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A9E1C">
      <w:pPr>
        <w:pStyle w:val="9"/>
        <w:adjustRightInd w:val="0"/>
        <w:snapToGrid w:val="0"/>
        <w:spacing w:beforeAutospacing="0" w:afterAutospacing="0" w:line="560" w:lineRule="exact"/>
        <w:ind w:firstLine="200"/>
        <w:jc w:val="both"/>
        <w:rPr>
          <w:rFonts w:ascii="Times New Roman" w:hAnsi="Times New Roman" w:eastAsia="方正小标宋简体"/>
          <w:snapToGrid w:val="0"/>
          <w:color w:val="000000" w:themeColor="text1"/>
          <w:sz w:val="44"/>
          <w:highlight w:val="none"/>
          <w:shd w:val="clear" w:color="auto" w:fill="FFFFFF"/>
          <w14:textFill>
            <w14:solidFill>
              <w14:schemeClr w14:val="tx1"/>
            </w14:solidFill>
          </w14:textFill>
        </w:rPr>
      </w:pPr>
    </w:p>
    <w:p w14:paraId="74B47D7E">
      <w:pPr>
        <w:pStyle w:val="9"/>
        <w:adjustRightInd w:val="0"/>
        <w:snapToGrid w:val="0"/>
        <w:spacing w:beforeAutospacing="0" w:afterAutospacing="0" w:line="560" w:lineRule="exact"/>
        <w:jc w:val="center"/>
        <w:rPr>
          <w:rFonts w:ascii="Times New Roman" w:hAnsi="Times New Roman" w:eastAsia="方正小标宋简体"/>
          <w:snapToGrid w:val="0"/>
          <w:color w:val="000000" w:themeColor="text1"/>
          <w:sz w:val="44"/>
          <w:szCs w:val="32"/>
          <w:highlight w:val="none"/>
          <w14:textFill>
            <w14:solidFill>
              <w14:schemeClr w14:val="tx1"/>
            </w14:solidFill>
          </w14:textFill>
        </w:rPr>
      </w:pPr>
    </w:p>
    <w:p w14:paraId="644D1A4D">
      <w:pPr>
        <w:pStyle w:val="9"/>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jc w:val="center"/>
        <w:textAlignment w:val="auto"/>
        <w:rPr>
          <w:rFonts w:ascii="Times New Roman" w:hAnsi="Times New Roman" w:eastAsia="方正小标宋简体"/>
          <w:snapToGrid w:val="0"/>
          <w:color w:val="000000" w:themeColor="text1"/>
          <w:sz w:val="44"/>
          <w:szCs w:val="32"/>
          <w:highlight w:val="none"/>
          <w14:textFill>
            <w14:solidFill>
              <w14:schemeClr w14:val="tx1"/>
            </w14:solidFill>
          </w14:textFill>
        </w:rPr>
      </w:pPr>
      <w:r>
        <w:rPr>
          <w:rFonts w:ascii="Times New Roman" w:hAnsi="Times New Roman" w:eastAsia="方正小标宋简体"/>
          <w:snapToGrid w:val="0"/>
          <w:color w:val="000000" w:themeColor="text1"/>
          <w:sz w:val="44"/>
          <w:szCs w:val="32"/>
          <w:highlight w:val="none"/>
          <w14:textFill>
            <w14:solidFill>
              <w14:schemeClr w14:val="tx1"/>
            </w14:solidFill>
          </w14:textFill>
        </w:rPr>
        <w:t>八师石河子市关于积极推行</w:t>
      </w:r>
    </w:p>
    <w:p w14:paraId="1866D6A4">
      <w:pPr>
        <w:pStyle w:val="9"/>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jc w:val="center"/>
        <w:textAlignment w:val="auto"/>
        <w:rPr>
          <w:rFonts w:ascii="Times New Roman" w:hAnsi="Times New Roman" w:eastAsia="方正小标宋简体"/>
          <w:snapToGrid w:val="0"/>
          <w:color w:val="000000" w:themeColor="text1"/>
          <w:sz w:val="44"/>
          <w:szCs w:val="32"/>
          <w:highlight w:val="none"/>
          <w14:textFill>
            <w14:solidFill>
              <w14:schemeClr w14:val="tx1"/>
            </w14:solidFill>
          </w14:textFill>
        </w:rPr>
      </w:pPr>
      <w:r>
        <w:rPr>
          <w:rFonts w:ascii="Times New Roman" w:hAnsi="Times New Roman" w:eastAsia="方正小标宋简体"/>
          <w:bCs/>
          <w:snapToGrid w:val="0"/>
          <w:color w:val="000000" w:themeColor="text1"/>
          <w:sz w:val="44"/>
          <w:szCs w:val="32"/>
          <w:highlight w:val="none"/>
          <w14:textFill>
            <w14:solidFill>
              <w14:schemeClr w14:val="tx1"/>
            </w14:solidFill>
          </w14:textFill>
        </w:rPr>
        <w:t>包容审慎监管的</w:t>
      </w:r>
      <w:r>
        <w:rPr>
          <w:rFonts w:ascii="Times New Roman" w:hAnsi="Times New Roman" w:eastAsia="方正小标宋简体"/>
          <w:snapToGrid w:val="0"/>
          <w:color w:val="000000" w:themeColor="text1"/>
          <w:sz w:val="44"/>
          <w:szCs w:val="32"/>
          <w:highlight w:val="none"/>
          <w14:textFill>
            <w14:solidFill>
              <w14:schemeClr w14:val="tx1"/>
            </w14:solidFill>
          </w14:textFill>
        </w:rPr>
        <w:t>实施办法</w:t>
      </w:r>
    </w:p>
    <w:p w14:paraId="71F92F57">
      <w:pPr>
        <w:pStyle w:val="9"/>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jc w:val="center"/>
        <w:textAlignment w:val="auto"/>
        <w:rPr>
          <w:rFonts w:hint="eastAsia" w:ascii="楷体_GB2312" w:hAnsi="楷体_GB2312" w:eastAsia="楷体_GB2312" w:cs="楷体_GB2312"/>
          <w:bCs/>
          <w:snapToGrid w:val="0"/>
          <w:color w:val="000000" w:themeColor="text1"/>
          <w:sz w:val="32"/>
          <w:szCs w:val="32"/>
          <w:highlight w:val="none"/>
          <w14:textFill>
            <w14:solidFill>
              <w14:schemeClr w14:val="tx1"/>
            </w14:solidFill>
          </w14:textFill>
        </w:rPr>
      </w:pPr>
      <w:r>
        <w:rPr>
          <w:rFonts w:hint="eastAsia" w:ascii="楷体_GB2312" w:hAnsi="楷体_GB2312" w:eastAsia="楷体_GB2312" w:cs="楷体_GB2312"/>
          <w:snapToGrid w:val="0"/>
          <w:color w:val="000000" w:themeColor="text1"/>
          <w:sz w:val="32"/>
          <w:szCs w:val="32"/>
          <w:highlight w:val="none"/>
          <w:lang w:val="en-US" w:eastAsia="zh-CN"/>
          <w14:textFill>
            <w14:solidFill>
              <w14:schemeClr w14:val="tx1"/>
            </w14:solidFill>
          </w14:textFill>
        </w:rPr>
        <w:t>（征求意见稿）</w:t>
      </w:r>
    </w:p>
    <w:p w14:paraId="1ECDD0BE">
      <w:pPr>
        <w:keepNext w:val="0"/>
        <w:keepLines w:val="0"/>
        <w:pageBreakBefore w:val="0"/>
        <w:widowControl w:val="0"/>
        <w:kinsoku/>
        <w:wordWrap/>
        <w:overflowPunct/>
        <w:topLinePunct w:val="0"/>
        <w:autoSpaceDE/>
        <w:autoSpaceDN/>
        <w:bidi w:val="0"/>
        <w:adjustRightInd w:val="0"/>
        <w:snapToGrid w:val="0"/>
        <w:spacing w:line="560" w:lineRule="exact"/>
        <w:ind w:firstLine="200"/>
        <w:textAlignment w:val="auto"/>
        <w:rPr>
          <w:rFonts w:eastAsia="仿宋_GB2312"/>
          <w:snapToGrid w:val="0"/>
          <w:color w:val="000000" w:themeColor="text1"/>
          <w:kern w:val="0"/>
          <w:sz w:val="32"/>
          <w:szCs w:val="32"/>
          <w:highlight w:val="none"/>
          <w14:textFill>
            <w14:solidFill>
              <w14:schemeClr w14:val="tx1"/>
            </w14:solidFill>
          </w14:textFill>
        </w:rPr>
      </w:pPr>
    </w:p>
    <w:p w14:paraId="4242D838">
      <w:pPr>
        <w:pStyle w:val="9"/>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ascii="Times New Roman" w:hAnsi="Times New Roman" w:eastAsia="仿宋_GB2312"/>
          <w:snapToGrid w:val="0"/>
          <w:color w:val="000000" w:themeColor="text1"/>
          <w:sz w:val="32"/>
          <w:szCs w:val="32"/>
          <w:highlight w:val="none"/>
          <w14:textFill>
            <w14:solidFill>
              <w14:schemeClr w14:val="tx1"/>
            </w14:solidFill>
          </w14:textFill>
        </w:rPr>
      </w:pPr>
      <w:r>
        <w:rPr>
          <w:rFonts w:ascii="Times New Roman" w:hAnsi="Times New Roman" w:eastAsia="仿宋_GB2312"/>
          <w:snapToGrid w:val="0"/>
          <w:color w:val="000000" w:themeColor="text1"/>
          <w:sz w:val="32"/>
          <w:szCs w:val="32"/>
          <w:highlight w:val="none"/>
          <w14:textFill>
            <w14:solidFill>
              <w14:schemeClr w14:val="tx1"/>
            </w14:solidFill>
          </w14:textFill>
        </w:rPr>
        <w:t>为进一步推进包容审慎监管，深入推进依法行政，优化营商环境，</w:t>
      </w:r>
      <w:r>
        <w:rPr>
          <w:rFonts w:ascii="Times New Roman" w:hAnsi="Times New Roman" w:eastAsia="仿宋_GB2312"/>
          <w:snapToGrid w:val="0"/>
          <w:color w:val="000000" w:themeColor="text1"/>
          <w:sz w:val="32"/>
          <w:szCs w:val="32"/>
          <w:highlight w:val="none"/>
          <w:shd w:val="clear" w:color="auto" w:fill="FFFFFF"/>
          <w14:textFill>
            <w14:solidFill>
              <w14:schemeClr w14:val="tx1"/>
            </w14:solidFill>
          </w14:textFill>
        </w:rPr>
        <w:t>根据</w:t>
      </w:r>
      <w:r>
        <w:rPr>
          <w:rFonts w:ascii="Times New Roman" w:hAnsi="Times New Roman" w:eastAsia="仿宋_GB2312"/>
          <w:snapToGrid w:val="0"/>
          <w:color w:val="000000" w:themeColor="text1"/>
          <w:sz w:val="32"/>
          <w:szCs w:val="32"/>
          <w:highlight w:val="none"/>
          <w14:textFill>
            <w14:solidFill>
              <w14:schemeClr w14:val="tx1"/>
            </w14:solidFill>
          </w14:textFill>
        </w:rPr>
        <w:t>《中华人民共和国行政处罚法》《</w:t>
      </w:r>
      <w:r>
        <w:rPr>
          <w:rFonts w:ascii="Times New Roman" w:hAnsi="Times New Roman" w:eastAsia="仿宋_GB2312"/>
          <w:snapToGrid w:val="0"/>
          <w:color w:val="000000" w:themeColor="text1"/>
          <w:sz w:val="32"/>
          <w:szCs w:val="32"/>
          <w:highlight w:val="none"/>
          <w:shd w:val="clear" w:color="auto" w:fill="FFFFFF"/>
          <w14:textFill>
            <w14:solidFill>
              <w14:schemeClr w14:val="tx1"/>
            </w14:solidFill>
          </w14:textFill>
        </w:rPr>
        <w:t>中华人民共和国</w:t>
      </w:r>
      <w:r>
        <w:rPr>
          <w:rFonts w:ascii="Times New Roman" w:hAnsi="Times New Roman" w:eastAsia="仿宋_GB2312"/>
          <w:snapToGrid w:val="0"/>
          <w:color w:val="000000" w:themeColor="text1"/>
          <w:sz w:val="32"/>
          <w:szCs w:val="32"/>
          <w:highlight w:val="none"/>
          <w14:textFill>
            <w14:solidFill>
              <w14:schemeClr w14:val="tx1"/>
            </w14:solidFill>
          </w14:textFill>
        </w:rPr>
        <w:t>行政强制法》《优化营商环境条例》，参照自治区人民政府办公厅《关于积极推行包容审慎监管的指导意见》（新政办发〔2023〕51号），结合师市工作实际，制定本办法。</w:t>
      </w:r>
    </w:p>
    <w:p w14:paraId="0E03917C">
      <w:pPr>
        <w:adjustRightInd w:val="0"/>
        <w:snapToGrid w:val="0"/>
        <w:spacing w:line="560" w:lineRule="exact"/>
        <w:ind w:firstLine="640" w:firstLineChars="200"/>
        <w:rPr>
          <w:rFonts w:eastAsia="楷体_GB2312"/>
          <w:b/>
          <w:snapToGrid w:val="0"/>
          <w:color w:val="000000" w:themeColor="text1"/>
          <w:kern w:val="0"/>
          <w:sz w:val="32"/>
          <w:szCs w:val="32"/>
          <w:highlight w:val="none"/>
          <w14:textFill>
            <w14:solidFill>
              <w14:schemeClr w14:val="tx1"/>
            </w14:solidFill>
          </w14:textFill>
        </w:rPr>
      </w:pPr>
      <w:r>
        <w:rPr>
          <w:rFonts w:eastAsia="黑体"/>
          <w:bCs/>
          <w:snapToGrid w:val="0"/>
          <w:color w:val="000000" w:themeColor="text1"/>
          <w:kern w:val="0"/>
          <w:sz w:val="32"/>
          <w:szCs w:val="32"/>
          <w:highlight w:val="none"/>
          <w14:textFill>
            <w14:solidFill>
              <w14:schemeClr w14:val="tx1"/>
            </w14:solidFill>
          </w14:textFill>
        </w:rPr>
        <w:t>一、工作目标</w:t>
      </w:r>
    </w:p>
    <w:p w14:paraId="3EA76312">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通过推行包容审慎监管，对严重损害人民群众切身利益的违法行为，坚决依法严肃处理，提高违法成本；对首次违法、轻微违法等行为建立容错机制，引导行政相对人及时自我改正，主动消除、减轻社会危害后果；不断改进和创新与新形势相适应的监管方式，全面落实包容审慎监管任务措施，支持市场主体健康发展，持续优化营商环境。</w:t>
      </w:r>
    </w:p>
    <w:p w14:paraId="15F420C3">
      <w:pPr>
        <w:adjustRightInd w:val="0"/>
        <w:snapToGrid w:val="0"/>
        <w:spacing w:line="560" w:lineRule="exact"/>
        <w:ind w:firstLine="640" w:firstLineChars="200"/>
        <w:rPr>
          <w:rFonts w:eastAsia="黑体"/>
          <w:snapToGrid w:val="0"/>
          <w:color w:val="000000" w:themeColor="text1"/>
          <w:kern w:val="0"/>
          <w:sz w:val="32"/>
          <w:szCs w:val="32"/>
          <w:highlight w:val="none"/>
          <w14:textFill>
            <w14:solidFill>
              <w14:schemeClr w14:val="tx1"/>
            </w14:solidFill>
          </w14:textFill>
        </w:rPr>
      </w:pPr>
      <w:r>
        <w:rPr>
          <w:rFonts w:eastAsia="黑体"/>
          <w:bCs/>
          <w:snapToGrid w:val="0"/>
          <w:color w:val="000000" w:themeColor="text1"/>
          <w:kern w:val="0"/>
          <w:sz w:val="32"/>
          <w:szCs w:val="32"/>
          <w:highlight w:val="none"/>
          <w14:textFill>
            <w14:solidFill>
              <w14:schemeClr w14:val="tx1"/>
            </w14:solidFill>
          </w14:textFill>
        </w:rPr>
        <w:t>二、主要任务</w:t>
      </w:r>
    </w:p>
    <w:p w14:paraId="1AF0AA22">
      <w:pPr>
        <w:adjustRightInd w:val="0"/>
        <w:snapToGrid w:val="0"/>
        <w:spacing w:line="560" w:lineRule="exact"/>
        <w:ind w:firstLine="643" w:firstLineChars="200"/>
        <w:rPr>
          <w:rFonts w:eastAsia="楷体_GB2312"/>
          <w:b/>
          <w:bCs/>
          <w:snapToGrid w:val="0"/>
          <w:color w:val="000000" w:themeColor="text1"/>
          <w:kern w:val="0"/>
          <w:sz w:val="32"/>
          <w:szCs w:val="32"/>
          <w:highlight w:val="none"/>
          <w:shd w:val="clear" w:color="auto" w:fill="FFFFFF"/>
          <w14:textFill>
            <w14:solidFill>
              <w14:schemeClr w14:val="tx1"/>
            </w14:solidFill>
          </w14:textFill>
        </w:rPr>
      </w:pPr>
      <w:r>
        <w:rPr>
          <w:rFonts w:eastAsia="楷体_GB2312"/>
          <w:b/>
          <w:bCs/>
          <w:snapToGrid w:val="0"/>
          <w:color w:val="000000" w:themeColor="text1"/>
          <w:kern w:val="0"/>
          <w:sz w:val="32"/>
          <w:szCs w:val="32"/>
          <w:highlight w:val="none"/>
          <w:shd w:val="clear" w:color="auto" w:fill="FFFFFF"/>
          <w14:textFill>
            <w14:solidFill>
              <w14:schemeClr w14:val="tx1"/>
            </w14:solidFill>
          </w14:textFill>
        </w:rPr>
        <w:t>（一）依法规范履行法定职责</w:t>
      </w:r>
    </w:p>
    <w:p w14:paraId="43B51EB2">
      <w:pPr>
        <w:adjustRightInd w:val="0"/>
        <w:snapToGrid w:val="0"/>
        <w:spacing w:line="560" w:lineRule="exact"/>
        <w:ind w:firstLine="643" w:firstLineChars="200"/>
        <w:rPr>
          <w:rFonts w:eastAsia="仿宋_GB2312"/>
          <w:snapToGrid w:val="0"/>
          <w:color w:val="000000" w:themeColor="text1"/>
          <w:kern w:val="0"/>
          <w:sz w:val="32"/>
          <w:szCs w:val="32"/>
          <w:highlight w:val="none"/>
          <w:shd w:val="clear" w:color="auto" w:fill="FFFFFF"/>
          <w14:textFill>
            <w14:solidFill>
              <w14:schemeClr w14:val="tx1"/>
            </w14:solidFill>
          </w14:textFill>
        </w:rPr>
      </w:pPr>
      <w:r>
        <w:rPr>
          <w:rFonts w:eastAsia="仿宋_GB2312"/>
          <w:b/>
          <w:snapToGrid w:val="0"/>
          <w:color w:val="000000" w:themeColor="text1"/>
          <w:kern w:val="0"/>
          <w:sz w:val="32"/>
          <w:szCs w:val="32"/>
          <w:highlight w:val="none"/>
          <w:shd w:val="clear" w:color="auto" w:fill="FFFFFF"/>
          <w14:textFill>
            <w14:solidFill>
              <w14:schemeClr w14:val="tx1"/>
            </w14:solidFill>
          </w14:textFill>
        </w:rPr>
        <w:t>1.依法规范监管行为。</w:t>
      </w:r>
      <w:r>
        <w:rPr>
          <w:rFonts w:eastAsia="仿宋_GB2312"/>
          <w:snapToGrid w:val="0"/>
          <w:color w:val="000000" w:themeColor="text1"/>
          <w:kern w:val="0"/>
          <w:sz w:val="32"/>
          <w:szCs w:val="32"/>
          <w:highlight w:val="none"/>
          <w:shd w:val="clear" w:color="auto" w:fill="FFFFFF"/>
          <w14:textFill>
            <w14:solidFill>
              <w14:schemeClr w14:val="tx1"/>
            </w14:solidFill>
          </w14:textFill>
        </w:rPr>
        <w:t>贯彻实施《中华人民共和国行政处罚法》，严格规范行政处罚、行政检查行为，防止随意检查，执法扰民扰企。依法需要采取查封、扣押、冻结等措施的，应尽可能减少对市场主体正常生产经营活动的影响，除依法需责令关闭的企业外，在条件允许的情况下可以为企业预留必要的流动资金和往来账户。</w:t>
      </w:r>
    </w:p>
    <w:p w14:paraId="6F86505F">
      <w:pPr>
        <w:adjustRightInd w:val="0"/>
        <w:snapToGrid w:val="0"/>
        <w:spacing w:line="560" w:lineRule="exact"/>
        <w:ind w:firstLine="643" w:firstLineChars="200"/>
        <w:rPr>
          <w:rFonts w:eastAsia="仿宋_GB2312"/>
          <w:snapToGrid w:val="0"/>
          <w:color w:val="000000" w:themeColor="text1"/>
          <w:kern w:val="0"/>
          <w:sz w:val="32"/>
          <w:szCs w:val="32"/>
          <w:highlight w:val="none"/>
          <w:shd w:val="clear" w:color="auto" w:fill="FFFFFF"/>
          <w14:textFill>
            <w14:solidFill>
              <w14:schemeClr w14:val="tx1"/>
            </w14:solidFill>
          </w14:textFill>
        </w:rPr>
      </w:pPr>
      <w:r>
        <w:rPr>
          <w:rFonts w:eastAsia="仿宋_GB2312"/>
          <w:b/>
          <w:snapToGrid w:val="0"/>
          <w:color w:val="000000" w:themeColor="text1"/>
          <w:kern w:val="0"/>
          <w:sz w:val="32"/>
          <w:szCs w:val="32"/>
          <w:highlight w:val="none"/>
          <w:shd w:val="clear" w:color="auto" w:fill="FFFFFF"/>
          <w14:textFill>
            <w14:solidFill>
              <w14:schemeClr w14:val="tx1"/>
            </w14:solidFill>
          </w14:textFill>
        </w:rPr>
        <w:t>2.加强权利保护。</w:t>
      </w:r>
      <w:r>
        <w:rPr>
          <w:rFonts w:eastAsia="仿宋_GB2312"/>
          <w:snapToGrid w:val="0"/>
          <w:color w:val="000000" w:themeColor="text1"/>
          <w:kern w:val="0"/>
          <w:sz w:val="32"/>
          <w:szCs w:val="32"/>
          <w:highlight w:val="none"/>
          <w:shd w:val="clear" w:color="auto" w:fill="FFFFFF"/>
          <w14:textFill>
            <w14:solidFill>
              <w14:schemeClr w14:val="tx1"/>
            </w14:solidFill>
          </w14:textFill>
        </w:rPr>
        <w:t>全面落实民法典，把民法典作为行政执法重要标尺，不得违法作出减损公民、法人和其他组织合法权益或增加其义务的决定，不得侵犯行政相对人的合法民事权益。严格落实行政执法告知制度，依法保障行政相对人陈述、申辩、提出听证申请等权利。建立健全人民群众监督评价机制，拓宽社会公众监督评价反馈渠道，完善反馈意见处理机制。推进政府公共数据依法有序共享、开放和利用。依法保护行政相对人隐私和个人信息权益。</w:t>
      </w:r>
    </w:p>
    <w:p w14:paraId="4C491546">
      <w:pPr>
        <w:adjustRightInd w:val="0"/>
        <w:snapToGrid w:val="0"/>
        <w:spacing w:line="560" w:lineRule="exact"/>
        <w:ind w:firstLine="643" w:firstLineChars="200"/>
        <w:rPr>
          <w:rFonts w:eastAsia="仿宋_GB2312"/>
          <w:snapToGrid w:val="0"/>
          <w:color w:val="000000" w:themeColor="text1"/>
          <w:kern w:val="0"/>
          <w:sz w:val="32"/>
          <w:szCs w:val="32"/>
          <w:highlight w:val="none"/>
          <w:shd w:val="clear" w:color="auto" w:fill="FFFFFF"/>
          <w14:textFill>
            <w14:solidFill>
              <w14:schemeClr w14:val="tx1"/>
            </w14:solidFill>
          </w14:textFill>
        </w:rPr>
      </w:pPr>
      <w:r>
        <w:rPr>
          <w:rStyle w:val="13"/>
          <w:rFonts w:eastAsia="仿宋_GB2312"/>
          <w:bCs/>
          <w:snapToGrid w:val="0"/>
          <w:color w:val="000000" w:themeColor="text1"/>
          <w:kern w:val="0"/>
          <w:sz w:val="32"/>
          <w:szCs w:val="32"/>
          <w:highlight w:val="none"/>
          <w14:textFill>
            <w14:solidFill>
              <w14:schemeClr w14:val="tx1"/>
            </w14:solidFill>
          </w14:textFill>
        </w:rPr>
        <w:t>3.</w:t>
      </w:r>
      <w:r>
        <w:rPr>
          <w:rFonts w:eastAsia="仿宋_GB2312"/>
          <w:b/>
          <w:snapToGrid w:val="0"/>
          <w:color w:val="000000" w:themeColor="text1"/>
          <w:kern w:val="0"/>
          <w:sz w:val="32"/>
          <w:szCs w:val="32"/>
          <w:highlight w:val="none"/>
          <w14:textFill>
            <w14:solidFill>
              <w14:schemeClr w14:val="tx1"/>
            </w14:solidFill>
          </w14:textFill>
        </w:rPr>
        <w:t>规范执法行为。</w:t>
      </w:r>
      <w:r>
        <w:rPr>
          <w:rFonts w:eastAsia="仿宋_GB2312"/>
          <w:snapToGrid w:val="0"/>
          <w:color w:val="000000" w:themeColor="text1"/>
          <w:kern w:val="0"/>
          <w:sz w:val="32"/>
          <w:szCs w:val="32"/>
          <w:highlight w:val="none"/>
          <w14:textFill>
            <w14:solidFill>
              <w14:schemeClr w14:val="tx1"/>
            </w14:solidFill>
          </w14:textFill>
        </w:rPr>
        <w:t>行政执法机关要严格落实行政执法三项制度，坚决杜绝逐利式执法、选择性执法、不规范执法。做到可罚可不罚的不罚，违法必罚的要处罚到位，但不得擅自扩大或者加重处罚，并主动将处罚依据及救济渠道等信息全面准确及时告知行为人。</w:t>
      </w:r>
    </w:p>
    <w:p w14:paraId="12EB23FC">
      <w:pPr>
        <w:pStyle w:val="9"/>
        <w:adjustRightInd w:val="0"/>
        <w:snapToGrid w:val="0"/>
        <w:spacing w:beforeAutospacing="0" w:afterAutospacing="0" w:line="560" w:lineRule="exact"/>
        <w:ind w:firstLine="643" w:firstLineChars="200"/>
        <w:jc w:val="both"/>
        <w:rPr>
          <w:rFonts w:ascii="Times New Roman" w:hAnsi="Times New Roman" w:eastAsia="仿宋_GB2312"/>
          <w:snapToGrid w:val="0"/>
          <w:color w:val="000000" w:themeColor="text1"/>
          <w:sz w:val="32"/>
          <w:szCs w:val="32"/>
          <w:highlight w:val="none"/>
          <w14:textFill>
            <w14:solidFill>
              <w14:schemeClr w14:val="tx1"/>
            </w14:solidFill>
          </w14:textFill>
        </w:rPr>
      </w:pPr>
      <w:r>
        <w:rPr>
          <w:rStyle w:val="13"/>
          <w:rFonts w:ascii="Times New Roman" w:hAnsi="Times New Roman" w:eastAsia="仿宋_GB2312"/>
          <w:bCs/>
          <w:snapToGrid w:val="0"/>
          <w:color w:val="000000" w:themeColor="text1"/>
          <w:sz w:val="32"/>
          <w:szCs w:val="32"/>
          <w:highlight w:val="none"/>
          <w14:textFill>
            <w14:solidFill>
              <w14:schemeClr w14:val="tx1"/>
            </w14:solidFill>
          </w14:textFill>
        </w:rPr>
        <w:t>4.</w:t>
      </w:r>
      <w:r>
        <w:rPr>
          <w:rFonts w:ascii="Times New Roman" w:hAnsi="Times New Roman" w:eastAsia="仿宋_GB2312"/>
          <w:b/>
          <w:snapToGrid w:val="0"/>
          <w:color w:val="000000" w:themeColor="text1"/>
          <w:sz w:val="32"/>
          <w:szCs w:val="32"/>
          <w:highlight w:val="none"/>
          <w:shd w:val="clear" w:color="auto" w:fill="FFFFFF"/>
          <w14:textFill>
            <w14:solidFill>
              <w14:schemeClr w14:val="tx1"/>
            </w14:solidFill>
          </w14:textFill>
        </w:rPr>
        <w:t>加强重点领域执法。</w:t>
      </w:r>
      <w:r>
        <w:rPr>
          <w:rFonts w:ascii="Times New Roman" w:hAnsi="Times New Roman" w:eastAsia="仿宋_GB2312"/>
          <w:snapToGrid w:val="0"/>
          <w:color w:val="000000" w:themeColor="text1"/>
          <w:sz w:val="32"/>
          <w:szCs w:val="32"/>
          <w:highlight w:val="none"/>
          <w:shd w:val="clear" w:color="auto" w:fill="FFFFFF"/>
          <w14:textFill>
            <w14:solidFill>
              <w14:schemeClr w14:val="tx1"/>
            </w14:solidFill>
          </w14:textFill>
        </w:rPr>
        <w:t>坚</w:t>
      </w:r>
      <w:r>
        <w:rPr>
          <w:rFonts w:ascii="Times New Roman" w:hAnsi="Times New Roman" w:eastAsia="仿宋_GB2312"/>
          <w:snapToGrid w:val="0"/>
          <w:color w:val="000000" w:themeColor="text1"/>
          <w:sz w:val="32"/>
          <w:szCs w:val="32"/>
          <w:highlight w:val="none"/>
          <w14:textFill>
            <w14:solidFill>
              <w14:schemeClr w14:val="tx1"/>
            </w14:solidFill>
          </w14:textFill>
        </w:rPr>
        <w:t>守执法质量和安全底线，实施包容审慎监管的同时，严控“安全阀”，拉好“警戒线”。对涉及食品药品、公共卫生、自然资源、生态环境、安全生产、劳动保障、城市管理、交通运输、金融服务、教育培训等关系群众切身利益的重大违法行为，加大执法力度、依法严厉打击、督促整改到位、提高违法成本。对于可能严重危害公共安全、人身健康和生命财产安全，或者严重破坏市场经济秩序、严重损害消费者权益等违法行为，不适用包容审慎监管。</w:t>
      </w:r>
    </w:p>
    <w:p w14:paraId="3EA19469">
      <w:pPr>
        <w:pStyle w:val="9"/>
        <w:adjustRightInd w:val="0"/>
        <w:snapToGrid w:val="0"/>
        <w:spacing w:beforeAutospacing="0" w:afterAutospacing="0" w:line="560" w:lineRule="exact"/>
        <w:ind w:firstLine="643" w:firstLineChars="200"/>
        <w:jc w:val="both"/>
        <w:rPr>
          <w:rFonts w:ascii="Times New Roman" w:hAnsi="Times New Roman" w:eastAsia="仿宋_GB2312"/>
          <w:snapToGrid w:val="0"/>
          <w:color w:val="000000" w:themeColor="text1"/>
          <w:sz w:val="32"/>
          <w:szCs w:val="32"/>
          <w:highlight w:val="none"/>
          <w14:textFill>
            <w14:solidFill>
              <w14:schemeClr w14:val="tx1"/>
            </w14:solidFill>
          </w14:textFill>
        </w:rPr>
      </w:pPr>
      <w:r>
        <w:rPr>
          <w:rFonts w:ascii="Times New Roman" w:hAnsi="Times New Roman" w:eastAsia="楷体_GB2312"/>
          <w:b/>
          <w:bCs/>
          <w:snapToGrid w:val="0"/>
          <w:color w:val="000000" w:themeColor="text1"/>
          <w:sz w:val="32"/>
          <w:szCs w:val="32"/>
          <w:highlight w:val="none"/>
          <w:shd w:val="clear" w:color="auto" w:fill="FFFFFF"/>
          <w14:textFill>
            <w14:solidFill>
              <w14:schemeClr w14:val="tx1"/>
            </w14:solidFill>
          </w14:textFill>
        </w:rPr>
        <w:t>（二）完善与创新相适应的包容审慎监管方式</w:t>
      </w:r>
    </w:p>
    <w:p w14:paraId="5315884F">
      <w:pPr>
        <w:adjustRightInd w:val="0"/>
        <w:snapToGrid w:val="0"/>
        <w:spacing w:line="560" w:lineRule="exact"/>
        <w:ind w:firstLine="643" w:firstLineChars="200"/>
        <w:rPr>
          <w:rFonts w:eastAsia="仿宋_GB2312"/>
          <w:snapToGrid w:val="0"/>
          <w:color w:val="000000" w:themeColor="text1"/>
          <w:kern w:val="0"/>
          <w:sz w:val="32"/>
          <w:szCs w:val="32"/>
          <w:highlight w:val="none"/>
          <w:shd w:val="clear" w:color="auto" w:fill="FFFFFF"/>
          <w14:textFill>
            <w14:solidFill>
              <w14:schemeClr w14:val="tx1"/>
            </w14:solidFill>
          </w14:textFill>
        </w:rPr>
      </w:pPr>
      <w:r>
        <w:rPr>
          <w:rFonts w:eastAsia="仿宋_GB2312"/>
          <w:b/>
          <w:snapToGrid w:val="0"/>
          <w:color w:val="000000" w:themeColor="text1"/>
          <w:kern w:val="0"/>
          <w:sz w:val="32"/>
          <w:szCs w:val="32"/>
          <w:highlight w:val="none"/>
          <w:shd w:val="clear" w:color="auto" w:fill="FFFFFF"/>
          <w14:textFill>
            <w14:solidFill>
              <w14:schemeClr w14:val="tx1"/>
            </w14:solidFill>
          </w14:textFill>
        </w:rPr>
        <w:t>1.大力推广“综合查一次”。</w:t>
      </w:r>
      <w:r>
        <w:rPr>
          <w:rFonts w:eastAsia="仿宋_GB2312"/>
          <w:snapToGrid w:val="0"/>
          <w:color w:val="000000" w:themeColor="text1"/>
          <w:kern w:val="0"/>
          <w:sz w:val="32"/>
          <w:szCs w:val="32"/>
          <w:highlight w:val="none"/>
          <w:shd w:val="clear" w:color="auto" w:fill="FFFFFF"/>
          <w14:textFill>
            <w14:solidFill>
              <w14:schemeClr w14:val="tx1"/>
            </w14:solidFill>
          </w14:textFill>
        </w:rPr>
        <w:t>各行政执法机关要以权责清单为基础，以监管对象或事项为联结点，全面梳理同一类对象或事项涉及多个监管主体，需要联合检查调查的执法事项，并牵头加强与该执法事项有关机关的沟通衔接，形成“综合查一次”清单，确定协同机关，细化检查流程，明确检查事项、依据、范围、方式、时间，认真组织开展“综合查一次”工作，最大限度避免执法扰民。对联合检查中有关检验、检疫、检测、技术鉴定结果，联合检查机关应当直接采用，不得重复进行检验、检疫、检测、技术鉴定。对已接受联合检查的企业，除有投诉举报、上级交办、其他机关移送等案件线索或者重点领域治理部署等情形外，相关机关在本年度内原则上不再单独进行同类检查。联合检查事项涉及团场（镇）、街道综合行政执法职能的，相关机关应当联合团场（镇）、街道实施。做好“综合查一次”与“双随机</w:t>
      </w:r>
      <w:r>
        <w:rPr>
          <w:rFonts w:hint="eastAsia" w:eastAsia="仿宋_GB2312"/>
          <w:snapToGrid w:val="0"/>
          <w:color w:val="000000" w:themeColor="text1"/>
          <w:kern w:val="0"/>
          <w:sz w:val="32"/>
          <w:szCs w:val="32"/>
          <w:highlight w:val="none"/>
          <w:shd w:val="clear" w:color="auto" w:fill="FFFFFF"/>
          <w:lang w:eastAsia="zh-CN"/>
          <w14:textFill>
            <w14:solidFill>
              <w14:schemeClr w14:val="tx1"/>
            </w14:solidFill>
          </w14:textFill>
        </w:rPr>
        <w:t>、</w:t>
      </w:r>
      <w:r>
        <w:rPr>
          <w:rFonts w:eastAsia="仿宋_GB2312"/>
          <w:snapToGrid w:val="0"/>
          <w:color w:val="000000" w:themeColor="text1"/>
          <w:kern w:val="0"/>
          <w:sz w:val="32"/>
          <w:szCs w:val="32"/>
          <w:highlight w:val="none"/>
          <w:shd w:val="clear" w:color="auto" w:fill="FFFFFF"/>
          <w14:textFill>
            <w14:solidFill>
              <w14:schemeClr w14:val="tx1"/>
            </w14:solidFill>
          </w14:textFill>
        </w:rPr>
        <w:t>一公开”、信用监管、“互联网+监管”的有效衔接，不能以实施“综合查一次”为由推脱监管责任。</w:t>
      </w:r>
    </w:p>
    <w:p w14:paraId="4285F32F">
      <w:pPr>
        <w:adjustRightInd w:val="0"/>
        <w:snapToGrid w:val="0"/>
        <w:spacing w:line="560" w:lineRule="exact"/>
        <w:ind w:firstLine="643"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b/>
          <w:snapToGrid w:val="0"/>
          <w:color w:val="000000" w:themeColor="text1"/>
          <w:kern w:val="0"/>
          <w:sz w:val="32"/>
          <w:szCs w:val="32"/>
          <w:highlight w:val="none"/>
          <w14:textFill>
            <w14:solidFill>
              <w14:schemeClr w14:val="tx1"/>
            </w14:solidFill>
          </w14:textFill>
        </w:rPr>
        <w:t>2.积极推行柔性执法。</w:t>
      </w:r>
      <w:r>
        <w:rPr>
          <w:rFonts w:eastAsia="仿宋_GB2312"/>
          <w:snapToGrid w:val="0"/>
          <w:color w:val="000000" w:themeColor="text1"/>
          <w:kern w:val="0"/>
          <w:sz w:val="32"/>
          <w:szCs w:val="32"/>
          <w:highlight w:val="none"/>
          <w14:textFill>
            <w14:solidFill>
              <w14:schemeClr w14:val="tx1"/>
            </w14:solidFill>
          </w14:textFill>
        </w:rPr>
        <w:t>坚持标准化执法与人性化服务相结合，将柔性执法贯穿行政执法活动全过程，建立健全对行政相对人事前指导、风险提示、劝诫、约谈、回访等制度，教育引导在先、检查整改在后，做到执法关口前置、监管重心前移。坚持综合施策，防止“一刀切”执法，统筹管理与服务，防止严格管理而忽视柔性执法、柔性执法而疏于监管等问题发生，促进法律“权威力度”和执法“人性温度”的有效融合</w:t>
      </w:r>
      <w:r>
        <w:rPr>
          <w:rFonts w:eastAsia="仿宋_GB2312"/>
          <w:snapToGrid w:val="0"/>
          <w:color w:val="000000" w:themeColor="text1"/>
          <w:kern w:val="0"/>
          <w:sz w:val="32"/>
          <w:szCs w:val="32"/>
          <w:highlight w:val="none"/>
          <w:shd w:val="clear" w:color="auto" w:fill="FFFFFF"/>
          <w14:textFill>
            <w14:solidFill>
              <w14:schemeClr w14:val="tx1"/>
            </w14:solidFill>
          </w14:textFill>
        </w:rPr>
        <w:t>，实现政治效果、法律效果和社会效果相统一。</w:t>
      </w:r>
    </w:p>
    <w:p w14:paraId="02EA5FE7">
      <w:pPr>
        <w:adjustRightInd w:val="0"/>
        <w:snapToGrid w:val="0"/>
        <w:spacing w:line="560" w:lineRule="exact"/>
        <w:ind w:firstLine="643"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b/>
          <w:snapToGrid w:val="0"/>
          <w:color w:val="000000" w:themeColor="text1"/>
          <w:kern w:val="0"/>
          <w:sz w:val="32"/>
          <w:szCs w:val="32"/>
          <w:highlight w:val="none"/>
          <w:shd w:val="clear" w:color="auto" w:fill="FFFFFF"/>
          <w14:textFill>
            <w14:solidFill>
              <w14:schemeClr w14:val="tx1"/>
            </w14:solidFill>
          </w14:textFill>
        </w:rPr>
        <w:t>3.加强行政执法协作。</w:t>
      </w:r>
      <w:r>
        <w:rPr>
          <w:rFonts w:eastAsia="仿宋_GB2312"/>
          <w:snapToGrid w:val="0"/>
          <w:color w:val="000000" w:themeColor="text1"/>
          <w:kern w:val="0"/>
          <w:sz w:val="32"/>
          <w:szCs w:val="32"/>
          <w:highlight w:val="none"/>
          <w14:textFill>
            <w14:solidFill>
              <w14:schemeClr w14:val="tx1"/>
            </w14:solidFill>
          </w14:textFill>
        </w:rPr>
        <w:t>健全完善行政执法机关与司法机关的联系协作机制，对涉嫌犯罪的，按照行政执法与刑事司法衔接有关规定，及时移送司法机关处理。行政执法机关在移送案件时未作出行政处罚决定的，原则上应当在公安机关决定不予立案或者撤销案件、人民检察院作出不起诉决定、人民法院作出无罪判决或者免于刑事处罚后，再决定是否给予行政处罚。</w:t>
      </w:r>
    </w:p>
    <w:p w14:paraId="477C8B80">
      <w:pPr>
        <w:adjustRightInd w:val="0"/>
        <w:snapToGrid w:val="0"/>
        <w:spacing w:line="560" w:lineRule="exact"/>
        <w:ind w:firstLine="643" w:firstLineChars="200"/>
        <w:rPr>
          <w:rFonts w:eastAsia="楷体_GB2312"/>
          <w:b/>
          <w:snapToGrid w:val="0"/>
          <w:color w:val="000000" w:themeColor="text1"/>
          <w:kern w:val="0"/>
          <w:sz w:val="32"/>
          <w:szCs w:val="32"/>
          <w:highlight w:val="none"/>
          <w14:textFill>
            <w14:solidFill>
              <w14:schemeClr w14:val="tx1"/>
            </w14:solidFill>
          </w14:textFill>
        </w:rPr>
      </w:pPr>
      <w:r>
        <w:rPr>
          <w:rFonts w:eastAsia="楷体_GB2312"/>
          <w:b/>
          <w:bCs/>
          <w:snapToGrid w:val="0"/>
          <w:color w:val="000000" w:themeColor="text1"/>
          <w:kern w:val="0"/>
          <w:sz w:val="32"/>
          <w:szCs w:val="32"/>
          <w:highlight w:val="none"/>
          <w14:textFill>
            <w14:solidFill>
              <w14:schemeClr w14:val="tx1"/>
            </w14:solidFill>
          </w14:textFill>
        </w:rPr>
        <w:t>（三）</w:t>
      </w:r>
      <w:r>
        <w:rPr>
          <w:rFonts w:eastAsia="楷体_GB2312"/>
          <w:b/>
          <w:snapToGrid w:val="0"/>
          <w:color w:val="000000" w:themeColor="text1"/>
          <w:kern w:val="0"/>
          <w:sz w:val="32"/>
          <w:szCs w:val="32"/>
          <w:highlight w:val="none"/>
          <w14:textFill>
            <w14:solidFill>
              <w14:schemeClr w14:val="tx1"/>
            </w14:solidFill>
          </w14:textFill>
        </w:rPr>
        <w:t>推行行政执法减免责清单制度</w:t>
      </w:r>
    </w:p>
    <w:p w14:paraId="042274EE">
      <w:pPr>
        <w:adjustRightInd w:val="0"/>
        <w:snapToGrid w:val="0"/>
        <w:spacing w:line="560" w:lineRule="exact"/>
        <w:ind w:firstLine="643" w:firstLineChars="200"/>
        <w:rPr>
          <w:rFonts w:eastAsia="仿宋_GB2312"/>
          <w:b/>
          <w:snapToGrid w:val="0"/>
          <w:color w:val="000000" w:themeColor="text1"/>
          <w:kern w:val="0"/>
          <w:sz w:val="32"/>
          <w:szCs w:val="32"/>
          <w:highlight w:val="none"/>
          <w14:textFill>
            <w14:solidFill>
              <w14:schemeClr w14:val="tx1"/>
            </w14:solidFill>
          </w14:textFill>
        </w:rPr>
      </w:pPr>
      <w:r>
        <w:rPr>
          <w:rFonts w:eastAsia="仿宋_GB2312"/>
          <w:b/>
          <w:snapToGrid w:val="0"/>
          <w:color w:val="000000" w:themeColor="text1"/>
          <w:kern w:val="0"/>
          <w:sz w:val="32"/>
          <w:szCs w:val="32"/>
          <w:highlight w:val="none"/>
          <w14:textFill>
            <w14:solidFill>
              <w14:schemeClr w14:val="tx1"/>
            </w14:solidFill>
          </w14:textFill>
        </w:rPr>
        <w:t>1.制定减免责清单。</w:t>
      </w:r>
      <w:r>
        <w:rPr>
          <w:rFonts w:eastAsia="仿宋_GB2312"/>
          <w:snapToGrid w:val="0"/>
          <w:color w:val="000000" w:themeColor="text1"/>
          <w:kern w:val="0"/>
          <w:sz w:val="32"/>
          <w:szCs w:val="32"/>
          <w:highlight w:val="none"/>
          <w14:textFill>
            <w14:solidFill>
              <w14:schemeClr w14:val="tx1"/>
            </w14:solidFill>
          </w14:textFill>
        </w:rPr>
        <w:t>师市各行政执法机关要结合机关行政处罚裁量标准和执法实际，充分考虑违法行为的事实、性质、情节、危害程度、后果及社会影响等因素，全面梳理本机关现行有效权责清单，严格制定减免责清单，明确减免责事项。减免责清单包括首违不罚事项清单、不予行政处罚事项清单、从轻行政处罚事项清单、减轻行政处罚事项清单。上级行政执法机关已制定的减免责清单，下级行政执法机关应直接适用。清单制定要做到应列尽列，各行政执法机关制定减免责清单，报师市发展和改革委汇总，经师市司法局合法性审核后报师市批准，以师市名义印发并在政府门户网站公示，同时各执法机关将自身涉及的减免责事项清单及时在政府门户网站公示。</w:t>
      </w:r>
      <w:r>
        <w:rPr>
          <w:rFonts w:eastAsia="仿宋_GB2312"/>
          <w:snapToGrid w:val="0"/>
          <w:color w:val="000000" w:themeColor="text1"/>
          <w:kern w:val="0"/>
          <w:sz w:val="32"/>
          <w:szCs w:val="32"/>
          <w:highlight w:val="none"/>
          <w:shd w:val="clear" w:color="auto" w:fill="FFFFFF"/>
          <w14:textFill>
            <w14:solidFill>
              <w14:schemeClr w14:val="tx1"/>
            </w14:solidFill>
          </w14:textFill>
        </w:rPr>
        <w:t>利用自然灾害、事故灾害、公共卫生或社会安全突发事件实施的如囤积居奇、哄抬物价等违法行为，以及纳入重点执法领域、潜在风险较大、可能造成严重后果、纠错成本较高的违法行为不得纳入减免责清单。</w:t>
      </w:r>
    </w:p>
    <w:p w14:paraId="3C9D2E1A">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首违不罚是指行为人初次违法且危害后果轻微并及时改正的，可以不予行政处罚。初次违法指当事人在同一领域内第一次被发现或查处某种违法行为。</w:t>
      </w:r>
    </w:p>
    <w:p w14:paraId="40775ECE">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不予行政处罚是指对违法行为轻微并及时改正，没有造成危害后果的，不予行政处罚。</w:t>
      </w:r>
    </w:p>
    <w:p w14:paraId="0E7E9848">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从轻行政处罚是指在行政处罚的法定种类和法定幅度内适用较轻的种类或者选择法定幅度中较低的部分予以处罚。</w:t>
      </w:r>
    </w:p>
    <w:p w14:paraId="2B3CD3D9">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减轻行政处罚是指在行政处罚的法定最低限度以下予以处罚。在法定最低限度以下无法再减轻处罚的，不予处罚。</w:t>
      </w:r>
    </w:p>
    <w:p w14:paraId="005257CC">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不予行政强制措施是指对情节显著轻微或者没有明显社会危害的违法行为，可以不采取行政强制措施。</w:t>
      </w:r>
    </w:p>
    <w:p w14:paraId="15A5841A">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减免责清单由各行政执法机关制定，赋权至团场（镇）、街道的行政处罚事项，由赋权事项机关负责制定并告知团场（镇）、街道予以执行。</w:t>
      </w:r>
    </w:p>
    <w:p w14:paraId="5B2A9B83">
      <w:pPr>
        <w:pStyle w:val="9"/>
        <w:adjustRightInd w:val="0"/>
        <w:snapToGrid w:val="0"/>
        <w:spacing w:beforeAutospacing="0" w:afterAutospacing="0" w:line="560" w:lineRule="exact"/>
        <w:ind w:firstLine="643" w:firstLineChars="200"/>
        <w:jc w:val="both"/>
        <w:rPr>
          <w:rFonts w:ascii="Times New Roman" w:hAnsi="Times New Roman" w:eastAsia="仿宋_GB2312"/>
          <w:snapToGrid w:val="0"/>
          <w:color w:val="000000" w:themeColor="text1"/>
          <w:sz w:val="32"/>
          <w:szCs w:val="32"/>
          <w:highlight w:val="none"/>
          <w14:textFill>
            <w14:solidFill>
              <w14:schemeClr w14:val="tx1"/>
            </w14:solidFill>
          </w14:textFill>
        </w:rPr>
      </w:pPr>
      <w:r>
        <w:rPr>
          <w:rFonts w:ascii="Times New Roman" w:hAnsi="Times New Roman" w:eastAsia="仿宋_GB2312"/>
          <w:b/>
          <w:snapToGrid w:val="0"/>
          <w:color w:val="000000" w:themeColor="text1"/>
          <w:sz w:val="32"/>
          <w:szCs w:val="32"/>
          <w:highlight w:val="none"/>
          <w14:textFill>
            <w14:solidFill>
              <w14:schemeClr w14:val="tx1"/>
            </w14:solidFill>
          </w14:textFill>
        </w:rPr>
        <w:t>2.规范执法程序。</w:t>
      </w:r>
      <w:r>
        <w:rPr>
          <w:rFonts w:ascii="Times New Roman" w:hAnsi="Times New Roman" w:eastAsia="仿宋_GB2312"/>
          <w:snapToGrid w:val="0"/>
          <w:color w:val="000000" w:themeColor="text1"/>
          <w:sz w:val="32"/>
          <w:szCs w:val="32"/>
          <w:highlight w:val="none"/>
          <w14:textFill>
            <w14:solidFill>
              <w14:schemeClr w14:val="tx1"/>
            </w14:solidFill>
          </w14:textFill>
        </w:rPr>
        <w:t>执法人员发现违法行为线索后，应按照有关规定及时核查取证，属于可适用减免责情形的，由执法人员宣传法律规定，制发《首违不罚/不予行政处罚/从轻行政处罚/减轻行政处罚/免予行政强制措施告知承诺书》，指出违法行为、提出整改要求和期限，违法行为人要做出承诺，并签订承诺书，在期限内完成整改或消除违法状态。实施过程中形成的材料，按照行政执法立卷标准规范整理并存档。行为人签署承诺书后不履行承诺或未整改到位的，行政执法机关应对其违法行为依法查处，但不得加重处罚，同时将其违法信息按照规定予以公示。</w:t>
      </w:r>
    </w:p>
    <w:p w14:paraId="2C457C8E">
      <w:pPr>
        <w:pStyle w:val="9"/>
        <w:adjustRightInd w:val="0"/>
        <w:snapToGrid w:val="0"/>
        <w:spacing w:beforeAutospacing="0" w:afterAutospacing="0" w:line="560" w:lineRule="exact"/>
        <w:ind w:firstLine="643" w:firstLineChars="200"/>
        <w:jc w:val="both"/>
        <w:rPr>
          <w:rStyle w:val="13"/>
          <w:rFonts w:ascii="Times New Roman" w:hAnsi="Times New Roman" w:eastAsia="仿宋_GB2312"/>
          <w:b w:val="0"/>
          <w:bCs/>
          <w:snapToGrid w:val="0"/>
          <w:color w:val="000000" w:themeColor="text1"/>
          <w:sz w:val="32"/>
          <w:szCs w:val="32"/>
          <w:highlight w:val="none"/>
          <w14:textFill>
            <w14:solidFill>
              <w14:schemeClr w14:val="tx1"/>
            </w14:solidFill>
          </w14:textFill>
        </w:rPr>
      </w:pPr>
      <w:r>
        <w:rPr>
          <w:rStyle w:val="13"/>
          <w:rFonts w:ascii="Times New Roman" w:hAnsi="Times New Roman" w:eastAsia="仿宋_GB2312"/>
          <w:bCs/>
          <w:snapToGrid w:val="0"/>
          <w:color w:val="000000" w:themeColor="text1"/>
          <w:sz w:val="32"/>
          <w:szCs w:val="32"/>
          <w:highlight w:val="none"/>
          <w14:textFill>
            <w14:solidFill>
              <w14:schemeClr w14:val="tx1"/>
            </w14:solidFill>
          </w14:textFill>
        </w:rPr>
        <w:t>3.精准稳妥执法。</w:t>
      </w:r>
      <w:r>
        <w:rPr>
          <w:rStyle w:val="13"/>
          <w:rFonts w:ascii="Times New Roman" w:hAnsi="Times New Roman" w:eastAsia="仿宋_GB2312"/>
          <w:b w:val="0"/>
          <w:bCs/>
          <w:snapToGrid w:val="0"/>
          <w:color w:val="000000" w:themeColor="text1"/>
          <w:sz w:val="32"/>
          <w:szCs w:val="32"/>
          <w:highlight w:val="none"/>
          <w14:textFill>
            <w14:solidFill>
              <w14:schemeClr w14:val="tx1"/>
            </w14:solidFill>
          </w14:textFill>
        </w:rPr>
        <w:t>全面落实行政执法自由裁量权基准制度，制定并公布自由裁量权基准，规范行使自由裁量权。对违法行为的处置，要综合分析违法具体原因及历史、现实因素，准确适用行政处罚法关于从轻、减轻、不予行政处罚的规定以及行政强制法关于依法审慎实施行政强制的规定，确保采取的行政执法措施与违法行为的事实、性质、情节以及社会危害程度相当。</w:t>
      </w:r>
    </w:p>
    <w:p w14:paraId="1DA9A788">
      <w:pPr>
        <w:pStyle w:val="9"/>
        <w:adjustRightInd w:val="0"/>
        <w:snapToGrid w:val="0"/>
        <w:spacing w:beforeAutospacing="0" w:afterAutospacing="0" w:line="560" w:lineRule="exact"/>
        <w:ind w:firstLine="643" w:firstLineChars="200"/>
        <w:jc w:val="both"/>
        <w:rPr>
          <w:rFonts w:ascii="Times New Roman" w:hAnsi="Times New Roman" w:eastAsia="仿宋_GB2312"/>
          <w:bCs/>
          <w:snapToGrid w:val="0"/>
          <w:color w:val="000000" w:themeColor="text1"/>
          <w:sz w:val="32"/>
          <w:szCs w:val="32"/>
          <w:highlight w:val="none"/>
          <w14:textFill>
            <w14:solidFill>
              <w14:schemeClr w14:val="tx1"/>
            </w14:solidFill>
          </w14:textFill>
        </w:rPr>
      </w:pPr>
      <w:r>
        <w:rPr>
          <w:rStyle w:val="13"/>
          <w:rFonts w:ascii="Times New Roman" w:hAnsi="Times New Roman" w:eastAsia="仿宋_GB2312"/>
          <w:bCs/>
          <w:snapToGrid w:val="0"/>
          <w:color w:val="000000" w:themeColor="text1"/>
          <w:sz w:val="32"/>
          <w:szCs w:val="32"/>
          <w:highlight w:val="none"/>
          <w14:textFill>
            <w14:solidFill>
              <w14:schemeClr w14:val="tx1"/>
            </w14:solidFill>
          </w14:textFill>
        </w:rPr>
        <w:t>4.</w:t>
      </w:r>
      <w:r>
        <w:rPr>
          <w:rFonts w:ascii="Times New Roman" w:hAnsi="Times New Roman" w:eastAsia="仿宋_GB2312"/>
          <w:b/>
          <w:snapToGrid w:val="0"/>
          <w:color w:val="000000" w:themeColor="text1"/>
          <w:sz w:val="32"/>
          <w:szCs w:val="32"/>
          <w:highlight w:val="none"/>
          <w14:textFill>
            <w14:solidFill>
              <w14:schemeClr w14:val="tx1"/>
            </w14:solidFill>
          </w14:textFill>
        </w:rPr>
        <w:t>清单动态管理。</w:t>
      </w:r>
      <w:r>
        <w:rPr>
          <w:rFonts w:ascii="Times New Roman" w:hAnsi="Times New Roman" w:eastAsia="仿宋_GB2312"/>
          <w:snapToGrid w:val="0"/>
          <w:color w:val="000000" w:themeColor="text1"/>
          <w:sz w:val="32"/>
          <w:szCs w:val="32"/>
          <w:highlight w:val="none"/>
          <w14:textFill>
            <w14:solidFill>
              <w14:schemeClr w14:val="tx1"/>
            </w14:solidFill>
          </w14:textFill>
        </w:rPr>
        <w:t>行政执法机关要适时开展清单实施情况评估，对不便于操作执行、企业和群众争议较大等事项，及时予以调整；对清单外的其他事项，经评估可以纳入的，纳入清单后于7个工作日内在政府门户网站公示更新清单。</w:t>
      </w:r>
    </w:p>
    <w:p w14:paraId="1C7AD049">
      <w:pPr>
        <w:pStyle w:val="9"/>
        <w:adjustRightInd w:val="0"/>
        <w:snapToGrid w:val="0"/>
        <w:spacing w:beforeAutospacing="0" w:afterAutospacing="0" w:line="560" w:lineRule="exact"/>
        <w:ind w:firstLine="643" w:firstLineChars="200"/>
        <w:jc w:val="both"/>
        <w:rPr>
          <w:rFonts w:ascii="Times New Roman" w:hAnsi="Times New Roman" w:eastAsia="仿宋_GB2312"/>
          <w:bCs/>
          <w:snapToGrid w:val="0"/>
          <w:color w:val="000000" w:themeColor="text1"/>
          <w:sz w:val="32"/>
          <w:szCs w:val="32"/>
          <w:highlight w:val="none"/>
          <w14:textFill>
            <w14:solidFill>
              <w14:schemeClr w14:val="tx1"/>
            </w14:solidFill>
          </w14:textFill>
        </w:rPr>
      </w:pPr>
      <w:r>
        <w:rPr>
          <w:rStyle w:val="13"/>
          <w:rFonts w:ascii="Times New Roman" w:hAnsi="Times New Roman" w:eastAsia="仿宋_GB2312"/>
          <w:bCs/>
          <w:snapToGrid w:val="0"/>
          <w:color w:val="000000" w:themeColor="text1"/>
          <w:sz w:val="32"/>
          <w:szCs w:val="32"/>
          <w:highlight w:val="none"/>
          <w14:textFill>
            <w14:solidFill>
              <w14:schemeClr w14:val="tx1"/>
            </w14:solidFill>
          </w14:textFill>
        </w:rPr>
        <w:t>5.</w:t>
      </w:r>
      <w:r>
        <w:rPr>
          <w:rFonts w:ascii="Times New Roman" w:hAnsi="Times New Roman" w:eastAsia="仿宋_GB2312"/>
          <w:b/>
          <w:snapToGrid w:val="0"/>
          <w:color w:val="000000" w:themeColor="text1"/>
          <w:sz w:val="32"/>
          <w:szCs w:val="32"/>
          <w:highlight w:val="none"/>
          <w14:textFill>
            <w14:solidFill>
              <w14:schemeClr w14:val="tx1"/>
            </w14:solidFill>
          </w14:textFill>
        </w:rPr>
        <w:t>完善监督机制。</w:t>
      </w:r>
      <w:r>
        <w:rPr>
          <w:rFonts w:ascii="Times New Roman" w:hAnsi="Times New Roman" w:eastAsia="仿宋_GB2312"/>
          <w:snapToGrid w:val="0"/>
          <w:color w:val="000000" w:themeColor="text1"/>
          <w:sz w:val="32"/>
          <w:szCs w:val="32"/>
          <w:highlight w:val="none"/>
          <w14:textFill>
            <w14:solidFill>
              <w14:schemeClr w14:val="tx1"/>
            </w14:solidFill>
          </w14:textFill>
        </w:rPr>
        <w:t>行政执法机关要完善内部监督检查机制，公开举报投诉电话，接受社会各界的监督，对落实减免责清单定期开展自查自纠，深化认识、总结提升。师市司法局要加大执法监督力度，定期对清单制定、实施情况等开展监督检查，对落实不力的及时纠错，下发《行政执法监督通知书》。仍不整改落实的，由师市对机关主要领导进行约谈并予以通报。对未按规定落实造成不良影响的，移交纪检监察机关，严肃追究相关人员责任。</w:t>
      </w:r>
    </w:p>
    <w:p w14:paraId="389588D7">
      <w:pPr>
        <w:adjustRightInd w:val="0"/>
        <w:snapToGrid w:val="0"/>
        <w:spacing w:line="560" w:lineRule="exact"/>
        <w:ind w:firstLine="643" w:firstLineChars="200"/>
        <w:rPr>
          <w:rStyle w:val="13"/>
          <w:rFonts w:eastAsia="楷体_GB2312"/>
          <w:snapToGrid w:val="0"/>
          <w:color w:val="000000" w:themeColor="text1"/>
          <w:kern w:val="0"/>
          <w:sz w:val="32"/>
          <w:szCs w:val="32"/>
          <w:highlight w:val="none"/>
          <w14:textFill>
            <w14:solidFill>
              <w14:schemeClr w14:val="tx1"/>
            </w14:solidFill>
          </w14:textFill>
        </w:rPr>
      </w:pPr>
      <w:r>
        <w:rPr>
          <w:rStyle w:val="13"/>
          <w:rFonts w:eastAsia="楷体_GB2312"/>
          <w:snapToGrid w:val="0"/>
          <w:color w:val="000000" w:themeColor="text1"/>
          <w:kern w:val="0"/>
          <w:sz w:val="32"/>
          <w:szCs w:val="32"/>
          <w:highlight w:val="none"/>
          <w14:textFill>
            <w14:solidFill>
              <w14:schemeClr w14:val="tx1"/>
            </w14:solidFill>
          </w14:textFill>
        </w:rPr>
        <w:t>（四）坚持综合施策，防止“一刀切”执法</w:t>
      </w:r>
    </w:p>
    <w:p w14:paraId="5F3469E0">
      <w:pPr>
        <w:adjustRightInd w:val="0"/>
        <w:snapToGrid w:val="0"/>
        <w:spacing w:line="560" w:lineRule="exact"/>
        <w:ind w:firstLine="643" w:firstLineChars="200"/>
        <w:rPr>
          <w:rStyle w:val="13"/>
          <w:rFonts w:eastAsia="仿宋_GB2312"/>
          <w:b w:val="0"/>
          <w:bCs/>
          <w:snapToGrid w:val="0"/>
          <w:color w:val="000000" w:themeColor="text1"/>
          <w:kern w:val="0"/>
          <w:sz w:val="32"/>
          <w:szCs w:val="32"/>
          <w:highlight w:val="none"/>
          <w14:textFill>
            <w14:solidFill>
              <w14:schemeClr w14:val="tx1"/>
            </w14:solidFill>
          </w14:textFill>
        </w:rPr>
      </w:pPr>
      <w:r>
        <w:rPr>
          <w:rStyle w:val="13"/>
          <w:rFonts w:eastAsia="仿宋_GB2312"/>
          <w:bCs/>
          <w:snapToGrid w:val="0"/>
          <w:color w:val="000000" w:themeColor="text1"/>
          <w:kern w:val="0"/>
          <w:sz w:val="32"/>
          <w:szCs w:val="32"/>
          <w:highlight w:val="none"/>
          <w14:textFill>
            <w14:solidFill>
              <w14:schemeClr w14:val="tx1"/>
            </w14:solidFill>
          </w14:textFill>
        </w:rPr>
        <w:t>1.注重信赖保护。</w:t>
      </w:r>
      <w:r>
        <w:rPr>
          <w:rStyle w:val="13"/>
          <w:rFonts w:eastAsia="仿宋_GB2312"/>
          <w:b w:val="0"/>
          <w:bCs/>
          <w:snapToGrid w:val="0"/>
          <w:color w:val="000000" w:themeColor="text1"/>
          <w:kern w:val="0"/>
          <w:sz w:val="32"/>
          <w:szCs w:val="32"/>
          <w:highlight w:val="none"/>
          <w14:textFill>
            <w14:solidFill>
              <w14:schemeClr w14:val="tx1"/>
            </w14:solidFill>
          </w14:textFill>
        </w:rPr>
        <w:t>行政执法主体应当遵守信赖保护原则，非因法定事由并经法定程序不得撤回、变更已经生效的执法决定，最大限度保障行政相对人合法权益。已经作出的行政执法决定确有错误或者不当需要纠正的，应当告知当事人并充分听取陈述、申辩，依法作出撤销、补正、变更、确认原行政行为违法等决定，做到实事求是、有错必纠。因撤回、变更给行政相对人合法权益造成损失的，行政执法机关要依照《中华人民共和国行政许可法》《中华人民共和国国家赔偿法》等有关规定妥善处理。充分发挥非诉纠纷解决机制作用，在不损害国家利益、公共利益和他人合法权益的前提下，争取运用协商、调解、分阶段执行等手段化解行政争议，努力实现案结事了。</w:t>
      </w:r>
    </w:p>
    <w:p w14:paraId="12BFEA7F">
      <w:pPr>
        <w:adjustRightInd w:val="0"/>
        <w:snapToGrid w:val="0"/>
        <w:spacing w:line="560" w:lineRule="exact"/>
        <w:ind w:firstLine="643"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b/>
          <w:snapToGrid w:val="0"/>
          <w:color w:val="000000" w:themeColor="text1"/>
          <w:kern w:val="0"/>
          <w:sz w:val="32"/>
          <w:szCs w:val="32"/>
          <w:highlight w:val="none"/>
          <w14:textFill>
            <w14:solidFill>
              <w14:schemeClr w14:val="tx1"/>
            </w14:solidFill>
          </w14:textFill>
        </w:rPr>
        <w:t>2.审慎实施执行措施。</w:t>
      </w:r>
      <w:r>
        <w:rPr>
          <w:rFonts w:eastAsia="仿宋_GB2312"/>
          <w:snapToGrid w:val="0"/>
          <w:color w:val="000000" w:themeColor="text1"/>
          <w:kern w:val="0"/>
          <w:sz w:val="32"/>
          <w:szCs w:val="32"/>
          <w:highlight w:val="none"/>
          <w14:textFill>
            <w14:solidFill>
              <w14:schemeClr w14:val="tx1"/>
            </w14:solidFill>
          </w14:textFill>
        </w:rPr>
        <w:t>在行政处罚执行过程中，行政相对人确有经济困难，需要延期或者分期缴纳罚款的，按照《中华人民共和国行政处罚法》有关规定处理。拟采取行政强制执行时，行政执法机关可以在不损害公共利益和他人合法权益的情况下，与行政相对人达成执行协议，缓解执行矛盾。依法实施强制拆除的，要预留合理时间，容许行政相对人处理其合法财物；行政相对人不予处理的，要采用公证、见证等方式对其合法财物清点造册、制作现场笔录，并妥善保管、及时移交行政相对人。</w:t>
      </w:r>
    </w:p>
    <w:p w14:paraId="26FAA42E">
      <w:pPr>
        <w:adjustRightInd w:val="0"/>
        <w:snapToGrid w:val="0"/>
        <w:spacing w:line="560" w:lineRule="exact"/>
        <w:ind w:firstLine="643"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b/>
          <w:snapToGrid w:val="0"/>
          <w:color w:val="000000" w:themeColor="text1"/>
          <w:kern w:val="0"/>
          <w:sz w:val="32"/>
          <w:szCs w:val="32"/>
          <w:highlight w:val="none"/>
          <w14:textFill>
            <w14:solidFill>
              <w14:schemeClr w14:val="tx1"/>
            </w14:solidFill>
          </w14:textFill>
        </w:rPr>
        <w:t>3.完善执法评估纠错机制。</w:t>
      </w:r>
      <w:r>
        <w:rPr>
          <w:rFonts w:eastAsia="仿宋_GB2312"/>
          <w:snapToGrid w:val="0"/>
          <w:color w:val="000000" w:themeColor="text1"/>
          <w:kern w:val="0"/>
          <w:sz w:val="32"/>
          <w:szCs w:val="32"/>
          <w:highlight w:val="none"/>
          <w14:textFill>
            <w14:solidFill>
              <w14:schemeClr w14:val="tx1"/>
            </w14:solidFill>
          </w14:textFill>
        </w:rPr>
        <w:t>对在特定时间、场合频发且未能有效治理的违法行为，或者受到舆论普遍关注的执法行为，行政执法机关要及时评估执法措施的合理性、必要性和公平性，改进</w:t>
      </w:r>
      <w:r>
        <w:rPr>
          <w:rFonts w:eastAsia="仿宋_GB2312"/>
          <w:snapToGrid w:val="0"/>
          <w:color w:val="000000" w:themeColor="text1"/>
          <w:spacing w:val="4"/>
          <w:kern w:val="0"/>
          <w:sz w:val="32"/>
          <w:szCs w:val="32"/>
          <w:highlight w:val="none"/>
          <w14:textFill>
            <w14:solidFill>
              <w14:schemeClr w14:val="tx1"/>
            </w14:solidFill>
          </w14:textFill>
        </w:rPr>
        <w:t>和调整执法措施，并及时向本级人民政府和上级业务主管机关报告</w:t>
      </w:r>
      <w:r>
        <w:rPr>
          <w:rFonts w:eastAsia="仿宋_GB2312"/>
          <w:snapToGrid w:val="0"/>
          <w:color w:val="000000" w:themeColor="text1"/>
          <w:kern w:val="0"/>
          <w:sz w:val="32"/>
          <w:szCs w:val="32"/>
          <w:highlight w:val="none"/>
          <w14:textFill>
            <w14:solidFill>
              <w14:schemeClr w14:val="tx1"/>
            </w14:solidFill>
          </w14:textFill>
        </w:rPr>
        <w:t>。</w:t>
      </w:r>
    </w:p>
    <w:p w14:paraId="6E488737">
      <w:pPr>
        <w:adjustRightInd w:val="0"/>
        <w:snapToGrid w:val="0"/>
        <w:spacing w:line="560" w:lineRule="exact"/>
        <w:ind w:firstLine="643" w:firstLineChars="200"/>
        <w:rPr>
          <w:rFonts w:eastAsia="楷体_GB2312"/>
          <w:b/>
          <w:bCs/>
          <w:snapToGrid w:val="0"/>
          <w:color w:val="000000" w:themeColor="text1"/>
          <w:kern w:val="0"/>
          <w:sz w:val="32"/>
          <w:szCs w:val="32"/>
          <w:highlight w:val="none"/>
          <w14:textFill>
            <w14:solidFill>
              <w14:schemeClr w14:val="tx1"/>
            </w14:solidFill>
          </w14:textFill>
        </w:rPr>
      </w:pPr>
      <w:r>
        <w:rPr>
          <w:rFonts w:eastAsia="楷体_GB2312"/>
          <w:b/>
          <w:bCs/>
          <w:snapToGrid w:val="0"/>
          <w:color w:val="000000" w:themeColor="text1"/>
          <w:kern w:val="0"/>
          <w:sz w:val="32"/>
          <w:szCs w:val="32"/>
          <w:highlight w:val="none"/>
          <w14:textFill>
            <w14:solidFill>
              <w14:schemeClr w14:val="tx1"/>
            </w14:solidFill>
          </w14:textFill>
        </w:rPr>
        <w:t>（五）加强执法监督，促进行政权力规范透明运行</w:t>
      </w:r>
    </w:p>
    <w:p w14:paraId="32E37EF0">
      <w:pPr>
        <w:adjustRightInd w:val="0"/>
        <w:snapToGrid w:val="0"/>
        <w:spacing w:line="560" w:lineRule="exact"/>
        <w:ind w:firstLine="643"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b/>
          <w:snapToGrid w:val="0"/>
          <w:color w:val="000000" w:themeColor="text1"/>
          <w:kern w:val="0"/>
          <w:sz w:val="32"/>
          <w:szCs w:val="32"/>
          <w:highlight w:val="none"/>
          <w14:textFill>
            <w14:solidFill>
              <w14:schemeClr w14:val="tx1"/>
            </w14:solidFill>
          </w14:textFill>
        </w:rPr>
        <w:t>1.夯实行政执法工作基础。</w:t>
      </w:r>
      <w:r>
        <w:rPr>
          <w:rFonts w:eastAsia="仿宋_GB2312"/>
          <w:snapToGrid w:val="0"/>
          <w:color w:val="000000" w:themeColor="text1"/>
          <w:kern w:val="0"/>
          <w:sz w:val="32"/>
          <w:szCs w:val="32"/>
          <w:highlight w:val="none"/>
          <w14:textFill>
            <w14:solidFill>
              <w14:schemeClr w14:val="tx1"/>
            </w14:solidFill>
          </w14:textFill>
        </w:rPr>
        <w:t>加强行政执法监督机制和能力建设，积极推进师市、团场（镇）、街道行政执法协调监督工作体系建设，充分发挥统筹协调、规范保障、督促指导作用。强化行政执法队伍建设，严格行政执法主体、人员资格和证件管理，加大行政执法培训力度，不断提升行政执法人员能力和水平，努力打造全面过硬的行政执法队伍。加大科技支撑，合理配备并升级执法装备，不断改善执法条件，提升行政执法效率和公信力。</w:t>
      </w:r>
    </w:p>
    <w:p w14:paraId="7B54331C">
      <w:pPr>
        <w:adjustRightInd w:val="0"/>
        <w:snapToGrid w:val="0"/>
        <w:spacing w:line="560" w:lineRule="exact"/>
        <w:ind w:firstLine="643"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b/>
          <w:snapToGrid w:val="0"/>
          <w:color w:val="000000" w:themeColor="text1"/>
          <w:kern w:val="0"/>
          <w:sz w:val="32"/>
          <w:szCs w:val="32"/>
          <w:highlight w:val="none"/>
          <w14:textFill>
            <w14:solidFill>
              <w14:schemeClr w14:val="tx1"/>
            </w14:solidFill>
          </w14:textFill>
        </w:rPr>
        <w:t>2.规范罚没财物管理。</w:t>
      </w:r>
      <w:r>
        <w:rPr>
          <w:rFonts w:eastAsia="仿宋_GB2312"/>
          <w:snapToGrid w:val="0"/>
          <w:color w:val="000000" w:themeColor="text1"/>
          <w:kern w:val="0"/>
          <w:sz w:val="32"/>
          <w:szCs w:val="32"/>
          <w:highlight w:val="none"/>
          <w14:textFill>
            <w14:solidFill>
              <w14:schemeClr w14:val="tx1"/>
            </w14:solidFill>
          </w14:textFill>
        </w:rPr>
        <w:t>严格执行行政处罚法，严禁下达或者变相下达罚没指标，罚没收入不得同作出行政处罚决定的行政机关及其工作人员的考核、考评直接或者变相挂钩，切实防范逐利式执法。</w:t>
      </w:r>
    </w:p>
    <w:p w14:paraId="3D290CA3">
      <w:pPr>
        <w:adjustRightInd w:val="0"/>
        <w:snapToGrid w:val="0"/>
        <w:spacing w:line="560" w:lineRule="exact"/>
        <w:ind w:firstLine="643"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b/>
          <w:snapToGrid w:val="0"/>
          <w:color w:val="000000" w:themeColor="text1"/>
          <w:kern w:val="0"/>
          <w:sz w:val="32"/>
          <w:szCs w:val="32"/>
          <w:highlight w:val="none"/>
          <w14:textFill>
            <w14:solidFill>
              <w14:schemeClr w14:val="tx1"/>
            </w14:solidFill>
          </w14:textFill>
        </w:rPr>
        <w:t>3.推进执法监管网络化、智能化。</w:t>
      </w:r>
      <w:r>
        <w:rPr>
          <w:rFonts w:eastAsia="仿宋_GB2312"/>
          <w:snapToGrid w:val="0"/>
          <w:color w:val="000000" w:themeColor="text1"/>
          <w:kern w:val="0"/>
          <w:sz w:val="32"/>
          <w:szCs w:val="32"/>
          <w:highlight w:val="none"/>
          <w14:textFill>
            <w14:solidFill>
              <w14:schemeClr w14:val="tx1"/>
            </w14:solidFill>
          </w14:textFill>
        </w:rPr>
        <w:t>加快推进行政执法监督平台向师市、团场（镇）、街道应用全覆盖，全面实现执法信息网上录入、执法程序网上流转、执法活动网上监督和执法情况网上查询，为推行新型包容审慎监管机制提供技术支撑。</w:t>
      </w:r>
    </w:p>
    <w:p w14:paraId="438F81EF">
      <w:pPr>
        <w:adjustRightInd w:val="0"/>
        <w:snapToGrid w:val="0"/>
        <w:spacing w:line="560" w:lineRule="exact"/>
        <w:ind w:firstLine="640" w:firstLineChars="200"/>
        <w:rPr>
          <w:rFonts w:eastAsia="黑体"/>
          <w:bCs/>
          <w:snapToGrid w:val="0"/>
          <w:color w:val="000000" w:themeColor="text1"/>
          <w:kern w:val="0"/>
          <w:sz w:val="32"/>
          <w:szCs w:val="32"/>
          <w:highlight w:val="none"/>
          <w14:textFill>
            <w14:solidFill>
              <w14:schemeClr w14:val="tx1"/>
            </w14:solidFill>
          </w14:textFill>
        </w:rPr>
      </w:pPr>
      <w:r>
        <w:rPr>
          <w:rFonts w:eastAsia="黑体"/>
          <w:bCs/>
          <w:snapToGrid w:val="0"/>
          <w:color w:val="000000" w:themeColor="text1"/>
          <w:kern w:val="0"/>
          <w:sz w:val="32"/>
          <w:szCs w:val="32"/>
          <w:highlight w:val="none"/>
          <w14:textFill>
            <w14:solidFill>
              <w14:schemeClr w14:val="tx1"/>
            </w14:solidFill>
          </w14:textFill>
        </w:rPr>
        <w:t>三、保障措施</w:t>
      </w:r>
    </w:p>
    <w:p w14:paraId="42059858">
      <w:pPr>
        <w:adjustRightInd w:val="0"/>
        <w:snapToGrid w:val="0"/>
        <w:spacing w:line="560" w:lineRule="exact"/>
        <w:ind w:firstLine="643" w:firstLineChars="200"/>
        <w:rPr>
          <w:rFonts w:eastAsia="楷体_GB2312"/>
          <w:b/>
          <w:snapToGrid w:val="0"/>
          <w:color w:val="000000" w:themeColor="text1"/>
          <w:kern w:val="0"/>
          <w:sz w:val="32"/>
          <w:szCs w:val="32"/>
          <w:highlight w:val="none"/>
          <w14:textFill>
            <w14:solidFill>
              <w14:schemeClr w14:val="tx1"/>
            </w14:solidFill>
          </w14:textFill>
        </w:rPr>
      </w:pPr>
      <w:r>
        <w:rPr>
          <w:rFonts w:eastAsia="楷体_GB2312"/>
          <w:b/>
          <w:snapToGrid w:val="0"/>
          <w:color w:val="000000" w:themeColor="text1"/>
          <w:kern w:val="0"/>
          <w:sz w:val="32"/>
          <w:szCs w:val="32"/>
          <w:highlight w:val="none"/>
          <w14:textFill>
            <w14:solidFill>
              <w14:schemeClr w14:val="tx1"/>
            </w14:solidFill>
          </w14:textFill>
        </w:rPr>
        <w:t>（一）加强组织领导</w:t>
      </w:r>
    </w:p>
    <w:p w14:paraId="4C9C67D8">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各机关要把积极推行包容审慎监管、打造法治化营商环境作为贯彻习近平法治思想的重要举措，加强统筹协调、定期研究部署、压实主体责任、</w:t>
      </w:r>
      <w:r>
        <w:rPr>
          <w:rFonts w:eastAsia="仿宋_GB2312"/>
          <w:snapToGrid w:val="0"/>
          <w:color w:val="000000" w:themeColor="text1"/>
          <w:kern w:val="0"/>
          <w:sz w:val="32"/>
          <w:szCs w:val="32"/>
          <w:highlight w:val="none"/>
          <w:shd w:val="clear" w:color="auto" w:fill="FFFFFF"/>
          <w14:textFill>
            <w14:solidFill>
              <w14:schemeClr w14:val="tx1"/>
            </w14:solidFill>
          </w14:textFill>
        </w:rPr>
        <w:t>狠抓跟踪问效</w:t>
      </w:r>
      <w:r>
        <w:rPr>
          <w:rFonts w:eastAsia="仿宋_GB2312"/>
          <w:snapToGrid w:val="0"/>
          <w:color w:val="000000" w:themeColor="text1"/>
          <w:kern w:val="0"/>
          <w:sz w:val="32"/>
          <w:szCs w:val="32"/>
          <w:highlight w:val="none"/>
          <w14:textFill>
            <w14:solidFill>
              <w14:schemeClr w14:val="tx1"/>
            </w14:solidFill>
          </w14:textFill>
        </w:rPr>
        <w:t>，将推行包容审慎监管工作情</w:t>
      </w:r>
      <w:r>
        <w:rPr>
          <w:rFonts w:eastAsia="仿宋_GB2312"/>
          <w:snapToGrid w:val="0"/>
          <w:color w:val="000000" w:themeColor="text1"/>
          <w:spacing w:val="-4"/>
          <w:kern w:val="0"/>
          <w:sz w:val="32"/>
          <w:szCs w:val="32"/>
          <w:highlight w:val="none"/>
          <w14:textFill>
            <w14:solidFill>
              <w14:schemeClr w14:val="tx1"/>
            </w14:solidFill>
          </w14:textFill>
        </w:rPr>
        <w:t>况纳入法治政府建设考评体系，作为法治政府建设督察重要内容。</w:t>
      </w:r>
    </w:p>
    <w:p w14:paraId="0A9F9E13">
      <w:pPr>
        <w:adjustRightInd w:val="0"/>
        <w:snapToGrid w:val="0"/>
        <w:spacing w:line="560" w:lineRule="exact"/>
        <w:ind w:firstLine="643" w:firstLineChars="200"/>
        <w:rPr>
          <w:rFonts w:eastAsia="楷体_GB2312"/>
          <w:b/>
          <w:snapToGrid w:val="0"/>
          <w:color w:val="000000" w:themeColor="text1"/>
          <w:kern w:val="0"/>
          <w:sz w:val="32"/>
          <w:szCs w:val="32"/>
          <w:highlight w:val="none"/>
          <w14:textFill>
            <w14:solidFill>
              <w14:schemeClr w14:val="tx1"/>
            </w14:solidFill>
          </w14:textFill>
        </w:rPr>
      </w:pPr>
      <w:r>
        <w:rPr>
          <w:rFonts w:eastAsia="楷体_GB2312"/>
          <w:b/>
          <w:snapToGrid w:val="0"/>
          <w:color w:val="000000" w:themeColor="text1"/>
          <w:kern w:val="0"/>
          <w:sz w:val="32"/>
          <w:szCs w:val="32"/>
          <w:highlight w:val="none"/>
          <w14:textFill>
            <w14:solidFill>
              <w14:schemeClr w14:val="tx1"/>
            </w14:solidFill>
          </w14:textFill>
        </w:rPr>
        <w:t>（二）严格监督检查</w:t>
      </w:r>
    </w:p>
    <w:p w14:paraId="2B315B8D">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司法行政机关强化对减免责清单、“综合查一次”清单等措施落实情况的监督，适时开展调研评估，及时发现问题并督促整改。对可复制、可操作的好经验、好做法、好成效，应当及时总结推广应用。</w:t>
      </w:r>
    </w:p>
    <w:p w14:paraId="15B2A7CD">
      <w:pPr>
        <w:adjustRightInd w:val="0"/>
        <w:snapToGrid w:val="0"/>
        <w:spacing w:line="560" w:lineRule="exact"/>
        <w:ind w:firstLine="643" w:firstLineChars="200"/>
        <w:rPr>
          <w:rFonts w:eastAsia="楷体_GB2312"/>
          <w:b/>
          <w:snapToGrid w:val="0"/>
          <w:color w:val="000000" w:themeColor="text1"/>
          <w:kern w:val="0"/>
          <w:sz w:val="32"/>
          <w:szCs w:val="32"/>
          <w:highlight w:val="none"/>
          <w14:textFill>
            <w14:solidFill>
              <w14:schemeClr w14:val="tx1"/>
            </w14:solidFill>
          </w14:textFill>
        </w:rPr>
      </w:pPr>
      <w:r>
        <w:rPr>
          <w:rFonts w:eastAsia="楷体_GB2312"/>
          <w:b/>
          <w:snapToGrid w:val="0"/>
          <w:color w:val="000000" w:themeColor="text1"/>
          <w:kern w:val="0"/>
          <w:sz w:val="32"/>
          <w:szCs w:val="32"/>
          <w:highlight w:val="none"/>
          <w14:textFill>
            <w14:solidFill>
              <w14:schemeClr w14:val="tx1"/>
            </w14:solidFill>
          </w14:textFill>
        </w:rPr>
        <w:t>（三）强化宣传引导</w:t>
      </w:r>
    </w:p>
    <w:p w14:paraId="3081AACF">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严格落实“谁执法谁普法”普法责任制，建立健全以案释法、以案析理等工作机制，注重运用政府门户网站、政务新媒体等，科学有效宣传包容审慎监管工作，及时回应社会关切，切实提升公民、法人及其他组织对包容审慎监管的认同感、满意度。</w:t>
      </w:r>
    </w:p>
    <w:p w14:paraId="3B63C7E8">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法律、法规、规章或者上级文件，对首违不罚、不予处罚、从轻处罚、减轻处罚、免予行政强制措施另有规定的从其规定。实行垂直管理的行政执法机关，</w:t>
      </w:r>
      <w:r>
        <w:rPr>
          <w:rFonts w:eastAsia="仿宋_GB2312"/>
          <w:snapToGrid w:val="0"/>
          <w:color w:val="000000" w:themeColor="text1"/>
          <w:spacing w:val="4"/>
          <w:kern w:val="0"/>
          <w:sz w:val="32"/>
          <w:szCs w:val="32"/>
          <w:highlight w:val="none"/>
          <w14:textFill>
            <w14:solidFill>
              <w14:schemeClr w14:val="tx1"/>
            </w14:solidFill>
          </w14:textFill>
        </w:rPr>
        <w:t>上级机关有相关规定的按其执行，无相关规定的，参照本办法执行。</w:t>
      </w:r>
      <w:r>
        <w:rPr>
          <w:rFonts w:hint="eastAsia" w:eastAsia="仿宋_GB2312"/>
          <w:snapToGrid w:val="0"/>
          <w:color w:val="000000" w:themeColor="text1"/>
          <w:spacing w:val="4"/>
          <w:kern w:val="0"/>
          <w:sz w:val="32"/>
          <w:szCs w:val="32"/>
          <w:highlight w:val="none"/>
          <w:lang w:val="en-US" w:eastAsia="zh-CN"/>
          <w14:textFill>
            <w14:solidFill>
              <w14:schemeClr w14:val="tx1"/>
            </w14:solidFill>
          </w14:textFill>
        </w:rPr>
        <w:t>因</w:t>
      </w:r>
      <w:r>
        <w:rPr>
          <w:rFonts w:hint="eastAsia" w:ascii="Times New Roman" w:hAnsi="Times New Roman" w:eastAsia="仿宋_GB2312" w:cs="Times New Roman"/>
          <w:color w:val="000000" w:themeColor="text1"/>
          <w:sz w:val="32"/>
          <w:szCs w:val="40"/>
          <w:highlight w:val="none"/>
          <w:vertAlign w:val="baseline"/>
          <w:lang w:eastAsia="zh-CN"/>
          <w14:textFill>
            <w14:solidFill>
              <w14:schemeClr w14:val="tx1"/>
            </w14:solidFill>
          </w14:textFill>
        </w:rPr>
        <w:t>机构改革等原因导致相关行政处罚、行政强制职能划转给其他部门或综合行政执法部门的，由承接具体业务的部门继续适用包容审慎</w:t>
      </w:r>
      <w:r>
        <w:rPr>
          <w:rFonts w:hint="eastAsia" w:eastAsia="仿宋_GB2312" w:cs="Times New Roman"/>
          <w:color w:val="000000" w:themeColor="text1"/>
          <w:sz w:val="32"/>
          <w:szCs w:val="40"/>
          <w:highlight w:val="none"/>
          <w:vertAlign w:val="baseline"/>
          <w:lang w:val="en-US" w:eastAsia="zh-CN"/>
          <w14:textFill>
            <w14:solidFill>
              <w14:schemeClr w14:val="tx1"/>
            </w14:solidFill>
          </w14:textFill>
        </w:rPr>
        <w:t>相</w:t>
      </w:r>
      <w:r>
        <w:rPr>
          <w:rFonts w:hint="eastAsia" w:ascii="Times New Roman" w:hAnsi="Times New Roman" w:eastAsia="仿宋_GB2312" w:cs="Times New Roman"/>
          <w:color w:val="000000" w:themeColor="text1"/>
          <w:sz w:val="32"/>
          <w:szCs w:val="40"/>
          <w:highlight w:val="none"/>
          <w:vertAlign w:val="baseline"/>
          <w:lang w:eastAsia="zh-CN"/>
          <w14:textFill>
            <w14:solidFill>
              <w14:schemeClr w14:val="tx1"/>
            </w14:solidFill>
          </w14:textFill>
        </w:rPr>
        <w:t>关规定。</w:t>
      </w:r>
    </w:p>
    <w:p w14:paraId="0A7664C8">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本办法适用于师市各行政执法机关、团场（镇）、街道。</w:t>
      </w:r>
    </w:p>
    <w:p w14:paraId="48B9BC9A">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本办法最终解释权归师市各行政执法机关。</w:t>
      </w:r>
    </w:p>
    <w:p w14:paraId="67ED6CD0">
      <w:pPr>
        <w:adjustRightInd w:val="0"/>
        <w:snapToGrid w:val="0"/>
        <w:spacing w:line="560" w:lineRule="exact"/>
        <w:ind w:firstLine="640" w:firstLineChars="200"/>
        <w:rPr>
          <w:rFonts w:hint="default" w:eastAsia="仿宋_GB2312"/>
          <w:snapToGrid w:val="0"/>
          <w:color w:val="000000" w:themeColor="text1"/>
          <w:kern w:val="0"/>
          <w:sz w:val="32"/>
          <w:szCs w:val="32"/>
          <w:highlight w:val="none"/>
          <w:lang w:val="en-US"/>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本办法自印发之日起施行。</w:t>
      </w:r>
      <w:r>
        <w:rPr>
          <w:rFonts w:hint="eastAsia" w:eastAsia="仿宋_GB2312"/>
          <w:snapToGrid w:val="0"/>
          <w:color w:val="000000" w:themeColor="text1"/>
          <w:kern w:val="0"/>
          <w:sz w:val="32"/>
          <w:szCs w:val="32"/>
          <w:highlight w:val="none"/>
          <w:lang w:val="en-US" w:eastAsia="zh-CN"/>
          <w14:textFill>
            <w14:solidFill>
              <w14:schemeClr w14:val="tx1"/>
            </w14:solidFill>
          </w14:textFill>
        </w:rPr>
        <w:t>原</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《八师石河子市关于积极推行包容审慎监管的实施办法（试行）》（师市规发〔2023〕4号）</w:t>
      </w:r>
      <w:r>
        <w:rPr>
          <w:rFonts w:hint="eastAsia" w:eastAsia="仿宋_GB2312" w:cs="Times New Roman"/>
          <w:color w:val="000000" w:themeColor="text1"/>
          <w:sz w:val="32"/>
          <w:szCs w:val="32"/>
          <w:highlight w:val="none"/>
          <w:lang w:val="en-US" w:eastAsia="zh-CN"/>
          <w14:textFill>
            <w14:solidFill>
              <w14:schemeClr w14:val="tx1"/>
            </w14:solidFill>
          </w14:textFill>
        </w:rPr>
        <w:t>废止。</w:t>
      </w:r>
    </w:p>
    <w:p w14:paraId="49D529C3">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p>
    <w:p w14:paraId="2CEF9606">
      <w:pPr>
        <w:adjustRightInd w:val="0"/>
        <w:snapToGrid w:val="0"/>
        <w:spacing w:line="560" w:lineRule="exact"/>
        <w:ind w:firstLine="640" w:firstLineChars="2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附件：1.首违不罚事项清单</w:t>
      </w:r>
    </w:p>
    <w:p w14:paraId="096EE57D">
      <w:pPr>
        <w:adjustRightInd w:val="0"/>
        <w:snapToGrid w:val="0"/>
        <w:spacing w:line="560" w:lineRule="exact"/>
        <w:ind w:firstLine="1616" w:firstLineChars="505"/>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2.不予行政处罚事项清单</w:t>
      </w:r>
    </w:p>
    <w:p w14:paraId="34C3AD00">
      <w:pPr>
        <w:adjustRightInd w:val="0"/>
        <w:snapToGrid w:val="0"/>
        <w:spacing w:line="560" w:lineRule="exact"/>
        <w:ind w:firstLine="1616" w:firstLineChars="505"/>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3.从轻行政处罚事项清单</w:t>
      </w:r>
    </w:p>
    <w:p w14:paraId="5AC7DD61">
      <w:pPr>
        <w:adjustRightInd w:val="0"/>
        <w:snapToGrid w:val="0"/>
        <w:spacing w:line="560" w:lineRule="exact"/>
        <w:ind w:firstLine="1616" w:firstLineChars="505"/>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4.减轻行政处罚事项清单</w:t>
      </w:r>
    </w:p>
    <w:p w14:paraId="38F914CE">
      <w:pPr>
        <w:adjustRightInd w:val="0"/>
        <w:snapToGrid w:val="0"/>
        <w:spacing w:line="560" w:lineRule="exact"/>
        <w:ind w:left="1916" w:leftChars="760" w:hanging="320" w:hangingChars="100"/>
        <w:rPr>
          <w:rFonts w:eastAsia="仿宋_GB2312"/>
          <w:snapToGrid w:val="0"/>
          <w:color w:val="000000" w:themeColor="text1"/>
          <w:kern w:val="0"/>
          <w:sz w:val="32"/>
          <w:szCs w:val="32"/>
          <w:highlight w:val="none"/>
          <w14:textFill>
            <w14:solidFill>
              <w14:schemeClr w14:val="tx1"/>
            </w14:solidFill>
          </w14:textFill>
        </w:rPr>
      </w:pPr>
      <w:r>
        <w:rPr>
          <w:rFonts w:eastAsia="仿宋_GB2312"/>
          <w:snapToGrid w:val="0"/>
          <w:color w:val="000000" w:themeColor="text1"/>
          <w:kern w:val="0"/>
          <w:sz w:val="32"/>
          <w:szCs w:val="32"/>
          <w:highlight w:val="none"/>
          <w14:textFill>
            <w14:solidFill>
              <w14:schemeClr w14:val="tx1"/>
            </w14:solidFill>
          </w14:textFill>
        </w:rPr>
        <w:t>5.免予行政强制措施事项清单</w:t>
      </w:r>
    </w:p>
    <w:p w14:paraId="42088F43">
      <w:pPr>
        <w:adjustRightInd w:val="0"/>
        <w:snapToGrid w:val="0"/>
        <w:spacing w:line="560" w:lineRule="exact"/>
        <w:ind w:left="1916" w:leftChars="760" w:hanging="320" w:hangingChars="100"/>
        <w:rPr>
          <w:rFonts w:eastAsia="仿宋_GB2312"/>
          <w:snapToGrid w:val="0"/>
          <w:color w:val="000000" w:themeColor="text1"/>
          <w:kern w:val="0"/>
          <w:sz w:val="32"/>
          <w:szCs w:val="32"/>
          <w:highlight w:val="none"/>
          <w14:textFill>
            <w14:solidFill>
              <w14:schemeClr w14:val="tx1"/>
            </w14:solidFill>
          </w14:textFill>
        </w:rPr>
      </w:pPr>
      <w:r>
        <w:rPr>
          <w:rFonts w:hint="eastAsia" w:eastAsia="仿宋_GB2312"/>
          <w:snapToGrid w:val="0"/>
          <w:color w:val="000000" w:themeColor="text1"/>
          <w:kern w:val="0"/>
          <w:sz w:val="32"/>
          <w:szCs w:val="32"/>
          <w:highlight w:val="none"/>
          <w:lang w:val="en-US" w:eastAsia="zh-CN"/>
          <w14:textFill>
            <w14:solidFill>
              <w14:schemeClr w14:val="tx1"/>
            </w14:solidFill>
          </w14:textFill>
        </w:rPr>
        <w:t>6</w:t>
      </w:r>
      <w:r>
        <w:rPr>
          <w:rFonts w:eastAsia="仿宋_GB2312"/>
          <w:snapToGrid w:val="0"/>
          <w:color w:val="000000" w:themeColor="text1"/>
          <w:kern w:val="0"/>
          <w:sz w:val="32"/>
          <w:szCs w:val="32"/>
          <w:highlight w:val="none"/>
          <w14:textFill>
            <w14:solidFill>
              <w14:schemeClr w14:val="tx1"/>
            </w14:solidFill>
          </w14:textFill>
        </w:rPr>
        <w:t>.首违不罚/不予行政处罚/从轻行政处罚/减轻行政处罚/免予行政强制措施告知承诺书（模板）</w:t>
      </w:r>
    </w:p>
    <w:p w14:paraId="53BF67A6">
      <w:pPr>
        <w:pStyle w:val="9"/>
        <w:adjustRightInd w:val="0"/>
        <w:snapToGrid w:val="0"/>
        <w:spacing w:beforeAutospacing="0" w:afterAutospacing="0" w:line="560" w:lineRule="exact"/>
        <w:ind w:firstLine="200"/>
        <w:jc w:val="both"/>
        <w:rPr>
          <w:rFonts w:ascii="Times New Roman" w:hAnsi="Times New Roman" w:eastAsia="仿宋_GB2312"/>
          <w:b/>
          <w:bCs/>
          <w:snapToGrid w:val="0"/>
          <w:color w:val="000000" w:themeColor="text1"/>
          <w:sz w:val="32"/>
          <w:highlight w:val="none"/>
          <w:shd w:val="clear" w:color="auto" w:fill="FFFFFF"/>
          <w14:textFill>
            <w14:solidFill>
              <w14:schemeClr w14:val="tx1"/>
            </w14:solidFill>
          </w14:textFill>
        </w:rPr>
      </w:pPr>
    </w:p>
    <w:p w14:paraId="3AD085F5">
      <w:pPr>
        <w:pStyle w:val="9"/>
        <w:adjustRightInd w:val="0"/>
        <w:snapToGrid w:val="0"/>
        <w:spacing w:beforeAutospacing="0" w:afterAutospacing="0" w:line="560" w:lineRule="exact"/>
        <w:ind w:firstLine="200"/>
        <w:jc w:val="both"/>
        <w:rPr>
          <w:rFonts w:ascii="Times New Roman" w:hAnsi="Times New Roman" w:eastAsia="仿宋_GB2312"/>
          <w:b/>
          <w:bCs/>
          <w:snapToGrid w:val="0"/>
          <w:color w:val="000000" w:themeColor="text1"/>
          <w:sz w:val="32"/>
          <w:highlight w:val="none"/>
          <w:shd w:val="clear" w:color="auto" w:fill="FFFFFF"/>
          <w14:textFill>
            <w14:solidFill>
              <w14:schemeClr w14:val="tx1"/>
            </w14:solidFill>
          </w14:textFill>
        </w:rPr>
      </w:pPr>
    </w:p>
    <w:p w14:paraId="1BCB9CF3">
      <w:pPr>
        <w:pStyle w:val="9"/>
        <w:adjustRightInd w:val="0"/>
        <w:snapToGrid w:val="0"/>
        <w:spacing w:beforeAutospacing="0" w:afterAutospacing="0" w:line="560" w:lineRule="exact"/>
        <w:ind w:firstLine="200"/>
        <w:jc w:val="both"/>
        <w:rPr>
          <w:rFonts w:ascii="Times New Roman" w:hAnsi="Times New Roman" w:eastAsia="仿宋_GB2312"/>
          <w:b/>
          <w:bCs/>
          <w:snapToGrid w:val="0"/>
          <w:color w:val="000000" w:themeColor="text1"/>
          <w:sz w:val="32"/>
          <w:highlight w:val="none"/>
          <w:shd w:val="clear" w:color="auto" w:fill="FFFFFF"/>
          <w14:textFill>
            <w14:solidFill>
              <w14:schemeClr w14:val="tx1"/>
            </w14:solidFill>
          </w14:textFill>
        </w:rPr>
      </w:pPr>
    </w:p>
    <w:p w14:paraId="62D46A88">
      <w:pPr>
        <w:pStyle w:val="9"/>
        <w:adjustRightInd w:val="0"/>
        <w:snapToGrid w:val="0"/>
        <w:spacing w:beforeAutospacing="0" w:afterAutospacing="0" w:line="560" w:lineRule="exact"/>
        <w:ind w:firstLine="200"/>
        <w:jc w:val="both"/>
        <w:rPr>
          <w:rFonts w:ascii="Times New Roman" w:hAnsi="Times New Roman" w:eastAsia="仿宋_GB2312"/>
          <w:b/>
          <w:bCs/>
          <w:snapToGrid w:val="0"/>
          <w:color w:val="000000" w:themeColor="text1"/>
          <w:sz w:val="32"/>
          <w:highlight w:val="none"/>
          <w:shd w:val="clear" w:color="auto" w:fill="FFFFFF"/>
          <w14:textFill>
            <w14:solidFill>
              <w14:schemeClr w14:val="tx1"/>
            </w14:solidFill>
          </w14:textFill>
        </w:rPr>
      </w:pPr>
    </w:p>
    <w:p w14:paraId="609E8FD2">
      <w:pPr>
        <w:pStyle w:val="9"/>
        <w:adjustRightInd w:val="0"/>
        <w:snapToGrid w:val="0"/>
        <w:spacing w:beforeAutospacing="0" w:afterAutospacing="0" w:line="560" w:lineRule="exact"/>
        <w:jc w:val="both"/>
        <w:rPr>
          <w:rFonts w:ascii="Times New Roman" w:hAnsi="Times New Roman" w:eastAsia="仿宋_GB2312"/>
          <w:b/>
          <w:bCs/>
          <w:snapToGrid w:val="0"/>
          <w:color w:val="000000" w:themeColor="text1"/>
          <w:sz w:val="32"/>
          <w:highlight w:val="none"/>
          <w:shd w:val="clear" w:color="auto" w:fill="FFFFFF"/>
          <w14:textFill>
            <w14:solidFill>
              <w14:schemeClr w14:val="tx1"/>
            </w14:solidFill>
          </w14:textFill>
        </w:rPr>
      </w:pPr>
    </w:p>
    <w:p w14:paraId="41413EB6">
      <w:pPr>
        <w:pStyle w:val="9"/>
        <w:adjustRightInd w:val="0"/>
        <w:snapToGrid w:val="0"/>
        <w:spacing w:beforeAutospacing="0" w:afterAutospacing="0" w:line="560" w:lineRule="exact"/>
        <w:ind w:firstLine="200"/>
        <w:jc w:val="both"/>
        <w:rPr>
          <w:rFonts w:ascii="Times New Roman" w:hAnsi="Times New Roman" w:eastAsia="仿宋_GB2312"/>
          <w:b/>
          <w:bCs/>
          <w:snapToGrid w:val="0"/>
          <w:color w:val="000000" w:themeColor="text1"/>
          <w:sz w:val="32"/>
          <w:highlight w:val="none"/>
          <w:shd w:val="clear" w:color="auto" w:fill="FFFFFF"/>
          <w14:textFill>
            <w14:solidFill>
              <w14:schemeClr w14:val="tx1"/>
            </w14:solidFill>
          </w14:textFill>
        </w:rPr>
      </w:pPr>
    </w:p>
    <w:p w14:paraId="68754EF6">
      <w:pPr>
        <w:pStyle w:val="9"/>
        <w:adjustRightInd w:val="0"/>
        <w:snapToGrid w:val="0"/>
        <w:spacing w:beforeAutospacing="0" w:afterAutospacing="0" w:line="560" w:lineRule="exact"/>
        <w:jc w:val="both"/>
        <w:rPr>
          <w:rFonts w:ascii="Times New Roman" w:hAnsi="Times New Roman" w:eastAsia="仿宋_GB2312"/>
          <w:b/>
          <w:bCs/>
          <w:snapToGrid w:val="0"/>
          <w:color w:val="000000" w:themeColor="text1"/>
          <w:sz w:val="32"/>
          <w:highlight w:val="none"/>
          <w:shd w:val="clear" w:color="auto" w:fill="FFFFFF"/>
          <w14:textFill>
            <w14:solidFill>
              <w14:schemeClr w14:val="tx1"/>
            </w14:solidFill>
          </w14:textFill>
        </w:rPr>
      </w:pPr>
    </w:p>
    <w:p w14:paraId="15111572">
      <w:pPr>
        <w:pStyle w:val="9"/>
        <w:adjustRightInd w:val="0"/>
        <w:snapToGrid w:val="0"/>
        <w:spacing w:beforeAutospacing="0" w:afterAutospacing="0" w:line="560" w:lineRule="exact"/>
        <w:ind w:firstLine="200"/>
        <w:jc w:val="both"/>
        <w:rPr>
          <w:rFonts w:ascii="Times New Roman" w:hAnsi="Times New Roman" w:eastAsia="仿宋_GB2312"/>
          <w:b/>
          <w:bCs/>
          <w:snapToGrid w:val="0"/>
          <w:color w:val="000000" w:themeColor="text1"/>
          <w:sz w:val="32"/>
          <w:highlight w:val="none"/>
          <w:shd w:val="clear" w:color="auto" w:fill="FFFFFF"/>
          <w14:textFill>
            <w14:solidFill>
              <w14:schemeClr w14:val="tx1"/>
            </w14:solidFill>
          </w14:textFill>
        </w:rPr>
      </w:pPr>
    </w:p>
    <w:p w14:paraId="0B736E2B">
      <w:pPr>
        <w:pStyle w:val="9"/>
        <w:adjustRightInd w:val="0"/>
        <w:snapToGrid w:val="0"/>
        <w:spacing w:beforeAutospacing="0" w:afterAutospacing="0" w:line="560" w:lineRule="exact"/>
        <w:jc w:val="both"/>
        <w:rPr>
          <w:rFonts w:ascii="Times New Roman" w:hAnsi="Times New Roman" w:eastAsia="仿宋_GB2312"/>
          <w:b/>
          <w:bCs/>
          <w:snapToGrid w:val="0"/>
          <w:color w:val="000000" w:themeColor="text1"/>
          <w:sz w:val="32"/>
          <w:highlight w:val="none"/>
          <w:shd w:val="clear" w:color="auto" w:fill="FFFFFF"/>
          <w14:textFill>
            <w14:solidFill>
              <w14:schemeClr w14:val="tx1"/>
            </w14:solidFill>
          </w14:textFill>
        </w:rPr>
      </w:pPr>
    </w:p>
    <w:p w14:paraId="16A7C9B4">
      <w:pPr>
        <w:pStyle w:val="9"/>
        <w:adjustRightInd w:val="0"/>
        <w:snapToGrid w:val="0"/>
        <w:spacing w:beforeAutospacing="0" w:afterAutospacing="0" w:line="560" w:lineRule="exact"/>
        <w:jc w:val="both"/>
        <w:rPr>
          <w:rFonts w:ascii="Times New Roman" w:hAnsi="Times New Roman" w:eastAsia="仿宋_GB2312"/>
          <w:b/>
          <w:bCs/>
          <w:snapToGrid w:val="0"/>
          <w:color w:val="000000" w:themeColor="text1"/>
          <w:sz w:val="32"/>
          <w:highlight w:val="none"/>
          <w:shd w:val="clear" w:color="auto" w:fill="FFFFFF"/>
          <w14:textFill>
            <w14:solidFill>
              <w14:schemeClr w14:val="tx1"/>
            </w14:solidFill>
          </w14:textFill>
        </w:rPr>
      </w:pPr>
    </w:p>
    <w:p w14:paraId="544A7A55">
      <w:pPr>
        <w:adjustRightInd w:val="0"/>
        <w:snapToGrid w:val="0"/>
        <w:spacing w:line="560" w:lineRule="exact"/>
        <w:rPr>
          <w:rFonts w:eastAsia="黑体"/>
          <w:snapToGrid w:val="0"/>
          <w:color w:val="000000" w:themeColor="text1"/>
          <w:kern w:val="0"/>
          <w:sz w:val="32"/>
          <w:szCs w:val="32"/>
          <w:highlight w:val="none"/>
          <w14:textFill>
            <w14:solidFill>
              <w14:schemeClr w14:val="tx1"/>
            </w14:solidFill>
          </w14:textFill>
        </w:rPr>
        <w:sectPr>
          <w:footerReference r:id="rId3" w:type="default"/>
          <w:footerReference r:id="rId4" w:type="even"/>
          <w:pgSz w:w="11907" w:h="16838"/>
          <w:pgMar w:top="1814" w:right="1531" w:bottom="1701" w:left="1588" w:header="851" w:footer="992" w:gutter="0"/>
          <w:cols w:space="0" w:num="1"/>
          <w:rtlGutter w:val="0"/>
          <w:docGrid w:linePitch="312" w:charSpace="0"/>
        </w:sectPr>
      </w:pPr>
    </w:p>
    <w:p w14:paraId="3DA9C380">
      <w:pPr>
        <w:adjustRightInd w:val="0"/>
        <w:snapToGrid w:val="0"/>
        <w:spacing w:line="560" w:lineRule="exact"/>
        <w:rPr>
          <w:rFonts w:eastAsia="Arial Unicode MS"/>
          <w:snapToGrid w:val="0"/>
          <w:color w:val="000000" w:themeColor="text1"/>
          <w:kern w:val="0"/>
          <w:sz w:val="44"/>
          <w:szCs w:val="44"/>
          <w:highlight w:val="none"/>
          <w14:textFill>
            <w14:solidFill>
              <w14:schemeClr w14:val="tx1"/>
            </w14:solidFill>
          </w14:textFill>
        </w:rPr>
      </w:pPr>
      <w:r>
        <w:rPr>
          <w:rFonts w:eastAsia="黑体"/>
          <w:snapToGrid w:val="0"/>
          <w:color w:val="000000" w:themeColor="text1"/>
          <w:kern w:val="0"/>
          <w:sz w:val="32"/>
          <w:szCs w:val="32"/>
          <w:highlight w:val="none"/>
          <w14:textFill>
            <w14:solidFill>
              <w14:schemeClr w14:val="tx1"/>
            </w14:solidFill>
          </w14:textFill>
        </w:rPr>
        <w:t>附件1</w:t>
      </w:r>
    </w:p>
    <w:p w14:paraId="1F64F703">
      <w:pPr>
        <w:adjustRightInd w:val="0"/>
        <w:snapToGrid w:val="0"/>
        <w:spacing w:line="560" w:lineRule="exact"/>
        <w:rPr>
          <w:rFonts w:eastAsia="Arial Unicode MS"/>
          <w:snapToGrid w:val="0"/>
          <w:color w:val="000000" w:themeColor="text1"/>
          <w:kern w:val="0"/>
          <w:sz w:val="44"/>
          <w:szCs w:val="44"/>
          <w:highlight w:val="none"/>
          <w14:textFill>
            <w14:solidFill>
              <w14:schemeClr w14:val="tx1"/>
            </w14:solidFill>
          </w14:textFill>
        </w:rPr>
      </w:pPr>
    </w:p>
    <w:p w14:paraId="26B21732">
      <w:pPr>
        <w:adjustRightInd w:val="0"/>
        <w:snapToGrid w:val="0"/>
        <w:spacing w:line="560" w:lineRule="exact"/>
        <w:jc w:val="center"/>
        <w:rPr>
          <w:rFonts w:eastAsia="方正小标宋简体"/>
          <w:snapToGrid w:val="0"/>
          <w:color w:val="000000" w:themeColor="text1"/>
          <w:kern w:val="0"/>
          <w:sz w:val="44"/>
          <w:szCs w:val="44"/>
          <w:highlight w:val="none"/>
          <w14:textFill>
            <w14:solidFill>
              <w14:schemeClr w14:val="tx1"/>
            </w14:solidFill>
          </w14:textFill>
        </w:rPr>
      </w:pPr>
      <w:r>
        <w:rPr>
          <w:rFonts w:eastAsia="方正小标宋简体"/>
          <w:snapToGrid w:val="0"/>
          <w:color w:val="000000" w:themeColor="text1"/>
          <w:kern w:val="0"/>
          <w:sz w:val="44"/>
          <w:szCs w:val="44"/>
          <w:highlight w:val="none"/>
          <w14:textFill>
            <w14:solidFill>
              <w14:schemeClr w14:val="tx1"/>
            </w14:solidFill>
          </w14:textFill>
        </w:rPr>
        <w:t>首违不罚事项清单</w:t>
      </w:r>
    </w:p>
    <w:p w14:paraId="340AF35C">
      <w:pPr>
        <w:adjustRightInd w:val="0"/>
        <w:snapToGrid w:val="0"/>
        <w:spacing w:line="560" w:lineRule="exact"/>
        <w:jc w:val="center"/>
        <w:rPr>
          <w:rFonts w:eastAsia="方正小标宋简体"/>
          <w:snapToGrid w:val="0"/>
          <w:color w:val="000000" w:themeColor="text1"/>
          <w:kern w:val="0"/>
          <w:sz w:val="44"/>
          <w:szCs w:val="44"/>
          <w:highlight w:val="none"/>
          <w14:textFill>
            <w14:solidFill>
              <w14:schemeClr w14:val="tx1"/>
            </w14:solidFill>
          </w14:textFill>
        </w:rPr>
      </w:pPr>
    </w:p>
    <w:tbl>
      <w:tblPr>
        <w:tblStyle w:val="11"/>
        <w:tblW w:w="161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206"/>
        <w:gridCol w:w="1142"/>
        <w:gridCol w:w="1976"/>
        <w:gridCol w:w="4728"/>
        <w:gridCol w:w="2578"/>
        <w:gridCol w:w="1442"/>
        <w:gridCol w:w="1842"/>
        <w:gridCol w:w="670"/>
      </w:tblGrid>
      <w:tr w14:paraId="55972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exact"/>
          <w:tblHeader/>
          <w:jc w:val="center"/>
        </w:trPr>
        <w:tc>
          <w:tcPr>
            <w:tcW w:w="567" w:type="dxa"/>
            <w:shd w:val="clear" w:color="auto" w:fill="auto"/>
            <w:noWrap/>
            <w:vAlign w:val="center"/>
          </w:tcPr>
          <w:p w14:paraId="35D64754">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序号</w:t>
            </w:r>
          </w:p>
        </w:tc>
        <w:tc>
          <w:tcPr>
            <w:tcW w:w="1206" w:type="dxa"/>
            <w:shd w:val="clear" w:color="auto" w:fill="auto"/>
            <w:noWrap/>
            <w:vAlign w:val="center"/>
          </w:tcPr>
          <w:p w14:paraId="024CAED0">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管理</w:t>
            </w:r>
          </w:p>
          <w:p w14:paraId="1C666139">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领域</w:t>
            </w:r>
          </w:p>
        </w:tc>
        <w:tc>
          <w:tcPr>
            <w:tcW w:w="1142" w:type="dxa"/>
            <w:shd w:val="clear" w:color="auto" w:fill="auto"/>
            <w:noWrap/>
            <w:vAlign w:val="center"/>
          </w:tcPr>
          <w:p w14:paraId="2C9108F6">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主管</w:t>
            </w:r>
          </w:p>
          <w:p w14:paraId="67BE6681">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单位</w:t>
            </w:r>
          </w:p>
        </w:tc>
        <w:tc>
          <w:tcPr>
            <w:tcW w:w="1976" w:type="dxa"/>
            <w:shd w:val="clear" w:color="auto" w:fill="auto"/>
            <w:noWrap/>
            <w:vAlign w:val="center"/>
          </w:tcPr>
          <w:p w14:paraId="3068D5E1">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违法事项</w:t>
            </w:r>
          </w:p>
        </w:tc>
        <w:tc>
          <w:tcPr>
            <w:tcW w:w="4728" w:type="dxa"/>
            <w:shd w:val="clear" w:color="auto" w:fill="auto"/>
            <w:noWrap/>
            <w:vAlign w:val="center"/>
          </w:tcPr>
          <w:p w14:paraId="5D2F145C">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设定依据</w:t>
            </w:r>
          </w:p>
        </w:tc>
        <w:tc>
          <w:tcPr>
            <w:tcW w:w="2578" w:type="dxa"/>
            <w:shd w:val="clear" w:color="auto" w:fill="auto"/>
            <w:noWrap/>
            <w:vAlign w:val="center"/>
          </w:tcPr>
          <w:p w14:paraId="75E4FBAE">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首违不罚的情形</w:t>
            </w:r>
          </w:p>
        </w:tc>
        <w:tc>
          <w:tcPr>
            <w:tcW w:w="1442" w:type="dxa"/>
            <w:shd w:val="clear" w:color="auto" w:fill="auto"/>
            <w:noWrap/>
            <w:vAlign w:val="center"/>
          </w:tcPr>
          <w:p w14:paraId="0132709A">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首违不罚</w:t>
            </w:r>
          </w:p>
          <w:p w14:paraId="3392EEDA">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的依据</w:t>
            </w:r>
          </w:p>
        </w:tc>
        <w:tc>
          <w:tcPr>
            <w:tcW w:w="1842" w:type="dxa"/>
            <w:shd w:val="clear" w:color="auto" w:fill="auto"/>
            <w:noWrap/>
            <w:vAlign w:val="center"/>
          </w:tcPr>
          <w:p w14:paraId="31C24A94">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后续监管措施</w:t>
            </w:r>
          </w:p>
        </w:tc>
        <w:tc>
          <w:tcPr>
            <w:tcW w:w="670" w:type="dxa"/>
            <w:shd w:val="clear" w:color="auto" w:fill="auto"/>
            <w:noWrap/>
            <w:vAlign w:val="center"/>
          </w:tcPr>
          <w:p w14:paraId="52B5AF5F">
            <w:pPr>
              <w:widowControl/>
              <w:spacing w:line="240" w:lineRule="exact"/>
              <w:jc w:val="center"/>
              <w:rPr>
                <w:rFonts w:eastAsia="黑体"/>
                <w:snapToGrid w:val="0"/>
                <w:color w:val="000000" w:themeColor="text1"/>
                <w:spacing w:val="-2"/>
                <w:kern w:val="0"/>
                <w:szCs w:val="21"/>
                <w:highlight w:val="none"/>
                <w14:textFill>
                  <w14:solidFill>
                    <w14:schemeClr w14:val="tx1"/>
                  </w14:solidFill>
                </w14:textFill>
              </w:rPr>
            </w:pPr>
            <w:r>
              <w:rPr>
                <w:rFonts w:eastAsia="黑体"/>
                <w:snapToGrid w:val="0"/>
                <w:color w:val="000000" w:themeColor="text1"/>
                <w:spacing w:val="-2"/>
                <w:kern w:val="0"/>
                <w:szCs w:val="21"/>
                <w:highlight w:val="none"/>
                <w14:textFill>
                  <w14:solidFill>
                    <w14:schemeClr w14:val="tx1"/>
                  </w14:solidFill>
                </w14:textFill>
              </w:rPr>
              <w:t>备注</w:t>
            </w:r>
          </w:p>
        </w:tc>
      </w:tr>
      <w:tr w14:paraId="0009F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0" w:hRule="atLeast"/>
          <w:jc w:val="center"/>
        </w:trPr>
        <w:tc>
          <w:tcPr>
            <w:tcW w:w="567" w:type="dxa"/>
            <w:shd w:val="clear" w:color="auto" w:fill="auto"/>
            <w:noWrap/>
            <w:vAlign w:val="center"/>
          </w:tcPr>
          <w:p w14:paraId="328195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p>
        </w:tc>
        <w:tc>
          <w:tcPr>
            <w:tcW w:w="1206" w:type="dxa"/>
            <w:shd w:val="clear" w:color="auto" w:fill="auto"/>
            <w:noWrap/>
            <w:vAlign w:val="center"/>
          </w:tcPr>
          <w:p w14:paraId="76875CE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国防动员</w:t>
            </w:r>
          </w:p>
          <w:p w14:paraId="7A32D6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工作监管</w:t>
            </w:r>
          </w:p>
        </w:tc>
        <w:tc>
          <w:tcPr>
            <w:tcW w:w="1142" w:type="dxa"/>
            <w:shd w:val="clear" w:color="auto" w:fill="auto"/>
            <w:noWrap/>
            <w:vAlign w:val="center"/>
          </w:tcPr>
          <w:p w14:paraId="310EF88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spacing w:val="-13"/>
                <w:kern w:val="0"/>
                <w:sz w:val="18"/>
                <w:szCs w:val="18"/>
                <w:highlight w:val="none"/>
                <w14:textFill>
                  <w14:solidFill>
                    <w14:schemeClr w14:val="tx1"/>
                  </w14:solidFill>
                </w14:textFill>
              </w:rPr>
              <w:t>发展和改革委</w:t>
            </w:r>
          </w:p>
        </w:tc>
        <w:tc>
          <w:tcPr>
            <w:tcW w:w="1976" w:type="dxa"/>
            <w:shd w:val="clear" w:color="auto" w:fill="auto"/>
            <w:noWrap/>
            <w:vAlign w:val="center"/>
          </w:tcPr>
          <w:p w14:paraId="5B32F7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侵占人民防空工程的</w:t>
            </w:r>
          </w:p>
        </w:tc>
        <w:tc>
          <w:tcPr>
            <w:tcW w:w="4728" w:type="dxa"/>
            <w:shd w:val="clear" w:color="auto" w:fill="auto"/>
            <w:noWrap/>
            <w:vAlign w:val="center"/>
          </w:tcPr>
          <w:p w14:paraId="4ADC6B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一）侵占人民防空工程的。</w:t>
            </w:r>
          </w:p>
        </w:tc>
        <w:tc>
          <w:tcPr>
            <w:tcW w:w="2578" w:type="dxa"/>
            <w:shd w:val="clear" w:color="auto" w:fill="auto"/>
            <w:noWrap/>
            <w:vAlign w:val="center"/>
          </w:tcPr>
          <w:p w14:paraId="464F65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123DF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EDAB0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C93F37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4D05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4" w:hRule="atLeast"/>
          <w:jc w:val="center"/>
        </w:trPr>
        <w:tc>
          <w:tcPr>
            <w:tcW w:w="567" w:type="dxa"/>
            <w:shd w:val="clear" w:color="auto" w:fill="auto"/>
            <w:noWrap/>
            <w:vAlign w:val="center"/>
          </w:tcPr>
          <w:p w14:paraId="0BF3B4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w:t>
            </w:r>
          </w:p>
        </w:tc>
        <w:tc>
          <w:tcPr>
            <w:tcW w:w="1206" w:type="dxa"/>
            <w:shd w:val="clear" w:color="auto" w:fill="auto"/>
            <w:noWrap/>
            <w:vAlign w:val="center"/>
          </w:tcPr>
          <w:p w14:paraId="1DAC4A9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国防动员</w:t>
            </w:r>
          </w:p>
          <w:p w14:paraId="7E5A66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工作监管</w:t>
            </w:r>
          </w:p>
        </w:tc>
        <w:tc>
          <w:tcPr>
            <w:tcW w:w="1142" w:type="dxa"/>
            <w:shd w:val="clear" w:color="auto" w:fill="auto"/>
            <w:noWrap/>
            <w:vAlign w:val="center"/>
          </w:tcPr>
          <w:p w14:paraId="5F8FF9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spacing w:val="-13"/>
                <w:kern w:val="0"/>
                <w:sz w:val="18"/>
                <w:szCs w:val="18"/>
                <w:highlight w:val="none"/>
                <w14:textFill>
                  <w14:solidFill>
                    <w14:schemeClr w14:val="tx1"/>
                  </w14:solidFill>
                </w14:textFill>
              </w:rPr>
              <w:t>发展和改革委</w:t>
            </w:r>
          </w:p>
        </w:tc>
        <w:tc>
          <w:tcPr>
            <w:tcW w:w="1976" w:type="dxa"/>
            <w:shd w:val="clear" w:color="auto" w:fill="auto"/>
            <w:noWrap/>
            <w:vAlign w:val="center"/>
          </w:tcPr>
          <w:p w14:paraId="6E6A75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不按照国家规定的防护标准和质量标准修建人民防空工程的</w:t>
            </w:r>
          </w:p>
        </w:tc>
        <w:tc>
          <w:tcPr>
            <w:tcW w:w="4728" w:type="dxa"/>
            <w:shd w:val="clear" w:color="auto" w:fill="auto"/>
            <w:noWrap/>
            <w:vAlign w:val="center"/>
          </w:tcPr>
          <w:p w14:paraId="68CA00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二）不按照国家规定的防护标准和质量标准修建人民防空工程的。</w:t>
            </w:r>
          </w:p>
        </w:tc>
        <w:tc>
          <w:tcPr>
            <w:tcW w:w="2578" w:type="dxa"/>
            <w:shd w:val="clear" w:color="auto" w:fill="auto"/>
            <w:noWrap/>
            <w:vAlign w:val="center"/>
          </w:tcPr>
          <w:p w14:paraId="42A214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EA24B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C780F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C75EFF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CB73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7" w:hRule="atLeast"/>
          <w:jc w:val="center"/>
        </w:trPr>
        <w:tc>
          <w:tcPr>
            <w:tcW w:w="567" w:type="dxa"/>
            <w:shd w:val="clear" w:color="auto" w:fill="auto"/>
            <w:noWrap/>
            <w:vAlign w:val="center"/>
          </w:tcPr>
          <w:p w14:paraId="658332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w:t>
            </w:r>
          </w:p>
        </w:tc>
        <w:tc>
          <w:tcPr>
            <w:tcW w:w="1206" w:type="dxa"/>
            <w:shd w:val="clear" w:color="auto" w:fill="auto"/>
            <w:noWrap/>
            <w:vAlign w:val="center"/>
          </w:tcPr>
          <w:p w14:paraId="035ECA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国防动员</w:t>
            </w:r>
          </w:p>
          <w:p w14:paraId="111BE2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工作监管</w:t>
            </w:r>
          </w:p>
        </w:tc>
        <w:tc>
          <w:tcPr>
            <w:tcW w:w="1142" w:type="dxa"/>
            <w:shd w:val="clear" w:color="auto" w:fill="auto"/>
            <w:noWrap/>
            <w:vAlign w:val="center"/>
          </w:tcPr>
          <w:p w14:paraId="1FA1040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spacing w:val="-13"/>
                <w:kern w:val="0"/>
                <w:sz w:val="18"/>
                <w:szCs w:val="18"/>
                <w:highlight w:val="none"/>
                <w14:textFill>
                  <w14:solidFill>
                    <w14:schemeClr w14:val="tx1"/>
                  </w14:solidFill>
                </w14:textFill>
              </w:rPr>
              <w:t>发展和改革委</w:t>
            </w:r>
          </w:p>
        </w:tc>
        <w:tc>
          <w:tcPr>
            <w:tcW w:w="1976" w:type="dxa"/>
            <w:shd w:val="clear" w:color="auto" w:fill="auto"/>
            <w:noWrap/>
            <w:vAlign w:val="center"/>
          </w:tcPr>
          <w:p w14:paraId="7769B6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拆除人防工程后拒不补建的</w:t>
            </w:r>
          </w:p>
        </w:tc>
        <w:tc>
          <w:tcPr>
            <w:tcW w:w="4728" w:type="dxa"/>
            <w:shd w:val="clear" w:color="auto" w:fill="auto"/>
            <w:noWrap/>
            <w:vAlign w:val="center"/>
          </w:tcPr>
          <w:p w14:paraId="506374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四）拆除人民防空工程后拒不补建的。</w:t>
            </w:r>
          </w:p>
        </w:tc>
        <w:tc>
          <w:tcPr>
            <w:tcW w:w="2578" w:type="dxa"/>
            <w:shd w:val="clear" w:color="auto" w:fill="auto"/>
            <w:noWrap/>
            <w:vAlign w:val="center"/>
          </w:tcPr>
          <w:p w14:paraId="4F8555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2B231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58DA4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E0A46B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3B93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1" w:hRule="atLeast"/>
          <w:jc w:val="center"/>
        </w:trPr>
        <w:tc>
          <w:tcPr>
            <w:tcW w:w="567" w:type="dxa"/>
            <w:shd w:val="clear" w:color="auto" w:fill="auto"/>
            <w:noWrap/>
            <w:vAlign w:val="center"/>
          </w:tcPr>
          <w:p w14:paraId="43E5C14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p>
        </w:tc>
        <w:tc>
          <w:tcPr>
            <w:tcW w:w="1206" w:type="dxa"/>
            <w:shd w:val="clear" w:color="auto" w:fill="auto"/>
            <w:noWrap/>
            <w:vAlign w:val="center"/>
          </w:tcPr>
          <w:p w14:paraId="279D32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国防动员</w:t>
            </w:r>
          </w:p>
          <w:p w14:paraId="632B09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工作监管</w:t>
            </w:r>
          </w:p>
        </w:tc>
        <w:tc>
          <w:tcPr>
            <w:tcW w:w="1142" w:type="dxa"/>
            <w:shd w:val="clear" w:color="auto" w:fill="auto"/>
            <w:noWrap/>
            <w:vAlign w:val="center"/>
          </w:tcPr>
          <w:p w14:paraId="1F71FC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spacing w:val="-13"/>
                <w:kern w:val="0"/>
                <w:sz w:val="18"/>
                <w:szCs w:val="18"/>
                <w:highlight w:val="none"/>
                <w14:textFill>
                  <w14:solidFill>
                    <w14:schemeClr w14:val="tx1"/>
                  </w14:solidFill>
                </w14:textFill>
              </w:rPr>
              <w:t>发展和改革委</w:t>
            </w:r>
          </w:p>
        </w:tc>
        <w:tc>
          <w:tcPr>
            <w:tcW w:w="1976" w:type="dxa"/>
            <w:shd w:val="clear" w:color="auto" w:fill="auto"/>
            <w:noWrap/>
            <w:vAlign w:val="center"/>
          </w:tcPr>
          <w:p w14:paraId="69BB5F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占用人民防空通信专用频率、使用与防空警报相同的音响信号或者擅自拆除人民防空通信、警报设备设施的</w:t>
            </w:r>
          </w:p>
        </w:tc>
        <w:tc>
          <w:tcPr>
            <w:tcW w:w="4728" w:type="dxa"/>
            <w:shd w:val="clear" w:color="auto" w:fill="auto"/>
            <w:noWrap/>
            <w:vAlign w:val="center"/>
          </w:tcPr>
          <w:p w14:paraId="3D28E7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五）占用人民防空通信专用频率、使用与防空警报相同的音响信号或者擅自拆除人民防空通信、警报设备设施的。</w:t>
            </w:r>
          </w:p>
        </w:tc>
        <w:tc>
          <w:tcPr>
            <w:tcW w:w="2578" w:type="dxa"/>
            <w:shd w:val="clear" w:color="auto" w:fill="auto"/>
            <w:noWrap/>
            <w:vAlign w:val="center"/>
          </w:tcPr>
          <w:p w14:paraId="23B8F1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5A045C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5F353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8AEBA1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FAB9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4" w:hRule="atLeast"/>
          <w:jc w:val="center"/>
        </w:trPr>
        <w:tc>
          <w:tcPr>
            <w:tcW w:w="567" w:type="dxa"/>
            <w:shd w:val="clear" w:color="auto" w:fill="auto"/>
            <w:noWrap/>
            <w:vAlign w:val="center"/>
          </w:tcPr>
          <w:p w14:paraId="3703BC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p>
        </w:tc>
        <w:tc>
          <w:tcPr>
            <w:tcW w:w="1206" w:type="dxa"/>
            <w:shd w:val="clear" w:color="auto" w:fill="auto"/>
            <w:noWrap/>
            <w:vAlign w:val="center"/>
          </w:tcPr>
          <w:p w14:paraId="533ACF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国防动员</w:t>
            </w:r>
          </w:p>
          <w:p w14:paraId="79601D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工作监管</w:t>
            </w:r>
          </w:p>
        </w:tc>
        <w:tc>
          <w:tcPr>
            <w:tcW w:w="1142" w:type="dxa"/>
            <w:shd w:val="clear" w:color="auto" w:fill="auto"/>
            <w:noWrap/>
            <w:vAlign w:val="center"/>
          </w:tcPr>
          <w:p w14:paraId="710F581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spacing w:val="-13"/>
                <w:kern w:val="0"/>
                <w:sz w:val="18"/>
                <w:szCs w:val="18"/>
                <w:highlight w:val="none"/>
                <w14:textFill>
                  <w14:solidFill>
                    <w14:schemeClr w14:val="tx1"/>
                  </w14:solidFill>
                </w14:textFill>
              </w:rPr>
              <w:t>发展和改革委</w:t>
            </w:r>
          </w:p>
        </w:tc>
        <w:tc>
          <w:tcPr>
            <w:tcW w:w="1976" w:type="dxa"/>
            <w:shd w:val="clear" w:color="auto" w:fill="auto"/>
            <w:noWrap/>
            <w:vAlign w:val="center"/>
          </w:tcPr>
          <w:p w14:paraId="35471D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阻挠安装人民防空通信、警报设施，拒不改正的</w:t>
            </w:r>
          </w:p>
        </w:tc>
        <w:tc>
          <w:tcPr>
            <w:tcW w:w="4728" w:type="dxa"/>
            <w:shd w:val="clear" w:color="auto" w:fill="auto"/>
            <w:noWrap/>
            <w:vAlign w:val="center"/>
          </w:tcPr>
          <w:p w14:paraId="3BAEBD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六）阻挠安装人民防空通信、警报设施，拒不改正的。</w:t>
            </w:r>
          </w:p>
        </w:tc>
        <w:tc>
          <w:tcPr>
            <w:tcW w:w="2578" w:type="dxa"/>
            <w:shd w:val="clear" w:color="auto" w:fill="auto"/>
            <w:noWrap/>
            <w:vAlign w:val="center"/>
          </w:tcPr>
          <w:p w14:paraId="360BD4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5CCB7A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B1A4D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43F907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7979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3" w:hRule="atLeast"/>
          <w:jc w:val="center"/>
        </w:trPr>
        <w:tc>
          <w:tcPr>
            <w:tcW w:w="567" w:type="dxa"/>
            <w:shd w:val="clear" w:color="auto" w:fill="auto"/>
            <w:noWrap/>
            <w:vAlign w:val="center"/>
          </w:tcPr>
          <w:p w14:paraId="4DECB5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p>
        </w:tc>
        <w:tc>
          <w:tcPr>
            <w:tcW w:w="1206" w:type="dxa"/>
            <w:shd w:val="clear" w:color="auto" w:fill="auto"/>
            <w:noWrap/>
            <w:vAlign w:val="center"/>
          </w:tcPr>
          <w:p w14:paraId="0C2FFB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国防动员</w:t>
            </w:r>
          </w:p>
          <w:p w14:paraId="1788D7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工作监管</w:t>
            </w:r>
          </w:p>
        </w:tc>
        <w:tc>
          <w:tcPr>
            <w:tcW w:w="1142" w:type="dxa"/>
            <w:shd w:val="clear" w:color="auto" w:fill="auto"/>
            <w:noWrap/>
            <w:vAlign w:val="center"/>
          </w:tcPr>
          <w:p w14:paraId="48F20B96">
            <w:pPr>
              <w:widowControl/>
              <w:spacing w:line="240" w:lineRule="exact"/>
              <w:rPr>
                <w:rFonts w:eastAsia="仿宋_GB2312"/>
                <w:color w:val="000000" w:themeColor="text1"/>
                <w:spacing w:val="-13"/>
                <w:kern w:val="0"/>
                <w:sz w:val="18"/>
                <w:szCs w:val="18"/>
                <w:highlight w:val="none"/>
                <w14:textFill>
                  <w14:solidFill>
                    <w14:schemeClr w14:val="tx1"/>
                  </w14:solidFill>
                </w14:textFill>
              </w:rPr>
            </w:pPr>
            <w:r>
              <w:rPr>
                <w:rFonts w:eastAsia="仿宋_GB2312"/>
                <w:color w:val="000000" w:themeColor="text1"/>
                <w:spacing w:val="-13"/>
                <w:kern w:val="0"/>
                <w:sz w:val="18"/>
                <w:szCs w:val="18"/>
                <w:highlight w:val="none"/>
                <w14:textFill>
                  <w14:solidFill>
                    <w14:schemeClr w14:val="tx1"/>
                  </w14:solidFill>
                </w14:textFill>
              </w:rPr>
              <w:t>发展和改革委</w:t>
            </w:r>
          </w:p>
        </w:tc>
        <w:tc>
          <w:tcPr>
            <w:tcW w:w="1976" w:type="dxa"/>
            <w:shd w:val="clear" w:color="auto" w:fill="auto"/>
            <w:noWrap/>
            <w:vAlign w:val="center"/>
          </w:tcPr>
          <w:p w14:paraId="0BD62B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向人民防空工程内排入废水、废气或者倾倒废弃物的</w:t>
            </w:r>
          </w:p>
        </w:tc>
        <w:tc>
          <w:tcPr>
            <w:tcW w:w="4728" w:type="dxa"/>
            <w:shd w:val="clear" w:color="auto" w:fill="auto"/>
            <w:noWrap/>
            <w:vAlign w:val="center"/>
          </w:tcPr>
          <w:p w14:paraId="72760B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七）向人民防空工程内排入废水、废气或者倾倒废弃物的。</w:t>
            </w:r>
          </w:p>
        </w:tc>
        <w:tc>
          <w:tcPr>
            <w:tcW w:w="2578" w:type="dxa"/>
            <w:shd w:val="clear" w:color="auto" w:fill="auto"/>
            <w:noWrap/>
            <w:vAlign w:val="center"/>
          </w:tcPr>
          <w:p w14:paraId="114572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755526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0DA6B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C7EE22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8DF0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2" w:hRule="atLeast"/>
          <w:jc w:val="center"/>
        </w:trPr>
        <w:tc>
          <w:tcPr>
            <w:tcW w:w="567" w:type="dxa"/>
            <w:shd w:val="clear" w:color="auto" w:fill="auto"/>
            <w:noWrap/>
            <w:vAlign w:val="center"/>
          </w:tcPr>
          <w:p w14:paraId="5FA02B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p>
        </w:tc>
        <w:tc>
          <w:tcPr>
            <w:tcW w:w="1206" w:type="dxa"/>
            <w:shd w:val="clear" w:color="auto" w:fill="auto"/>
            <w:noWrap/>
            <w:vAlign w:val="center"/>
          </w:tcPr>
          <w:p w14:paraId="1F5DAA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清真食品</w:t>
            </w:r>
          </w:p>
          <w:p w14:paraId="13B0A91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109F9A0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民宗局</w:t>
            </w:r>
          </w:p>
        </w:tc>
        <w:tc>
          <w:tcPr>
            <w:tcW w:w="1976" w:type="dxa"/>
            <w:shd w:val="clear" w:color="auto" w:fill="auto"/>
            <w:noWrap/>
            <w:vAlign w:val="center"/>
          </w:tcPr>
          <w:p w14:paraId="6D8120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未取得清真标志牌而擅自悬挂清真标志或者标注“清真”字样从事生产经营的</w:t>
            </w:r>
          </w:p>
        </w:tc>
        <w:tc>
          <w:tcPr>
            <w:tcW w:w="4728" w:type="dxa"/>
            <w:shd w:val="clear" w:color="auto" w:fill="auto"/>
            <w:noWrap/>
            <w:vAlign w:val="center"/>
          </w:tcPr>
          <w:p w14:paraId="2BFFA2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《新疆维吾尔自治区清真食品管理条例》（新疆维吾尔自治区第十届人民代表大会常务委员会公告第17号）第十九条  违反本条例的规定，对未取得清真标志牌而擅自悬挂清真标志或者标注“清真”字样从事生产经营的，由县级以上人民政府民族事务主管部门责令改正，拒不改正的，处以500元以上2000元以下罚款。</w:t>
            </w:r>
          </w:p>
        </w:tc>
        <w:tc>
          <w:tcPr>
            <w:tcW w:w="2578" w:type="dxa"/>
            <w:shd w:val="clear" w:color="auto" w:fill="auto"/>
            <w:noWrap/>
            <w:vAlign w:val="center"/>
          </w:tcPr>
          <w:p w14:paraId="1BA981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79480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E767A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97BF54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A8C8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6" w:hRule="atLeast"/>
          <w:jc w:val="center"/>
        </w:trPr>
        <w:tc>
          <w:tcPr>
            <w:tcW w:w="567" w:type="dxa"/>
            <w:shd w:val="clear" w:color="auto" w:fill="auto"/>
            <w:noWrap/>
            <w:vAlign w:val="center"/>
          </w:tcPr>
          <w:p w14:paraId="5CC507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p>
        </w:tc>
        <w:tc>
          <w:tcPr>
            <w:tcW w:w="1206" w:type="dxa"/>
            <w:shd w:val="clear" w:color="auto" w:fill="auto"/>
            <w:noWrap/>
            <w:vAlign w:val="center"/>
          </w:tcPr>
          <w:p w14:paraId="2F6EA1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清真食品</w:t>
            </w:r>
          </w:p>
          <w:p w14:paraId="0B0BB7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25A39F0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民宗局</w:t>
            </w:r>
          </w:p>
        </w:tc>
        <w:tc>
          <w:tcPr>
            <w:tcW w:w="1976" w:type="dxa"/>
            <w:shd w:val="clear" w:color="auto" w:fill="auto"/>
            <w:noWrap/>
            <w:vAlign w:val="center"/>
          </w:tcPr>
          <w:p w14:paraId="35A28BFD">
            <w:pPr>
              <w:widowControl/>
              <w:spacing w:line="240" w:lineRule="exact"/>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1.不含肉类、乳类及食用油成分的食品，冠以“清真”字样等行为的</w:t>
            </w:r>
            <w:r>
              <w:rPr>
                <w:rFonts w:hint="eastAsia" w:eastAsia="仿宋_GB2312"/>
                <w:color w:val="000000" w:themeColor="text1"/>
                <w:kern w:val="0"/>
                <w:sz w:val="18"/>
                <w:szCs w:val="18"/>
                <w:highlight w:val="none"/>
                <w:lang w:eastAsia="zh-CN"/>
                <w14:textFill>
                  <w14:solidFill>
                    <w14:schemeClr w14:val="tx1"/>
                  </w14:solidFill>
                </w14:textFill>
              </w:rPr>
              <w:t>；</w:t>
            </w:r>
          </w:p>
          <w:p w14:paraId="5E53CA0D">
            <w:pPr>
              <w:widowControl/>
              <w:spacing w:line="240" w:lineRule="exact"/>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2.使用印有清真标识的包装物包装非清真食品的；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3.以非清真食品冒充清真食品的</w:t>
            </w:r>
            <w:r>
              <w:rPr>
                <w:rFonts w:hint="eastAsia" w:eastAsia="仿宋_GB2312"/>
                <w:color w:val="000000" w:themeColor="text1"/>
                <w:kern w:val="0"/>
                <w:sz w:val="18"/>
                <w:szCs w:val="18"/>
                <w:highlight w:val="none"/>
                <w:lang w:eastAsia="zh-CN"/>
                <w14:textFill>
                  <w14:solidFill>
                    <w14:schemeClr w14:val="tx1"/>
                  </w14:solidFill>
                </w14:textFill>
              </w:rPr>
              <w:t>；</w:t>
            </w:r>
          </w:p>
          <w:p w14:paraId="71EA8BCE">
            <w:pPr>
              <w:widowControl/>
              <w:spacing w:line="240" w:lineRule="exact"/>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4.取得清真标志牌的生产经营者，生产经营非清真食品的</w:t>
            </w:r>
            <w:r>
              <w:rPr>
                <w:rFonts w:hint="eastAsia" w:eastAsia="仿宋_GB2312"/>
                <w:color w:val="000000" w:themeColor="text1"/>
                <w:kern w:val="0"/>
                <w:sz w:val="18"/>
                <w:szCs w:val="18"/>
                <w:highlight w:val="none"/>
                <w:lang w:eastAsia="zh-CN"/>
                <w14:textFill>
                  <w14:solidFill>
                    <w14:schemeClr w14:val="tx1"/>
                  </w14:solidFill>
                </w14:textFill>
              </w:rPr>
              <w:t>。</w:t>
            </w:r>
          </w:p>
        </w:tc>
        <w:tc>
          <w:tcPr>
            <w:tcW w:w="4728" w:type="dxa"/>
            <w:shd w:val="clear" w:color="auto" w:fill="auto"/>
            <w:noWrap/>
            <w:vAlign w:val="center"/>
          </w:tcPr>
          <w:p w14:paraId="45E39F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《新疆维吾尔自治区清真食品管理条例》（新疆维吾尔自治区第十届人民代表大会常务委员会公告第17号）第二十一条  违反本条例规定，有下列行为之一的，由县级以上人民政府民族事务主管部门给予警告，责令限期改正；逾期不改的，处以1000元以上5000元以下罚款：（一）不含肉类、乳类及食用油成分的食品，冠以“清真”字样的；（二）使用印有清真标识的包装物包装非清真食品的；（三）以非清真食品冒充清真食品的；（四）取得清真标志牌的生产经营者，生产经营非清真食品的。</w:t>
            </w:r>
          </w:p>
        </w:tc>
        <w:tc>
          <w:tcPr>
            <w:tcW w:w="2578" w:type="dxa"/>
            <w:shd w:val="clear" w:color="auto" w:fill="auto"/>
            <w:noWrap/>
            <w:vAlign w:val="center"/>
          </w:tcPr>
          <w:p w14:paraId="54CA3E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7B2001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85CD9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1BA3A7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0040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9" w:hRule="atLeast"/>
          <w:jc w:val="center"/>
        </w:trPr>
        <w:tc>
          <w:tcPr>
            <w:tcW w:w="567" w:type="dxa"/>
            <w:shd w:val="clear" w:color="auto" w:fill="auto"/>
            <w:noWrap/>
            <w:vAlign w:val="center"/>
          </w:tcPr>
          <w:p w14:paraId="6C8BCE7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w:t>
            </w:r>
          </w:p>
        </w:tc>
        <w:tc>
          <w:tcPr>
            <w:tcW w:w="1206" w:type="dxa"/>
            <w:shd w:val="clear" w:color="auto" w:fill="auto"/>
            <w:noWrap/>
            <w:vAlign w:val="center"/>
          </w:tcPr>
          <w:p w14:paraId="00CE31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网络安全</w:t>
            </w:r>
          </w:p>
        </w:tc>
        <w:tc>
          <w:tcPr>
            <w:tcW w:w="1142" w:type="dxa"/>
            <w:shd w:val="clear" w:color="auto" w:fill="auto"/>
            <w:noWrap/>
            <w:vAlign w:val="center"/>
          </w:tcPr>
          <w:p w14:paraId="39F013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网信办</w:t>
            </w:r>
          </w:p>
        </w:tc>
        <w:tc>
          <w:tcPr>
            <w:tcW w:w="1976" w:type="dxa"/>
            <w:shd w:val="clear" w:color="auto" w:fill="auto"/>
            <w:noWrap/>
            <w:vAlign w:val="center"/>
          </w:tcPr>
          <w:p w14:paraId="5FFFEF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危害信息网络和系统安全的</w:t>
            </w:r>
          </w:p>
        </w:tc>
        <w:tc>
          <w:tcPr>
            <w:tcW w:w="4728" w:type="dxa"/>
            <w:shd w:val="clear" w:color="auto" w:fill="auto"/>
            <w:noWrap/>
            <w:vAlign w:val="center"/>
          </w:tcPr>
          <w:p w14:paraId="45B2B7A2">
            <w:pPr>
              <w:widowControl/>
              <w:spacing w:line="240" w:lineRule="exact"/>
              <w:rPr>
                <w:rFonts w:hint="default"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【地方性法规】</w:t>
            </w:r>
            <w:r>
              <w:rPr>
                <w:rFonts w:hint="eastAsia" w:eastAsia="仿宋_GB2312"/>
                <w:color w:val="000000" w:themeColor="text1"/>
                <w:kern w:val="0"/>
                <w:sz w:val="18"/>
                <w:szCs w:val="18"/>
                <w:highlight w:val="none"/>
                <w14:textFill>
                  <w14:solidFill>
                    <w14:schemeClr w14:val="tx1"/>
                  </w14:solidFill>
                </w14:textFill>
              </w:rPr>
              <w:t>《新疆维吾尔自治区信息化促进条例》</w:t>
            </w:r>
            <w:r>
              <w:rPr>
                <w:rFonts w:eastAsia="仿宋_GB2312"/>
                <w:color w:val="000000" w:themeColor="text1"/>
                <w:kern w:val="0"/>
                <w:sz w:val="18"/>
                <w:szCs w:val="18"/>
                <w:highlight w:val="none"/>
                <w14:textFill>
                  <w14:solidFill>
                    <w14:schemeClr w14:val="tx1"/>
                  </w14:solidFill>
                </w14:textFill>
              </w:rPr>
              <w:t>（</w:t>
            </w:r>
            <w:r>
              <w:rPr>
                <w:rFonts w:hint="default" w:eastAsia="仿宋_GB2312"/>
                <w:color w:val="000000" w:themeColor="text1"/>
                <w:kern w:val="0"/>
                <w:sz w:val="18"/>
                <w:szCs w:val="18"/>
                <w:highlight w:val="none"/>
                <w14:textFill>
                  <w14:solidFill>
                    <w14:schemeClr w14:val="tx1"/>
                  </w14:solidFill>
                </w14:textFill>
              </w:rPr>
              <w:t>2009年9月25日新疆维吾尔自治区第十一届人民代表大会常务委员会第十四次会议通过</w:t>
            </w:r>
            <w:r>
              <w:rPr>
                <w:rFonts w:hint="eastAsia" w:eastAsia="仿宋_GB2312"/>
                <w:color w:val="000000" w:themeColor="text1"/>
                <w:kern w:val="0"/>
                <w:sz w:val="18"/>
                <w:szCs w:val="18"/>
                <w:highlight w:val="none"/>
                <w:lang w:val="en-US" w:eastAsia="zh-CN"/>
                <w14:textFill>
                  <w14:solidFill>
                    <w14:schemeClr w14:val="tx1"/>
                  </w14:solidFill>
                </w14:textFill>
              </w:rPr>
              <w:t xml:space="preserve">  </w:t>
            </w:r>
            <w:r>
              <w:rPr>
                <w:rFonts w:hint="default" w:eastAsia="仿宋_GB2312"/>
                <w:color w:val="000000" w:themeColor="text1"/>
                <w:kern w:val="0"/>
                <w:sz w:val="18"/>
                <w:szCs w:val="18"/>
                <w:highlight w:val="none"/>
                <w14:textFill>
                  <w14:solidFill>
                    <w14:schemeClr w14:val="tx1"/>
                  </w14:solidFill>
                </w14:textFill>
              </w:rPr>
              <w:t>2018年9月21日新疆维吾尔自治区第十三届人民代表大会常务委员会第六次会议修订）第五十二条  禁止利用信息网络实施下列行为：（五）《网络安全法》《自治区网络安全管理条例》等法律、法规禁止的其他行为。</w:t>
            </w:r>
          </w:p>
          <w:p w14:paraId="02266E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hint="default" w:eastAsia="仿宋_GB2312"/>
                <w:color w:val="000000" w:themeColor="text1"/>
                <w:kern w:val="0"/>
                <w:sz w:val="18"/>
                <w:szCs w:val="18"/>
                <w:highlight w:val="none"/>
                <w14:textFill>
                  <w14:solidFill>
                    <w14:schemeClr w14:val="tx1"/>
                  </w14:solidFill>
                </w14:textFill>
              </w:rPr>
              <w:t>第五十四条  违反本条例第五十二条规定的，由网信部门责令改正，给予警告，并处一万元以上五万元以下罚款；拒不改正或者造成严重影响的，由公安机关依照有关法律法规的相关规定予以处罚；构成犯罪的，依法追究刑事责任。</w:t>
            </w:r>
          </w:p>
        </w:tc>
        <w:tc>
          <w:tcPr>
            <w:tcW w:w="2578" w:type="dxa"/>
            <w:shd w:val="clear" w:color="auto" w:fill="auto"/>
            <w:noWrap/>
            <w:vAlign w:val="center"/>
          </w:tcPr>
          <w:p w14:paraId="58A89C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88259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AB5B5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3A8D51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4981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1" w:hRule="atLeast"/>
          <w:jc w:val="center"/>
        </w:trPr>
        <w:tc>
          <w:tcPr>
            <w:tcW w:w="567" w:type="dxa"/>
            <w:shd w:val="clear" w:color="auto" w:fill="auto"/>
            <w:noWrap/>
            <w:vAlign w:val="center"/>
          </w:tcPr>
          <w:p w14:paraId="5F71103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w:t>
            </w:r>
          </w:p>
        </w:tc>
        <w:tc>
          <w:tcPr>
            <w:tcW w:w="1206" w:type="dxa"/>
            <w:shd w:val="clear" w:color="auto" w:fill="auto"/>
            <w:noWrap/>
            <w:vAlign w:val="center"/>
          </w:tcPr>
          <w:p w14:paraId="37C559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网络安全</w:t>
            </w:r>
          </w:p>
        </w:tc>
        <w:tc>
          <w:tcPr>
            <w:tcW w:w="1142" w:type="dxa"/>
            <w:shd w:val="clear" w:color="auto" w:fill="auto"/>
            <w:noWrap/>
            <w:vAlign w:val="center"/>
          </w:tcPr>
          <w:p w14:paraId="613146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网信办</w:t>
            </w:r>
          </w:p>
        </w:tc>
        <w:tc>
          <w:tcPr>
            <w:tcW w:w="1976" w:type="dxa"/>
            <w:shd w:val="clear" w:color="auto" w:fill="auto"/>
            <w:noWrap/>
            <w:vAlign w:val="center"/>
          </w:tcPr>
          <w:p w14:paraId="1F4310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提供、制作、发布或者传播虚假、有害信息</w:t>
            </w:r>
            <w:r>
              <w:rPr>
                <w:rFonts w:eastAsia="仿宋_GB2312"/>
                <w:color w:val="000000" w:themeColor="text1"/>
                <w:kern w:val="0"/>
                <w:sz w:val="18"/>
                <w:szCs w:val="18"/>
                <w:highlight w:val="none"/>
                <w14:textFill>
                  <w14:solidFill>
                    <w14:schemeClr w14:val="tx1"/>
                  </w14:solidFill>
                </w14:textFill>
              </w:rPr>
              <w:br w:type="textWrapping"/>
            </w:r>
          </w:p>
        </w:tc>
        <w:tc>
          <w:tcPr>
            <w:tcW w:w="4728" w:type="dxa"/>
            <w:shd w:val="clear" w:color="auto" w:fill="auto"/>
            <w:noWrap/>
            <w:vAlign w:val="center"/>
          </w:tcPr>
          <w:p w14:paraId="3DEE4970">
            <w:pPr>
              <w:widowControl/>
              <w:spacing w:line="240" w:lineRule="exact"/>
              <w:rPr>
                <w:rFonts w:hint="default"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【地方性法规】</w:t>
            </w:r>
            <w:r>
              <w:rPr>
                <w:rFonts w:hint="eastAsia" w:eastAsia="仿宋_GB2312"/>
                <w:color w:val="000000" w:themeColor="text1"/>
                <w:kern w:val="0"/>
                <w:sz w:val="18"/>
                <w:szCs w:val="18"/>
                <w:highlight w:val="none"/>
                <w14:textFill>
                  <w14:solidFill>
                    <w14:schemeClr w14:val="tx1"/>
                  </w14:solidFill>
                </w14:textFill>
              </w:rPr>
              <w:t>《新疆维吾尔自治区信息化促进条例》</w:t>
            </w:r>
            <w:r>
              <w:rPr>
                <w:rFonts w:eastAsia="仿宋_GB2312"/>
                <w:color w:val="000000" w:themeColor="text1"/>
                <w:kern w:val="0"/>
                <w:sz w:val="18"/>
                <w:szCs w:val="18"/>
                <w:highlight w:val="none"/>
                <w14:textFill>
                  <w14:solidFill>
                    <w14:schemeClr w14:val="tx1"/>
                  </w14:solidFill>
                </w14:textFill>
              </w:rPr>
              <w:t>（</w:t>
            </w:r>
            <w:r>
              <w:rPr>
                <w:rFonts w:hint="default" w:eastAsia="仿宋_GB2312"/>
                <w:color w:val="000000" w:themeColor="text1"/>
                <w:kern w:val="0"/>
                <w:sz w:val="18"/>
                <w:szCs w:val="18"/>
                <w:highlight w:val="none"/>
                <w14:textFill>
                  <w14:solidFill>
                    <w14:schemeClr w14:val="tx1"/>
                  </w14:solidFill>
                </w14:textFill>
              </w:rPr>
              <w:t>2009年9月25日新疆维吾尔自治区第十一届人民代表大会常务委员会第十四次会议通过</w:t>
            </w:r>
            <w:r>
              <w:rPr>
                <w:rFonts w:hint="eastAsia" w:eastAsia="仿宋_GB2312"/>
                <w:color w:val="000000" w:themeColor="text1"/>
                <w:kern w:val="0"/>
                <w:sz w:val="18"/>
                <w:szCs w:val="18"/>
                <w:highlight w:val="none"/>
                <w:lang w:val="en-US" w:eastAsia="zh-CN"/>
                <w14:textFill>
                  <w14:solidFill>
                    <w14:schemeClr w14:val="tx1"/>
                  </w14:solidFill>
                </w14:textFill>
              </w:rPr>
              <w:t xml:space="preserve">  </w:t>
            </w:r>
            <w:r>
              <w:rPr>
                <w:rFonts w:hint="default" w:eastAsia="仿宋_GB2312"/>
                <w:color w:val="000000" w:themeColor="text1"/>
                <w:kern w:val="0"/>
                <w:sz w:val="18"/>
                <w:szCs w:val="18"/>
                <w:highlight w:val="none"/>
                <w14:textFill>
                  <w14:solidFill>
                    <w14:schemeClr w14:val="tx1"/>
                  </w14:solidFill>
                </w14:textFill>
              </w:rPr>
              <w:t>2018年9月21日新疆维吾尔自治区第十三届人民代表大会常务委员会第六次会议修订）</w:t>
            </w:r>
            <w:r>
              <w:rPr>
                <w:rFonts w:hint="default" w:eastAsia="仿宋_GB2312"/>
                <w:color w:val="000000" w:themeColor="text1"/>
                <w:kern w:val="0"/>
                <w:sz w:val="18"/>
                <w:szCs w:val="18"/>
                <w:highlight w:val="none"/>
                <w:lang w:val="en-US" w:eastAsia="zh-CN"/>
                <w14:textFill>
                  <w14:solidFill>
                    <w14:schemeClr w14:val="tx1"/>
                  </w14:solidFill>
                </w14:textFill>
              </w:rPr>
              <w:t>第五十二条</w:t>
            </w:r>
            <w:r>
              <w:rPr>
                <w:rFonts w:hint="eastAsia" w:eastAsia="仿宋_GB2312"/>
                <w:color w:val="000000" w:themeColor="text1"/>
                <w:kern w:val="0"/>
                <w:sz w:val="18"/>
                <w:szCs w:val="18"/>
                <w:highlight w:val="none"/>
                <w:lang w:val="en-US" w:eastAsia="zh-CN"/>
                <w14:textFill>
                  <w14:solidFill>
                    <w14:schemeClr w14:val="tx1"/>
                  </w14:solidFill>
                </w14:textFill>
              </w:rPr>
              <w:t xml:space="preserve">  </w:t>
            </w:r>
            <w:r>
              <w:rPr>
                <w:rFonts w:hint="default" w:eastAsia="仿宋_GB2312"/>
                <w:color w:val="000000" w:themeColor="text1"/>
                <w:kern w:val="0"/>
                <w:sz w:val="18"/>
                <w:szCs w:val="18"/>
                <w:highlight w:val="none"/>
                <w:lang w:val="en-US" w:eastAsia="zh-CN"/>
                <w14:textFill>
                  <w14:solidFill>
                    <w14:schemeClr w14:val="tx1"/>
                  </w14:solidFill>
                </w14:textFill>
              </w:rPr>
              <w:t>禁止利用信息网络实施下列行为：（一）攻击、诋毁反恐维稳等反分裂斗争举措；（二）歪曲新疆历史、民族发展史、宗教演变史和文明融合史；（三）发布、传播引发社会负面舆论、恶意炒作以及其他影响社会稳定的信息；（四）发布、传播与社会主义核心价值观相违背的信息</w:t>
            </w:r>
            <w:r>
              <w:rPr>
                <w:rFonts w:hint="eastAsia" w:eastAsia="仿宋_GB2312"/>
                <w:color w:val="000000" w:themeColor="text1"/>
                <w:kern w:val="0"/>
                <w:sz w:val="18"/>
                <w:szCs w:val="18"/>
                <w:highlight w:val="none"/>
                <w:lang w:val="en-US" w:eastAsia="zh-CN"/>
                <w14:textFill>
                  <w14:solidFill>
                    <w14:schemeClr w14:val="tx1"/>
                  </w14:solidFill>
                </w14:textFill>
              </w:rPr>
              <w:t>。</w:t>
            </w:r>
          </w:p>
          <w:p w14:paraId="652EBC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hint="default" w:eastAsia="仿宋_GB2312"/>
                <w:color w:val="000000" w:themeColor="text1"/>
                <w:kern w:val="0"/>
                <w:sz w:val="18"/>
                <w:szCs w:val="18"/>
                <w:highlight w:val="none"/>
                <w:lang w:val="en-US" w:eastAsia="zh-CN"/>
                <w14:textFill>
                  <w14:solidFill>
                    <w14:schemeClr w14:val="tx1"/>
                  </w14:solidFill>
                </w14:textFill>
              </w:rPr>
              <w:t>第五十四条</w:t>
            </w:r>
            <w:r>
              <w:rPr>
                <w:rFonts w:hint="eastAsia" w:eastAsia="仿宋_GB2312"/>
                <w:color w:val="000000" w:themeColor="text1"/>
                <w:kern w:val="0"/>
                <w:sz w:val="18"/>
                <w:szCs w:val="18"/>
                <w:highlight w:val="none"/>
                <w:lang w:val="en-US" w:eastAsia="zh-CN"/>
                <w14:textFill>
                  <w14:solidFill>
                    <w14:schemeClr w14:val="tx1"/>
                  </w14:solidFill>
                </w14:textFill>
              </w:rPr>
              <w:t xml:space="preserve">  </w:t>
            </w:r>
            <w:r>
              <w:rPr>
                <w:rFonts w:hint="default" w:eastAsia="仿宋_GB2312"/>
                <w:color w:val="000000" w:themeColor="text1"/>
                <w:kern w:val="0"/>
                <w:sz w:val="18"/>
                <w:szCs w:val="18"/>
                <w:highlight w:val="none"/>
                <w:lang w:val="en-US" w:eastAsia="zh-CN"/>
                <w14:textFill>
                  <w14:solidFill>
                    <w14:schemeClr w14:val="tx1"/>
                  </w14:solidFill>
                </w14:textFill>
              </w:rPr>
              <w:t>违反本条例第五十二条规定的，由网信部门责令改正，给予警告，并处一万元以上五万元以下罚款；拒不改正或者造成严重影响的，由公安机关依照有关法律法规的相关规定予以处罚；构成犯罪的，依法追究刑事责任。</w:t>
            </w:r>
          </w:p>
        </w:tc>
        <w:tc>
          <w:tcPr>
            <w:tcW w:w="2578" w:type="dxa"/>
            <w:shd w:val="clear" w:color="auto" w:fill="auto"/>
            <w:noWrap/>
            <w:vAlign w:val="center"/>
          </w:tcPr>
          <w:p w14:paraId="266559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784DAB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A0324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3FADD9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0D11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0" w:hRule="atLeast"/>
          <w:jc w:val="center"/>
        </w:trPr>
        <w:tc>
          <w:tcPr>
            <w:tcW w:w="567" w:type="dxa"/>
            <w:shd w:val="clear" w:color="auto" w:fill="auto"/>
            <w:noWrap/>
            <w:vAlign w:val="center"/>
          </w:tcPr>
          <w:p w14:paraId="31D66D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w:t>
            </w:r>
          </w:p>
        </w:tc>
        <w:tc>
          <w:tcPr>
            <w:tcW w:w="1206" w:type="dxa"/>
            <w:shd w:val="clear" w:color="auto" w:fill="auto"/>
            <w:noWrap/>
            <w:vAlign w:val="center"/>
          </w:tcPr>
          <w:p w14:paraId="301C70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网络安全</w:t>
            </w:r>
          </w:p>
        </w:tc>
        <w:tc>
          <w:tcPr>
            <w:tcW w:w="1142" w:type="dxa"/>
            <w:shd w:val="clear" w:color="auto" w:fill="auto"/>
            <w:noWrap/>
            <w:vAlign w:val="center"/>
          </w:tcPr>
          <w:p w14:paraId="07C0A6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网信办</w:t>
            </w:r>
          </w:p>
        </w:tc>
        <w:tc>
          <w:tcPr>
            <w:tcW w:w="1976" w:type="dxa"/>
            <w:shd w:val="clear" w:color="auto" w:fill="auto"/>
            <w:noWrap/>
            <w:vAlign w:val="center"/>
          </w:tcPr>
          <w:p w14:paraId="3B3905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网络运营和使用单位不落实信息安全责任等行为的</w:t>
            </w:r>
          </w:p>
        </w:tc>
        <w:tc>
          <w:tcPr>
            <w:tcW w:w="4728" w:type="dxa"/>
            <w:shd w:val="clear" w:color="auto" w:fill="auto"/>
            <w:noWrap/>
            <w:vAlign w:val="center"/>
          </w:tcPr>
          <w:p w14:paraId="41781F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【地方性法规】（</w:t>
            </w:r>
            <w:r>
              <w:rPr>
                <w:rFonts w:hint="default" w:eastAsia="仿宋_GB2312"/>
                <w:color w:val="000000" w:themeColor="text1"/>
                <w:kern w:val="0"/>
                <w:sz w:val="18"/>
                <w:szCs w:val="18"/>
                <w:highlight w:val="none"/>
                <w14:textFill>
                  <w14:solidFill>
                    <w14:schemeClr w14:val="tx1"/>
                  </w14:solidFill>
                </w14:textFill>
              </w:rPr>
              <w:t>2009年9月25日新疆维吾尔自治区第十一届人民代表大会常务委员会第十四次会议通过</w:t>
            </w:r>
            <w:r>
              <w:rPr>
                <w:rFonts w:hint="eastAsia" w:eastAsia="仿宋_GB2312"/>
                <w:color w:val="000000" w:themeColor="text1"/>
                <w:kern w:val="0"/>
                <w:sz w:val="18"/>
                <w:szCs w:val="18"/>
                <w:highlight w:val="none"/>
                <w:lang w:val="en-US" w:eastAsia="zh-CN"/>
                <w14:textFill>
                  <w14:solidFill>
                    <w14:schemeClr w14:val="tx1"/>
                  </w14:solidFill>
                </w14:textFill>
              </w:rPr>
              <w:t xml:space="preserve">  </w:t>
            </w:r>
            <w:r>
              <w:rPr>
                <w:rFonts w:hint="default" w:eastAsia="仿宋_GB2312"/>
                <w:color w:val="000000" w:themeColor="text1"/>
                <w:kern w:val="0"/>
                <w:sz w:val="18"/>
                <w:szCs w:val="18"/>
                <w:highlight w:val="none"/>
                <w14:textFill>
                  <w14:solidFill>
                    <w14:schemeClr w14:val="tx1"/>
                  </w14:solidFill>
                </w14:textFill>
              </w:rPr>
              <w:t>2018年9月21日新疆维吾尔自治区第十三届人民代表大会常务委员会第六次会议修订）</w:t>
            </w:r>
            <w:r>
              <w:rPr>
                <w:rFonts w:hint="default" w:eastAsia="仿宋_GB2312"/>
                <w:color w:val="000000" w:themeColor="text1"/>
                <w:kern w:val="0"/>
                <w:sz w:val="18"/>
                <w:szCs w:val="18"/>
                <w:highlight w:val="none"/>
                <w:lang w:val="en-US" w:eastAsia="zh-CN"/>
                <w14:textFill>
                  <w14:solidFill>
                    <w14:schemeClr w14:val="tx1"/>
                  </w14:solidFill>
                </w14:textFill>
              </w:rPr>
              <w:t>第五十六条</w:t>
            </w:r>
            <w:r>
              <w:rPr>
                <w:rFonts w:hint="eastAsia" w:eastAsia="仿宋_GB2312"/>
                <w:color w:val="000000" w:themeColor="text1"/>
                <w:kern w:val="0"/>
                <w:sz w:val="18"/>
                <w:szCs w:val="18"/>
                <w:highlight w:val="none"/>
                <w:lang w:val="en-US" w:eastAsia="zh-CN"/>
                <w14:textFill>
                  <w14:solidFill>
                    <w14:schemeClr w14:val="tx1"/>
                  </w14:solidFill>
                </w14:textFill>
              </w:rPr>
              <w:t xml:space="preserve">  </w:t>
            </w:r>
            <w:r>
              <w:rPr>
                <w:rFonts w:hint="default" w:eastAsia="仿宋_GB2312"/>
                <w:color w:val="000000" w:themeColor="text1"/>
                <w:kern w:val="0"/>
                <w:sz w:val="18"/>
                <w:szCs w:val="18"/>
                <w:highlight w:val="none"/>
                <w:lang w:val="en-US" w:eastAsia="zh-CN"/>
                <w14:textFill>
                  <w14:solidFill>
                    <w14:schemeClr w14:val="tx1"/>
                  </w14:solidFill>
                </w14:textFill>
              </w:rPr>
              <w:t>信息网络和信息系统的运营者、使用者违反本条例规定，信息安全责任不落实，信息安全管理制度不健全，对网上传播的信息未进行严格审查，导致违法、有害信息传播的，由县级以上网信部门责令立即改正，消除影响，可处以三千元以上三万元以下罚款；情节严重的，由有关部门依法吊销经营许可证或者停止其使用网络系统；构成犯罪的，依法追究刑事责任。</w:t>
            </w:r>
          </w:p>
        </w:tc>
        <w:tc>
          <w:tcPr>
            <w:tcW w:w="2578" w:type="dxa"/>
            <w:shd w:val="clear" w:color="auto" w:fill="auto"/>
            <w:noWrap/>
            <w:vAlign w:val="center"/>
          </w:tcPr>
          <w:p w14:paraId="32B4C1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FCEA9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896A1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58F308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B277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7" w:hRule="atLeast"/>
          <w:jc w:val="center"/>
        </w:trPr>
        <w:tc>
          <w:tcPr>
            <w:tcW w:w="567" w:type="dxa"/>
            <w:shd w:val="clear" w:color="auto" w:fill="auto"/>
            <w:noWrap/>
            <w:vAlign w:val="center"/>
          </w:tcPr>
          <w:p w14:paraId="31AF9D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w:t>
            </w:r>
          </w:p>
        </w:tc>
        <w:tc>
          <w:tcPr>
            <w:tcW w:w="1206" w:type="dxa"/>
            <w:shd w:val="clear" w:color="auto" w:fill="auto"/>
            <w:noWrap/>
            <w:vAlign w:val="center"/>
          </w:tcPr>
          <w:p w14:paraId="50C7667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事业单位</w:t>
            </w:r>
          </w:p>
          <w:p w14:paraId="74E5FB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法人登记</w:t>
            </w:r>
          </w:p>
        </w:tc>
        <w:tc>
          <w:tcPr>
            <w:tcW w:w="1142" w:type="dxa"/>
            <w:shd w:val="clear" w:color="auto" w:fill="auto"/>
            <w:noWrap/>
            <w:vAlign w:val="center"/>
          </w:tcPr>
          <w:p w14:paraId="47C2C4C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编办</w:t>
            </w:r>
          </w:p>
        </w:tc>
        <w:tc>
          <w:tcPr>
            <w:tcW w:w="1976" w:type="dxa"/>
            <w:shd w:val="clear" w:color="auto" w:fill="auto"/>
            <w:noWrap/>
            <w:vAlign w:val="center"/>
          </w:tcPr>
          <w:p w14:paraId="678221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不按照规定办理变更、注销登记的</w:t>
            </w:r>
          </w:p>
        </w:tc>
        <w:tc>
          <w:tcPr>
            <w:tcW w:w="4728" w:type="dxa"/>
            <w:shd w:val="clear" w:color="auto" w:fill="auto"/>
            <w:noWrap/>
            <w:vAlign w:val="center"/>
          </w:tcPr>
          <w:p w14:paraId="1C2BB2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【行政法规】《事业单位登记管理暂行条例》（国务院令第411号）第十九条  事业单位有下列情形之一的，由登记管理机关给予警告，责令限期改正；情节严重的，经审批机关同意，予以撤销登记，收缴《事业单位法人证书》和印章：（一）不按照《事业单位登记管理暂行条例》的规定办理变更、注销登记的。</w:t>
            </w:r>
          </w:p>
        </w:tc>
        <w:tc>
          <w:tcPr>
            <w:tcW w:w="2578" w:type="dxa"/>
            <w:shd w:val="clear" w:color="auto" w:fill="auto"/>
            <w:noWrap/>
            <w:vAlign w:val="center"/>
          </w:tcPr>
          <w:p w14:paraId="124302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789A85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CB7F9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08F911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C410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1" w:hRule="atLeast"/>
          <w:jc w:val="center"/>
        </w:trPr>
        <w:tc>
          <w:tcPr>
            <w:tcW w:w="567" w:type="dxa"/>
            <w:shd w:val="clear" w:color="auto" w:fill="auto"/>
            <w:noWrap/>
            <w:vAlign w:val="center"/>
          </w:tcPr>
          <w:p w14:paraId="2439D3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w:t>
            </w:r>
          </w:p>
        </w:tc>
        <w:tc>
          <w:tcPr>
            <w:tcW w:w="1206" w:type="dxa"/>
            <w:shd w:val="clear" w:color="auto" w:fill="auto"/>
            <w:noWrap/>
            <w:vAlign w:val="center"/>
          </w:tcPr>
          <w:p w14:paraId="2D23D7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商用密码</w:t>
            </w:r>
          </w:p>
          <w:p w14:paraId="0D2DEC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应用监管</w:t>
            </w:r>
          </w:p>
        </w:tc>
        <w:tc>
          <w:tcPr>
            <w:tcW w:w="1142" w:type="dxa"/>
            <w:shd w:val="clear" w:color="auto" w:fill="auto"/>
            <w:noWrap/>
            <w:vAlign w:val="center"/>
          </w:tcPr>
          <w:p w14:paraId="48543E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密码管理局</w:t>
            </w:r>
          </w:p>
        </w:tc>
        <w:tc>
          <w:tcPr>
            <w:tcW w:w="1976" w:type="dxa"/>
            <w:shd w:val="clear" w:color="auto" w:fill="auto"/>
            <w:noWrap/>
            <w:vAlign w:val="center"/>
          </w:tcPr>
          <w:p w14:paraId="2E3130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1.未按照要求使用商用密码，或者未按照要求开展商用密码应用安全性评估的</w:t>
            </w:r>
            <w:r>
              <w:rPr>
                <w:rFonts w:hint="eastAsia" w:eastAsia="仿宋_GB2312"/>
                <w:color w:val="000000" w:themeColor="text1"/>
                <w:kern w:val="0"/>
                <w:sz w:val="18"/>
                <w:szCs w:val="18"/>
                <w:highlight w:val="none"/>
                <w:lang w:eastAsia="zh-CN"/>
                <w14:textFill>
                  <w14:solidFill>
                    <w14:schemeClr w14:val="tx1"/>
                  </w14:solidFill>
                </w14:textFill>
              </w:rPr>
              <w:t>；</w:t>
            </w:r>
          </w:p>
          <w:p w14:paraId="47FBCD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2.使用未经安全审查或者安全审查未通过的涉及商用密码的网络产品或者服务的</w:t>
            </w:r>
            <w:r>
              <w:rPr>
                <w:rFonts w:hint="eastAsia" w:eastAsia="仿宋_GB2312"/>
                <w:color w:val="000000" w:themeColor="text1"/>
                <w:kern w:val="0"/>
                <w:sz w:val="18"/>
                <w:szCs w:val="18"/>
                <w:highlight w:val="none"/>
                <w:lang w:eastAsia="zh-CN"/>
                <w14:textFill>
                  <w14:solidFill>
                    <w14:schemeClr w14:val="tx1"/>
                  </w14:solidFill>
                </w14:textFill>
              </w:rPr>
              <w:t>；</w:t>
            </w:r>
          </w:p>
          <w:p w14:paraId="467683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3.未按照国家网络安全等级保护制度要求使用商用密码保护网络安全的</w:t>
            </w:r>
            <w:r>
              <w:rPr>
                <w:rFonts w:hint="eastAsia" w:eastAsia="仿宋_GB2312"/>
                <w:color w:val="000000" w:themeColor="text1"/>
                <w:kern w:val="0"/>
                <w:sz w:val="18"/>
                <w:szCs w:val="18"/>
                <w:highlight w:val="none"/>
                <w:lang w:eastAsia="zh-CN"/>
                <w14:textFill>
                  <w14:solidFill>
                    <w14:schemeClr w14:val="tx1"/>
                  </w14:solidFill>
                </w14:textFill>
              </w:rPr>
              <w:t>；</w:t>
            </w:r>
          </w:p>
          <w:p w14:paraId="017D87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4.无正当理由拒不接受、不配合或者干预、阻挠密码管理部门、有关部门的商用密码监督管理的</w:t>
            </w:r>
            <w:r>
              <w:rPr>
                <w:rFonts w:hint="eastAsia" w:eastAsia="仿宋_GB2312"/>
                <w:color w:val="000000" w:themeColor="text1"/>
                <w:kern w:val="0"/>
                <w:sz w:val="18"/>
                <w:szCs w:val="18"/>
                <w:highlight w:val="none"/>
                <w:lang w:eastAsia="zh-CN"/>
                <w14:textFill>
                  <w14:solidFill>
                    <w14:schemeClr w14:val="tx1"/>
                  </w14:solidFill>
                </w14:textFill>
              </w:rPr>
              <w:t>；</w:t>
            </w:r>
          </w:p>
          <w:p w14:paraId="12D9C6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5.国家机关有《商用密码管理条例》第六十条、第六十一条、第六十二条、第六十三条所列违法情形的</w:t>
            </w:r>
            <w:r>
              <w:rPr>
                <w:rFonts w:hint="eastAsia" w:eastAsia="仿宋_GB2312"/>
                <w:color w:val="000000" w:themeColor="text1"/>
                <w:kern w:val="0"/>
                <w:sz w:val="18"/>
                <w:szCs w:val="18"/>
                <w:highlight w:val="none"/>
                <w:lang w:eastAsia="zh-CN"/>
                <w14:textFill>
                  <w14:solidFill>
                    <w14:schemeClr w14:val="tx1"/>
                  </w14:solidFill>
                </w14:textFill>
              </w:rPr>
              <w:t>。</w:t>
            </w:r>
          </w:p>
        </w:tc>
        <w:tc>
          <w:tcPr>
            <w:tcW w:w="4728" w:type="dxa"/>
            <w:shd w:val="clear" w:color="auto" w:fill="auto"/>
            <w:noWrap/>
            <w:vAlign w:val="center"/>
          </w:tcPr>
          <w:p w14:paraId="3DC24C6F">
            <w:pPr>
              <w:spacing w:line="240" w:lineRule="exact"/>
              <w:rPr>
                <w:rFonts w:eastAsia="仿宋_GB2312"/>
                <w:color w:val="000000" w:themeColor="text1"/>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《商用密码管理条例》第六十条  关键信息基础设施的运营者违反本条例第三十八条、第三十九条规定，未按照要求使用商用密码，或者未按照要求开展商用密码应用安全性评估的，由密码管理部门责令改正，给予警告；拒不改正或者有其他严重情节的，处10万元以上100万元以下罚款，对直接负责的主管人员处1万元以上10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《商用密码应用安全性评估管理办法》</w:t>
            </w:r>
            <w:r>
              <w:rPr>
                <w:rFonts w:hint="eastAsia" w:eastAsia="仿宋_GB2312"/>
                <w:color w:val="000000" w:themeColor="text1"/>
                <w:kern w:val="0"/>
                <w:sz w:val="18"/>
                <w:szCs w:val="18"/>
                <w:highlight w:val="none"/>
                <w14:textFill>
                  <w14:solidFill>
                    <w14:schemeClr w14:val="tx1"/>
                  </w14:solidFill>
                </w14:textFill>
              </w:rPr>
              <w:t>第十七条</w:t>
            </w:r>
            <w:r>
              <w:rPr>
                <w:rFonts w:hint="eastAsia" w:eastAsia="仿宋_GB2312"/>
                <w:color w:val="000000" w:themeColor="text1"/>
                <w:kern w:val="0"/>
                <w:sz w:val="18"/>
                <w:szCs w:val="18"/>
                <w:highlight w:val="none"/>
                <w:lang w:val="en-US" w:eastAsia="zh-CN"/>
                <w14:textFill>
                  <w14:solidFill>
                    <w14:schemeClr w14:val="tx1"/>
                  </w14:solidFill>
                </w14:textFill>
              </w:rPr>
              <w:t xml:space="preserve">  </w:t>
            </w:r>
            <w:r>
              <w:rPr>
                <w:rFonts w:hint="eastAsia" w:eastAsia="仿宋_GB2312"/>
                <w:color w:val="000000" w:themeColor="text1"/>
                <w:kern w:val="0"/>
                <w:sz w:val="18"/>
                <w:szCs w:val="18"/>
                <w:highlight w:val="none"/>
                <w14:textFill>
                  <w14:solidFill>
                    <w14:schemeClr w14:val="tx1"/>
                  </w14:solidFill>
                </w14:textFill>
              </w:rPr>
              <w:t>重要网络与信息系统的运营者违反《中华人民共和国密码法》、《商用密码管理条例》和本办法规定，有下列情形之一的，由密码管理部门责令改正，给予警告；拒不改正或者有其他严重情节的，处10万元以上100万元以下罚款，对直接负责的主管人员处1万元以上10万元以下罚款：（一）重要网络与信息系统规划阶段，未对商用密码应用方案进行商用密码应用安全性评估的；（二）重要网络与信息系统建设阶段，未按照通过商用密码应用安全性评估的商用密码应用方案建设商用密码保障系统的；（三）重要网络与信息系统运行前，未开展商用密码应用安全性评估的；（四）重要网络与信息系统运行前，未通过商用密码应用安全性评估且未进行改造的；（五）重要网络与信息系统建成运行后，未定期开展商用密码应用安全性评估的；（六）重要网络与信息系统建成运行后，未通过定期开展的商用密码应用安全性评估且未进行改造的；（七）违反法律法规、标准规范要求开展商用密码应用安全性评估的；（八）不符合相关要求自行开展商用密码应用安全性评估的。</w:t>
            </w:r>
          </w:p>
        </w:tc>
        <w:tc>
          <w:tcPr>
            <w:tcW w:w="2578" w:type="dxa"/>
            <w:shd w:val="clear" w:color="auto" w:fill="auto"/>
            <w:noWrap/>
            <w:vAlign w:val="center"/>
          </w:tcPr>
          <w:p w14:paraId="6B6A4B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65369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9583F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850017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8E0D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2" w:hRule="atLeast"/>
          <w:jc w:val="center"/>
        </w:trPr>
        <w:tc>
          <w:tcPr>
            <w:tcW w:w="567" w:type="dxa"/>
            <w:shd w:val="clear" w:color="auto" w:fill="auto"/>
            <w:noWrap/>
            <w:vAlign w:val="center"/>
          </w:tcPr>
          <w:p w14:paraId="6B2585E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w:t>
            </w:r>
          </w:p>
        </w:tc>
        <w:tc>
          <w:tcPr>
            <w:tcW w:w="1206" w:type="dxa"/>
            <w:shd w:val="clear" w:color="auto" w:fill="auto"/>
            <w:noWrap/>
            <w:vAlign w:val="center"/>
          </w:tcPr>
          <w:p w14:paraId="0BABE9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民办教育</w:t>
            </w:r>
          </w:p>
        </w:tc>
        <w:tc>
          <w:tcPr>
            <w:tcW w:w="1142" w:type="dxa"/>
            <w:shd w:val="clear" w:color="auto" w:fill="auto"/>
            <w:noWrap/>
            <w:vAlign w:val="center"/>
          </w:tcPr>
          <w:p w14:paraId="58D0F7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教育局</w:t>
            </w:r>
          </w:p>
        </w:tc>
        <w:tc>
          <w:tcPr>
            <w:tcW w:w="1976" w:type="dxa"/>
            <w:shd w:val="clear" w:color="auto" w:fill="auto"/>
            <w:noWrap/>
            <w:vAlign w:val="center"/>
          </w:tcPr>
          <w:p w14:paraId="3B4C91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民办学校办学条件不达标、实施违规违法办学行为、违反资产管理、招生等方面规定的</w:t>
            </w:r>
          </w:p>
        </w:tc>
        <w:tc>
          <w:tcPr>
            <w:tcW w:w="4728" w:type="dxa"/>
            <w:shd w:val="clear" w:color="auto" w:fill="auto"/>
            <w:noWrap/>
            <w:vAlign w:val="center"/>
          </w:tcPr>
          <w:p w14:paraId="47D263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《中华人民共和国民办教育促进法》第六十二条  民办学校有下列行为之一的，由县级以上人民政府教育行政部门、人力资源社会保障行政部门或者其他有关部门责令限期改正，并予以警告；有违法所得的，退还所收费用后没收违法所得；情节严重的，责令停止招生、吊销办学许可证；构成犯罪的，依法追究刑事责任：（一）擅自分立、合并民办学校的；（二）擅自改变民办学校名称、层次、类别和举办者的；（三）发布虚假招生简章或者广告，骗取钱财的；（四）非法颁发或者伪造学历证书、结业证书、培训证书、职业资格证书的；（五）管理混乱严重影响教育教学，产生恶劣社会影响的；（六）提交虚假证明文件或者采取其他欺诈手段隐瞒重要事实骗取办学许可证的；（七）伪造、变造、买卖、出租、出借办学许可证的；（八）恶意终止办学、抽逃资金或者挪用办学经费的。</w:t>
            </w:r>
          </w:p>
          <w:p w14:paraId="700728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民办教育促进法实施条例》第六十二条民办学校举办者及实际控制人、决策机构或者监督机构组成人员有下列情形之一的，由县级以上人民政府教育行政部门、人力资源社会保障行政部门或者其他有关部门依据职责分工责令限期改正，有违法所得的，退还所收费用后没收违法所得；情节严重的，1至5年内不得新成为民办学校举办者或实际控制人、决策机构或者监督机构组成人员；情节特别严重、社会影响恶劣的，永久不得新成为民办学校举办者或实际控制人、决策机构或者监督机构组成人员；构成违反治安管理行为的，由公安机关依法给予治安管理处罚；构成犯罪的，依法追究刑事责任：（一）利用办学非法集资，或者收取与入学关联的费用的；（二）未按时、足额履行出资义务，或者抽逃出资、挪用办学经费的；（三）侵占学校法人财产或者非法从学校获取利益的；（四）与实施义务教育的民办学校进行关联交易，或者与其他民办学校进行关联交易损害国家利益、学校利益和师生权益的；（五）伪造、变造、买卖、出租、出借办学许可证的；（六）干扰学校办学秩序或者非法干预学校决策、管理的；（七）擅自变更学校名称、层次、类型和举办者的；（八）有其他危害学校稳定和安全、侵犯学校法人权利或者损害教职工、受教育者权益的行为的。</w:t>
            </w:r>
          </w:p>
          <w:p w14:paraId="4ADCFB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六十三条民办学校有下列情形之一的，依照民办教育促进法第六十二条规定给予处罚：（一）违背国家教育方针，偏离社会主义办学方向，或者未保障学校党组织履行职责的；（二）违反法律、行政法规和国家有关规定开展教育教学活动的；（三）理事会、董事会或者其他形式决策机构未依法履行职责的；（四）教学条件明显不能满足教学要求、教育教学质量低下，未及时采取措施的；（五）校舍、其他教育教学设施设备存在重大安全隐患，未及时采取措施的；（六）侵犯受教育者的合法权益，产生恶劣社会影响的；（七）违反国家规定聘任、解聘教师，或者未依法保障教职工待遇的；（八）违反规定招生，或者在招生过程中弄虚作假的；（九）超出办学许可范围，擅自改变办学地址或者设立分校的；（十）未依法履行公示办学条件和教育质量有关材料、财务状况等信息披露义务，或者公示的材料不真实的；（十一）未按照国家统一的会计制度进行会计核算、编制财务会计报告，财务、资产管理混乱，或者违反法律、法规增加收费项目、提高收费标准的；（十二）有其他管理混乱严重影响教育教学的行为的。法律、行政法规对前款规定情形的处罚另有规定的，从其规定。</w:t>
            </w:r>
          </w:p>
        </w:tc>
        <w:tc>
          <w:tcPr>
            <w:tcW w:w="2578" w:type="dxa"/>
            <w:shd w:val="clear" w:color="auto" w:fill="auto"/>
            <w:noWrap/>
            <w:vAlign w:val="center"/>
          </w:tcPr>
          <w:p w14:paraId="688568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B9106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E887A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012FCC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E19D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5" w:hRule="atLeast"/>
          <w:jc w:val="center"/>
        </w:trPr>
        <w:tc>
          <w:tcPr>
            <w:tcW w:w="567" w:type="dxa"/>
            <w:shd w:val="clear" w:color="auto" w:fill="auto"/>
            <w:noWrap/>
            <w:vAlign w:val="center"/>
          </w:tcPr>
          <w:p w14:paraId="01DA5A9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p>
        </w:tc>
        <w:tc>
          <w:tcPr>
            <w:tcW w:w="1206" w:type="dxa"/>
            <w:shd w:val="clear" w:color="auto" w:fill="auto"/>
            <w:noWrap/>
            <w:vAlign w:val="center"/>
          </w:tcPr>
          <w:p w14:paraId="45586C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殡葬设施</w:t>
            </w:r>
          </w:p>
          <w:p w14:paraId="5919B3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4D0E09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民政局</w:t>
            </w:r>
          </w:p>
        </w:tc>
        <w:tc>
          <w:tcPr>
            <w:tcW w:w="1976" w:type="dxa"/>
            <w:shd w:val="clear" w:color="auto" w:fill="auto"/>
            <w:noWrap/>
            <w:vAlign w:val="center"/>
          </w:tcPr>
          <w:p w14:paraId="4C8C5E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擅自兴建殡葬设施的</w:t>
            </w:r>
          </w:p>
        </w:tc>
        <w:tc>
          <w:tcPr>
            <w:tcW w:w="4728" w:type="dxa"/>
            <w:shd w:val="clear" w:color="auto" w:fill="auto"/>
            <w:noWrap/>
            <w:vAlign w:val="center"/>
          </w:tcPr>
          <w:p w14:paraId="4F0349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《殡葬管理条例》第九条  任何单位和个人未经批准，不得擅自兴建殡葬设施。第十八条未经批准，擅自兴建殡葬设施的，由民政部门会同建设、土地行政管理部门予以取缔，责令恢复原状，没收违法所得，可以并处违法所得1倍以上3倍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新疆维吾尔自治区实施《殡葬管理条例》若干规定第二十四条第一款  （一）未经批准擅自兴建殡仪馆、火葬场、骨灰堂、公墓、殡仪服务站等殡葬设施的，按照国务院《殡葬管理条例》有关规定处罚。</w:t>
            </w:r>
          </w:p>
        </w:tc>
        <w:tc>
          <w:tcPr>
            <w:tcW w:w="2578" w:type="dxa"/>
            <w:shd w:val="clear" w:color="auto" w:fill="auto"/>
            <w:noWrap/>
            <w:vAlign w:val="center"/>
          </w:tcPr>
          <w:p w14:paraId="78DB01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135887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6D17C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89C315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DA35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1" w:hRule="atLeast"/>
          <w:jc w:val="center"/>
        </w:trPr>
        <w:tc>
          <w:tcPr>
            <w:tcW w:w="567" w:type="dxa"/>
            <w:shd w:val="clear" w:color="auto" w:fill="auto"/>
            <w:noWrap/>
            <w:vAlign w:val="center"/>
          </w:tcPr>
          <w:p w14:paraId="4E3BC9F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w:t>
            </w:r>
          </w:p>
        </w:tc>
        <w:tc>
          <w:tcPr>
            <w:tcW w:w="1206" w:type="dxa"/>
            <w:shd w:val="clear" w:color="auto" w:fill="auto"/>
            <w:noWrap/>
            <w:vAlign w:val="center"/>
          </w:tcPr>
          <w:p w14:paraId="54C308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墓穴占地</w:t>
            </w:r>
          </w:p>
          <w:p w14:paraId="637D34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面积监管</w:t>
            </w:r>
          </w:p>
        </w:tc>
        <w:tc>
          <w:tcPr>
            <w:tcW w:w="1142" w:type="dxa"/>
            <w:shd w:val="clear" w:color="auto" w:fill="auto"/>
            <w:noWrap/>
            <w:vAlign w:val="center"/>
          </w:tcPr>
          <w:p w14:paraId="19493D8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民政局</w:t>
            </w:r>
          </w:p>
        </w:tc>
        <w:tc>
          <w:tcPr>
            <w:tcW w:w="1976" w:type="dxa"/>
            <w:shd w:val="clear" w:color="auto" w:fill="auto"/>
            <w:noWrap/>
            <w:vAlign w:val="center"/>
          </w:tcPr>
          <w:p w14:paraId="539960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墓穴占地面积超过省、自治区、直辖市人民政府规定的标准的</w:t>
            </w:r>
          </w:p>
        </w:tc>
        <w:tc>
          <w:tcPr>
            <w:tcW w:w="4728" w:type="dxa"/>
            <w:shd w:val="clear" w:color="auto" w:fill="auto"/>
            <w:noWrap/>
            <w:vAlign w:val="center"/>
          </w:tcPr>
          <w:p w14:paraId="772D66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《殡葬管理条例》第十九条  墓穴占地面积超过省、自治区、直辖市人民政府规定的标准的，由民政部门责令限期改正，没收违法所得，可以并处违法所得1倍以上3倍以下的罚款。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新疆维吾尔自治区实施《殡葬管理条例》若干规定第二十四条第四款  殡仪服务单位安葬遗体或者骨灰超出占地面积的，由民政行政管理部门责令限期改正，没收违法所得，可以并处违法所得1倍以上3倍以下的罚款。死者亲属安葬遗体或者骨灰超出占地面积的，由民政行政管理部门责令限期改正。</w:t>
            </w:r>
          </w:p>
        </w:tc>
        <w:tc>
          <w:tcPr>
            <w:tcW w:w="2578" w:type="dxa"/>
            <w:shd w:val="clear" w:color="auto" w:fill="auto"/>
            <w:noWrap/>
            <w:vAlign w:val="center"/>
          </w:tcPr>
          <w:p w14:paraId="7619CB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A8BD1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04C2A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307B8D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A798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7" w:hRule="atLeast"/>
          <w:jc w:val="center"/>
        </w:trPr>
        <w:tc>
          <w:tcPr>
            <w:tcW w:w="567" w:type="dxa"/>
            <w:shd w:val="clear" w:color="auto" w:fill="auto"/>
            <w:noWrap/>
            <w:vAlign w:val="center"/>
          </w:tcPr>
          <w:p w14:paraId="0CC956D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w:t>
            </w:r>
          </w:p>
        </w:tc>
        <w:tc>
          <w:tcPr>
            <w:tcW w:w="1206" w:type="dxa"/>
            <w:shd w:val="clear" w:color="auto" w:fill="auto"/>
            <w:noWrap/>
            <w:vAlign w:val="center"/>
          </w:tcPr>
          <w:p w14:paraId="1B2389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制造销售</w:t>
            </w:r>
          </w:p>
          <w:p w14:paraId="5F41028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殡葬设备</w:t>
            </w:r>
          </w:p>
          <w:p w14:paraId="7D45F2F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用品监管</w:t>
            </w:r>
          </w:p>
        </w:tc>
        <w:tc>
          <w:tcPr>
            <w:tcW w:w="1142" w:type="dxa"/>
            <w:shd w:val="clear" w:color="auto" w:fill="auto"/>
            <w:noWrap/>
            <w:vAlign w:val="center"/>
          </w:tcPr>
          <w:p w14:paraId="08E69D9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民政局</w:t>
            </w:r>
          </w:p>
        </w:tc>
        <w:tc>
          <w:tcPr>
            <w:tcW w:w="1976" w:type="dxa"/>
            <w:shd w:val="clear" w:color="auto" w:fill="auto"/>
            <w:noWrap/>
            <w:vAlign w:val="center"/>
          </w:tcPr>
          <w:p w14:paraId="1CDDE5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制造、销售不符合国家技术标准的殡葬设备的或者制造、销售封建迷信殡葬用品的</w:t>
            </w:r>
          </w:p>
        </w:tc>
        <w:tc>
          <w:tcPr>
            <w:tcW w:w="4728" w:type="dxa"/>
            <w:shd w:val="clear" w:color="auto" w:fill="auto"/>
            <w:noWrap/>
            <w:vAlign w:val="center"/>
          </w:tcPr>
          <w:p w14:paraId="46901E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《殡葬管理条例》第二十二条  制造、销售不符合国家技术标准的殡葬设备的，由民政部门会同工商行政管理部门责令停止制造、销售，可以并处制造、销售金额1倍以上3倍以下的罚款。制造、销售封建迷信殡葬用品的，由民政部门会同工商行政管理部门予以没收，可以并处制造、销售金额1倍以上3倍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新疆维吾尔自治区实施《殡葬管理条例》若干规定第二十四条第五款  生产销售纸钱以及纸扎等封建迷信殡葬用品的，由民政行政管理部门会同工商行政管理部门予以没收，可以并处生产销售金额1倍以上3倍以下的罚款。</w:t>
            </w:r>
          </w:p>
        </w:tc>
        <w:tc>
          <w:tcPr>
            <w:tcW w:w="2578" w:type="dxa"/>
            <w:shd w:val="clear" w:color="auto" w:fill="auto"/>
            <w:noWrap/>
            <w:vAlign w:val="center"/>
          </w:tcPr>
          <w:p w14:paraId="4769ED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EDCC3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D33CE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6DA3FB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BB41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2" w:hRule="atLeast"/>
          <w:jc w:val="center"/>
        </w:trPr>
        <w:tc>
          <w:tcPr>
            <w:tcW w:w="567" w:type="dxa"/>
            <w:shd w:val="clear" w:color="auto" w:fill="auto"/>
            <w:noWrap/>
            <w:vAlign w:val="center"/>
          </w:tcPr>
          <w:p w14:paraId="6FE082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w:t>
            </w:r>
          </w:p>
        </w:tc>
        <w:tc>
          <w:tcPr>
            <w:tcW w:w="1206" w:type="dxa"/>
            <w:shd w:val="clear" w:color="auto" w:fill="auto"/>
            <w:noWrap/>
            <w:vAlign w:val="center"/>
          </w:tcPr>
          <w:p w14:paraId="797A8A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遗体监管</w:t>
            </w:r>
          </w:p>
        </w:tc>
        <w:tc>
          <w:tcPr>
            <w:tcW w:w="1142" w:type="dxa"/>
            <w:shd w:val="clear" w:color="auto" w:fill="auto"/>
            <w:noWrap/>
            <w:vAlign w:val="center"/>
          </w:tcPr>
          <w:p w14:paraId="5E9D6E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民政局</w:t>
            </w:r>
          </w:p>
        </w:tc>
        <w:tc>
          <w:tcPr>
            <w:tcW w:w="1976" w:type="dxa"/>
            <w:shd w:val="clear" w:color="auto" w:fill="auto"/>
            <w:noWrap/>
            <w:vAlign w:val="center"/>
          </w:tcPr>
          <w:p w14:paraId="6C52C1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将应当火化的遗体土葬，或者在公墓和农村的公益性墓地以外的其他地方埋葬遗体、建造坟墓，拒不改正的</w:t>
            </w:r>
          </w:p>
        </w:tc>
        <w:tc>
          <w:tcPr>
            <w:tcW w:w="4728" w:type="dxa"/>
            <w:shd w:val="clear" w:color="auto" w:fill="auto"/>
            <w:noWrap/>
            <w:vAlign w:val="center"/>
          </w:tcPr>
          <w:p w14:paraId="611DDA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《殡葬管理条例》第二十条  将应当火化的遗体土葬，或者在公墓和农村的公益性墓地以外的其他地方埋葬遗体、建造坟墓的，由民政部门责令限期改正。</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新疆维吾尔自治区实施《殡葬管理条例》若干规定第二十四条第二款  将应当火化的遗体土葬的，由死者生前居住地的民政行政管理部门责令自行改正，拒不改正的，可以强制火化，所需费用由死者亲属承担。</w:t>
            </w:r>
          </w:p>
        </w:tc>
        <w:tc>
          <w:tcPr>
            <w:tcW w:w="2578" w:type="dxa"/>
            <w:shd w:val="clear" w:color="auto" w:fill="auto"/>
            <w:noWrap/>
            <w:vAlign w:val="center"/>
          </w:tcPr>
          <w:p w14:paraId="167F6D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18AD49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C4113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42EF1C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3A0C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9" w:hRule="atLeast"/>
          <w:jc w:val="center"/>
        </w:trPr>
        <w:tc>
          <w:tcPr>
            <w:tcW w:w="567" w:type="dxa"/>
            <w:shd w:val="clear" w:color="auto" w:fill="auto"/>
            <w:noWrap/>
            <w:vAlign w:val="center"/>
          </w:tcPr>
          <w:p w14:paraId="5CB3F68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w:t>
            </w:r>
          </w:p>
        </w:tc>
        <w:tc>
          <w:tcPr>
            <w:tcW w:w="1206" w:type="dxa"/>
            <w:shd w:val="clear" w:color="auto" w:fill="auto"/>
            <w:noWrap/>
            <w:vAlign w:val="center"/>
          </w:tcPr>
          <w:p w14:paraId="21F035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地名管理</w:t>
            </w:r>
          </w:p>
        </w:tc>
        <w:tc>
          <w:tcPr>
            <w:tcW w:w="1142" w:type="dxa"/>
            <w:shd w:val="clear" w:color="auto" w:fill="auto"/>
            <w:noWrap/>
            <w:vAlign w:val="center"/>
          </w:tcPr>
          <w:p w14:paraId="5F7459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民政局</w:t>
            </w:r>
          </w:p>
        </w:tc>
        <w:tc>
          <w:tcPr>
            <w:tcW w:w="1976" w:type="dxa"/>
            <w:shd w:val="clear" w:color="auto" w:fill="auto"/>
            <w:noWrap/>
            <w:vAlign w:val="center"/>
          </w:tcPr>
          <w:p w14:paraId="69E6D4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擅自命名、更名或使用不规范地名的单位和个人的</w:t>
            </w:r>
          </w:p>
        </w:tc>
        <w:tc>
          <w:tcPr>
            <w:tcW w:w="4728" w:type="dxa"/>
            <w:shd w:val="clear" w:color="auto" w:fill="auto"/>
            <w:noWrap/>
            <w:vAlign w:val="center"/>
          </w:tcPr>
          <w:p w14:paraId="465DC7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《地名管理条例》（国务院令第753条）第三十一条  县级以上人民政府地名行政主管部门和其他有关部门在监督检查中发现地名的命名、更名、使用、文化保护存在问题的，应当及时提出整改建议，下达整改通知书，依法向有关部门提出处理建议；对涉嫌违反本条例规定的有关责任人员，必要时可以采取约谈措施，并向社会通报。</w:t>
            </w:r>
          </w:p>
          <w:p w14:paraId="12E785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第三十六条  违反本条例第四条、第九条、第十条、第十二条规定，擅自进行地名命名、更名的，由有审批权的行政机关责令限期改正；逾期不改正的，予以取缔，并对违法单位通报批评。第三十七条  违反本条例第十八条规定，未使用或者未规范使用标准地名的，由县级以上地方人民政府地名行政主管部门或者其他有关部门责令限期改正；逾期不改正的，对违法单位通报批评，并通知有关主管部门依法处理；对违法单位的法定代表人或者主要负责人、直接负责的主管人员和其他直接责任人员，处2000元以上1万元以下罚款。</w:t>
            </w:r>
          </w:p>
        </w:tc>
        <w:tc>
          <w:tcPr>
            <w:tcW w:w="2578" w:type="dxa"/>
            <w:shd w:val="clear" w:color="auto" w:fill="auto"/>
            <w:noWrap/>
            <w:vAlign w:val="center"/>
          </w:tcPr>
          <w:p w14:paraId="5B99FC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29FD7C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FB767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B09133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A7B2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71256C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w:t>
            </w:r>
          </w:p>
        </w:tc>
        <w:tc>
          <w:tcPr>
            <w:tcW w:w="1206" w:type="dxa"/>
            <w:shd w:val="clear" w:color="auto" w:fill="auto"/>
            <w:noWrap/>
            <w:vAlign w:val="center"/>
          </w:tcPr>
          <w:p w14:paraId="7A8904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2D6970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w:t>
            </w:r>
          </w:p>
        </w:tc>
        <w:tc>
          <w:tcPr>
            <w:tcW w:w="1142" w:type="dxa"/>
            <w:shd w:val="clear" w:color="auto" w:fill="auto"/>
            <w:noWrap/>
            <w:vAlign w:val="center"/>
          </w:tcPr>
          <w:p w14:paraId="129DC629">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1976" w:type="dxa"/>
            <w:shd w:val="clear" w:color="auto" w:fill="auto"/>
            <w:noWrap/>
            <w:vAlign w:val="center"/>
          </w:tcPr>
          <w:p w14:paraId="7EE147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用人单位未及时为劳动者办理就业登记手续</w:t>
            </w:r>
          </w:p>
        </w:tc>
        <w:tc>
          <w:tcPr>
            <w:tcW w:w="4728" w:type="dxa"/>
            <w:shd w:val="clear" w:color="auto" w:fill="auto"/>
            <w:noWrap/>
            <w:vAlign w:val="center"/>
          </w:tcPr>
          <w:p w14:paraId="084073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《就业服务与就业管理规定》第六十二条  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w:t>
            </w:r>
          </w:p>
          <w:p w14:paraId="50D5D3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《就业服务与就业管理规定》第七十五条  用人单位违反本规定第六十二条规定，未及时为劳动者办理就业登记手续的，由劳动保障行政部门责令改正，并可处以一千元以下的罚款。</w:t>
            </w:r>
          </w:p>
        </w:tc>
        <w:tc>
          <w:tcPr>
            <w:tcW w:w="2578" w:type="dxa"/>
            <w:shd w:val="clear" w:color="auto" w:fill="auto"/>
            <w:noWrap/>
            <w:vAlign w:val="center"/>
          </w:tcPr>
          <w:p w14:paraId="074703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同时具备以下条件：</w:t>
            </w:r>
          </w:p>
          <w:p w14:paraId="46245D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1.初次违法且危害后果轻微并及时改正；</w:t>
            </w:r>
          </w:p>
          <w:p w14:paraId="783D49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2.违法行为涉及3人以下。</w:t>
            </w:r>
          </w:p>
        </w:tc>
        <w:tc>
          <w:tcPr>
            <w:tcW w:w="1442" w:type="dxa"/>
            <w:shd w:val="clear" w:color="auto" w:fill="auto"/>
            <w:noWrap/>
            <w:vAlign w:val="center"/>
          </w:tcPr>
          <w:p w14:paraId="5E5345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7943E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235F56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500C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2" w:hRule="atLeast"/>
          <w:jc w:val="center"/>
        </w:trPr>
        <w:tc>
          <w:tcPr>
            <w:tcW w:w="567" w:type="dxa"/>
            <w:shd w:val="clear" w:color="auto" w:fill="auto"/>
            <w:noWrap/>
            <w:vAlign w:val="center"/>
          </w:tcPr>
          <w:p w14:paraId="040837B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w:t>
            </w:r>
          </w:p>
        </w:tc>
        <w:tc>
          <w:tcPr>
            <w:tcW w:w="1206" w:type="dxa"/>
            <w:shd w:val="clear" w:color="auto" w:fill="auto"/>
            <w:noWrap/>
            <w:vAlign w:val="center"/>
          </w:tcPr>
          <w:p w14:paraId="69439CB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54E7DD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w:t>
            </w:r>
          </w:p>
        </w:tc>
        <w:tc>
          <w:tcPr>
            <w:tcW w:w="1142" w:type="dxa"/>
            <w:shd w:val="clear" w:color="auto" w:fill="auto"/>
            <w:noWrap/>
            <w:vAlign w:val="center"/>
          </w:tcPr>
          <w:p w14:paraId="3D63AF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1976" w:type="dxa"/>
            <w:shd w:val="clear" w:color="auto" w:fill="auto"/>
            <w:noWrap/>
            <w:vAlign w:val="center"/>
          </w:tcPr>
          <w:p w14:paraId="3B1D74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用人单位违反《中华人民共和国劳动合同法》有关建立职工名册规定</w:t>
            </w:r>
          </w:p>
        </w:tc>
        <w:tc>
          <w:tcPr>
            <w:tcW w:w="4728" w:type="dxa"/>
            <w:shd w:val="clear" w:color="auto" w:fill="auto"/>
            <w:noWrap/>
            <w:vAlign w:val="center"/>
          </w:tcPr>
          <w:p w14:paraId="494448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《劳动合同法》第七条  用人单位自用工之日起即与劳动者建立劳动关系。用人单位应当建立职工名册备查。</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《劳动合同法实施条例》第三十三条  用人单位违反劳动合同法有关建立职工名册的，由劳动行政部门责令限期改正；逾期不改正的，由劳动行政部门处以2000元以上2万元以下的罚款。</w:t>
            </w:r>
          </w:p>
        </w:tc>
        <w:tc>
          <w:tcPr>
            <w:tcW w:w="2578" w:type="dxa"/>
            <w:shd w:val="clear" w:color="auto" w:fill="auto"/>
            <w:noWrap/>
            <w:vAlign w:val="center"/>
          </w:tcPr>
          <w:p w14:paraId="6EBE1C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w:t>
            </w:r>
          </w:p>
        </w:tc>
        <w:tc>
          <w:tcPr>
            <w:tcW w:w="1442" w:type="dxa"/>
            <w:shd w:val="clear" w:color="auto" w:fill="auto"/>
            <w:noWrap/>
            <w:vAlign w:val="center"/>
          </w:tcPr>
          <w:p w14:paraId="4A0891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864DA28">
            <w:pPr>
              <w:widowControl/>
              <w:spacing w:line="23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A0C816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A51C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6" w:hRule="atLeast"/>
          <w:jc w:val="center"/>
        </w:trPr>
        <w:tc>
          <w:tcPr>
            <w:tcW w:w="567" w:type="dxa"/>
            <w:shd w:val="clear" w:color="auto" w:fill="auto"/>
            <w:noWrap/>
            <w:vAlign w:val="center"/>
          </w:tcPr>
          <w:p w14:paraId="20C5B8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w:t>
            </w:r>
          </w:p>
        </w:tc>
        <w:tc>
          <w:tcPr>
            <w:tcW w:w="1206" w:type="dxa"/>
            <w:shd w:val="clear" w:color="auto" w:fill="auto"/>
            <w:noWrap/>
            <w:vAlign w:val="center"/>
          </w:tcPr>
          <w:p w14:paraId="0B3023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055B54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w:t>
            </w:r>
          </w:p>
        </w:tc>
        <w:tc>
          <w:tcPr>
            <w:tcW w:w="1142" w:type="dxa"/>
            <w:shd w:val="clear" w:color="auto" w:fill="auto"/>
            <w:noWrap/>
            <w:vAlign w:val="center"/>
          </w:tcPr>
          <w:p w14:paraId="7E4E74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1976" w:type="dxa"/>
            <w:shd w:val="clear" w:color="auto" w:fill="auto"/>
            <w:noWrap/>
            <w:vAlign w:val="center"/>
          </w:tcPr>
          <w:p w14:paraId="388C36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用人单位招用无合法身份证件的人员</w:t>
            </w:r>
          </w:p>
        </w:tc>
        <w:tc>
          <w:tcPr>
            <w:tcW w:w="4728" w:type="dxa"/>
            <w:shd w:val="clear" w:color="auto" w:fill="auto"/>
            <w:noWrap/>
            <w:vAlign w:val="center"/>
          </w:tcPr>
          <w:p w14:paraId="4F456A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《就业服务与就业管理规定》第十四条第（五）项  用人单位招用人员不得有下列行为：（五）招用无合法身份证件的人员。</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《就业服务与就业管理规定》第六十七条  用人单位违反第十四条第（五）项规定的，由劳动保障行政部门责令改正，并可处以一千元以下的罚款；对当事人造成损害的，应当承担赔偿责任。</w:t>
            </w:r>
          </w:p>
        </w:tc>
        <w:tc>
          <w:tcPr>
            <w:tcW w:w="2578" w:type="dxa"/>
            <w:shd w:val="clear" w:color="auto" w:fill="auto"/>
            <w:noWrap/>
            <w:vAlign w:val="center"/>
          </w:tcPr>
          <w:p w14:paraId="762022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同时具备以下条件：</w:t>
            </w:r>
          </w:p>
          <w:p w14:paraId="7A401F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1.初次违法且危害后果轻微并及时改正；</w:t>
            </w:r>
          </w:p>
          <w:p w14:paraId="4265FA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2.违法行为涉及3人以下。</w:t>
            </w:r>
          </w:p>
        </w:tc>
        <w:tc>
          <w:tcPr>
            <w:tcW w:w="1442" w:type="dxa"/>
            <w:shd w:val="clear" w:color="auto" w:fill="auto"/>
            <w:noWrap/>
            <w:vAlign w:val="center"/>
          </w:tcPr>
          <w:p w14:paraId="6C8C53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9FCA4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56E87F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C73C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8" w:hRule="atLeast"/>
          <w:jc w:val="center"/>
        </w:trPr>
        <w:tc>
          <w:tcPr>
            <w:tcW w:w="567" w:type="dxa"/>
            <w:shd w:val="clear" w:color="auto" w:fill="auto"/>
            <w:noWrap/>
            <w:vAlign w:val="center"/>
          </w:tcPr>
          <w:p w14:paraId="288DE8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w:t>
            </w:r>
          </w:p>
        </w:tc>
        <w:tc>
          <w:tcPr>
            <w:tcW w:w="1206" w:type="dxa"/>
            <w:shd w:val="clear" w:color="auto" w:fill="auto"/>
            <w:noWrap/>
            <w:vAlign w:val="center"/>
          </w:tcPr>
          <w:p w14:paraId="0599CF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0BA3CC5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w:t>
            </w:r>
          </w:p>
        </w:tc>
        <w:tc>
          <w:tcPr>
            <w:tcW w:w="1142" w:type="dxa"/>
            <w:shd w:val="clear" w:color="auto" w:fill="auto"/>
            <w:noWrap/>
            <w:vAlign w:val="center"/>
          </w:tcPr>
          <w:p w14:paraId="31AF725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1976" w:type="dxa"/>
            <w:shd w:val="clear" w:color="auto" w:fill="auto"/>
            <w:noWrap/>
            <w:vAlign w:val="center"/>
          </w:tcPr>
          <w:p w14:paraId="73C700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用人单位制定的劳动规章制度违反法律、法规规定</w:t>
            </w:r>
          </w:p>
        </w:tc>
        <w:tc>
          <w:tcPr>
            <w:tcW w:w="4728" w:type="dxa"/>
            <w:shd w:val="clear" w:color="auto" w:fill="auto"/>
            <w:noWrap/>
            <w:vAlign w:val="center"/>
          </w:tcPr>
          <w:p w14:paraId="246FDC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《劳动合同法》第四条第一款  用人单位应当依法建立和完善劳动规章制度，保障劳动者享有劳动权利、履行劳动义务。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《劳动合同法》第八十条  用人单位直接涉及劳动者切身利益的规章制度违反法律、法规规定的，由劳动行政部门责令改正，给予警告；给劳动者造成损害的，应当承担赔偿责任。</w:t>
            </w:r>
          </w:p>
        </w:tc>
        <w:tc>
          <w:tcPr>
            <w:tcW w:w="2578" w:type="dxa"/>
            <w:shd w:val="clear" w:color="auto" w:fill="auto"/>
            <w:noWrap/>
            <w:vAlign w:val="center"/>
          </w:tcPr>
          <w:p w14:paraId="2A0F9D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w:t>
            </w:r>
          </w:p>
        </w:tc>
        <w:tc>
          <w:tcPr>
            <w:tcW w:w="1442" w:type="dxa"/>
            <w:shd w:val="clear" w:color="auto" w:fill="auto"/>
            <w:noWrap/>
            <w:vAlign w:val="center"/>
          </w:tcPr>
          <w:p w14:paraId="0B58D9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5B786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439023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4338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3" w:hRule="atLeast"/>
          <w:jc w:val="center"/>
        </w:trPr>
        <w:tc>
          <w:tcPr>
            <w:tcW w:w="567" w:type="dxa"/>
            <w:shd w:val="clear" w:color="auto" w:fill="auto"/>
            <w:noWrap/>
            <w:vAlign w:val="center"/>
          </w:tcPr>
          <w:p w14:paraId="6A705C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w:t>
            </w:r>
          </w:p>
        </w:tc>
        <w:tc>
          <w:tcPr>
            <w:tcW w:w="1206" w:type="dxa"/>
            <w:shd w:val="clear" w:color="auto" w:fill="auto"/>
            <w:noWrap/>
            <w:vAlign w:val="center"/>
          </w:tcPr>
          <w:p w14:paraId="1ACC8B7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678D9A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w:t>
            </w:r>
          </w:p>
        </w:tc>
        <w:tc>
          <w:tcPr>
            <w:tcW w:w="1142" w:type="dxa"/>
            <w:shd w:val="clear" w:color="auto" w:fill="auto"/>
            <w:noWrap/>
            <w:vAlign w:val="center"/>
          </w:tcPr>
          <w:p w14:paraId="6241123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1976" w:type="dxa"/>
            <w:shd w:val="clear" w:color="auto" w:fill="auto"/>
            <w:noWrap/>
            <w:vAlign w:val="center"/>
          </w:tcPr>
          <w:p w14:paraId="768F2C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用人单位违反规定，将乙肝病毒血清学指标作为体检标准</w:t>
            </w:r>
          </w:p>
        </w:tc>
        <w:tc>
          <w:tcPr>
            <w:tcW w:w="4728" w:type="dxa"/>
            <w:shd w:val="clear" w:color="auto" w:fill="auto"/>
            <w:noWrap/>
            <w:vAlign w:val="center"/>
          </w:tcPr>
          <w:p w14:paraId="4898B4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《就业服务与就业管理规定》第十九条第二款  用人单位招用人员，除国家法律、行政法规和国务院卫生行政部门规定禁止乙肝病原携带者从事的工作外，不得强行将乙肝病毒血清学指标作为体检标准。</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《就业服务与就业管理规定》第六十八条  用人单位违反本规定第十九条第二款规定，在国家法律、行政法规和国务院卫生行政部门规定禁止乙肝病原携带者从事的工作岗位以外招用人员时，将乙肝病毒血清学指标作为体检标准的，由劳动保障行政部门责令改正，并可处以一千元以下的罚款；对当事人造成损害的，应当承担赔偿责任。</w:t>
            </w:r>
          </w:p>
        </w:tc>
        <w:tc>
          <w:tcPr>
            <w:tcW w:w="2578" w:type="dxa"/>
            <w:shd w:val="clear" w:color="auto" w:fill="auto"/>
            <w:noWrap/>
            <w:vAlign w:val="center"/>
          </w:tcPr>
          <w:p w14:paraId="27BAB0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w:t>
            </w:r>
          </w:p>
        </w:tc>
        <w:tc>
          <w:tcPr>
            <w:tcW w:w="1442" w:type="dxa"/>
            <w:shd w:val="clear" w:color="auto" w:fill="auto"/>
            <w:noWrap/>
            <w:vAlign w:val="center"/>
          </w:tcPr>
          <w:p w14:paraId="16847C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w:t>
            </w:r>
          </w:p>
        </w:tc>
        <w:tc>
          <w:tcPr>
            <w:tcW w:w="1842" w:type="dxa"/>
            <w:shd w:val="clear" w:color="auto" w:fill="auto"/>
            <w:noWrap/>
            <w:vAlign w:val="center"/>
          </w:tcPr>
          <w:p w14:paraId="5D0B4D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D1CC9F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1458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1" w:hRule="atLeast"/>
          <w:jc w:val="center"/>
        </w:trPr>
        <w:tc>
          <w:tcPr>
            <w:tcW w:w="567" w:type="dxa"/>
            <w:shd w:val="clear" w:color="auto" w:fill="auto"/>
            <w:noWrap/>
            <w:vAlign w:val="center"/>
          </w:tcPr>
          <w:p w14:paraId="720D56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w:t>
            </w:r>
          </w:p>
        </w:tc>
        <w:tc>
          <w:tcPr>
            <w:tcW w:w="1206" w:type="dxa"/>
            <w:shd w:val="clear" w:color="auto" w:fill="auto"/>
            <w:noWrap/>
            <w:vAlign w:val="center"/>
          </w:tcPr>
          <w:p w14:paraId="333E79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1142" w:type="dxa"/>
            <w:shd w:val="clear" w:color="auto" w:fill="auto"/>
            <w:noWrap/>
            <w:vAlign w:val="center"/>
          </w:tcPr>
          <w:p w14:paraId="75F6D8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17DFF5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1976" w:type="dxa"/>
            <w:shd w:val="clear" w:color="auto" w:fill="auto"/>
            <w:noWrap/>
            <w:vAlign w:val="center"/>
          </w:tcPr>
          <w:p w14:paraId="72C2E2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拒不履行土地复垦义务</w:t>
            </w:r>
          </w:p>
        </w:tc>
        <w:tc>
          <w:tcPr>
            <w:tcW w:w="4728" w:type="dxa"/>
            <w:shd w:val="clear" w:color="auto" w:fill="auto"/>
            <w:noWrap/>
            <w:vAlign w:val="center"/>
          </w:tcPr>
          <w:p w14:paraId="39A803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【法律】《中华人民共和国土地管理法》（2019年修正）第四十三条  因挖损、塌陷、压占等造成土地破坏，用地单位和个人应当按照国家有关规定负责复垦；没有条件复垦或者复垦不符合要求的，应当缴纳土地复垦费，专项用于土地复垦。复垦的土地应当优先用于农业。</w:t>
            </w:r>
          </w:p>
          <w:p w14:paraId="332719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《中华人民共和国土地管理法》第七十六条  违反本法规定，拒不履行土地复垦义务的，由县级以上人民政府自然资源主管部门责令限期改正；逾期不改正的，责令缴纳复垦费，专项用于土地复垦，可以处以罚款。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【行政法规】《中华人民共和国土地管理法实施条例》（2021年修订）第五十六条第一款  依照《土地管理法》第七十六条的规定处以罚款的，罚款额为土地复垦费的2倍以上5倍以下。</w:t>
            </w:r>
          </w:p>
        </w:tc>
        <w:tc>
          <w:tcPr>
            <w:tcW w:w="2578" w:type="dxa"/>
            <w:shd w:val="clear" w:color="auto" w:fill="auto"/>
            <w:noWrap/>
            <w:vAlign w:val="center"/>
          </w:tcPr>
          <w:p w14:paraId="64CC44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FD5D9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BB75A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2FD312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FB0E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9" w:hRule="atLeast"/>
          <w:jc w:val="center"/>
        </w:trPr>
        <w:tc>
          <w:tcPr>
            <w:tcW w:w="567" w:type="dxa"/>
            <w:shd w:val="clear" w:color="auto" w:fill="auto"/>
            <w:noWrap/>
            <w:vAlign w:val="center"/>
          </w:tcPr>
          <w:p w14:paraId="348550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w:t>
            </w:r>
          </w:p>
        </w:tc>
        <w:tc>
          <w:tcPr>
            <w:tcW w:w="1206" w:type="dxa"/>
            <w:shd w:val="clear" w:color="auto" w:fill="auto"/>
            <w:noWrap/>
            <w:vAlign w:val="center"/>
          </w:tcPr>
          <w:p w14:paraId="7C03D8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1142" w:type="dxa"/>
            <w:shd w:val="clear" w:color="auto" w:fill="auto"/>
            <w:noWrap/>
            <w:vAlign w:val="center"/>
          </w:tcPr>
          <w:p w14:paraId="1F4D86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0F0CA8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1976" w:type="dxa"/>
            <w:shd w:val="clear" w:color="auto" w:fill="auto"/>
            <w:noWrap/>
            <w:vAlign w:val="center"/>
          </w:tcPr>
          <w:p w14:paraId="0BCBD1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临时用地期满之日起一年内未完成复垦或者未恢复种植条件</w:t>
            </w:r>
          </w:p>
        </w:tc>
        <w:tc>
          <w:tcPr>
            <w:tcW w:w="4728" w:type="dxa"/>
            <w:shd w:val="clear" w:color="auto" w:fill="auto"/>
            <w:noWrap/>
            <w:vAlign w:val="center"/>
          </w:tcPr>
          <w:p w14:paraId="026777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【法律】《中华人民共和国土地管理法》（2019年修正）第七十六条  违反本法规定，拒不履行土地复垦义务的，由县级以上人民政府自然资源主管部门责令限期改正；逾期不改正的，责令缴纳复垦费，专项用于土地复垦，可以处以罚款。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【行政法规】《中华人民共和国土地管理法实施条例》（2021年修订）第二十条第三款  土地使用者应当自临时用地期满之日起一年内完成土地复垦，使其达到可供利用状态，其中占用耕地的应当恢复种植条件。</w:t>
            </w:r>
          </w:p>
          <w:p w14:paraId="2C66EB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第五十六条第二款  违反本条例规定，临时用地期满之日起一年内未完成复垦或者未恢复种植条件的，由县级以上人民政府自然资源主管部门责令限期改正，依照《土地管理法》第七十六条的规定处罚，并由县级以上人民政府自然资源主管部门会同农业农村主管部门代为完成复垦或者恢复种植条件。</w:t>
            </w:r>
          </w:p>
        </w:tc>
        <w:tc>
          <w:tcPr>
            <w:tcW w:w="2578" w:type="dxa"/>
            <w:shd w:val="clear" w:color="auto" w:fill="auto"/>
            <w:noWrap/>
            <w:vAlign w:val="center"/>
          </w:tcPr>
          <w:p w14:paraId="2902E9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111587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174DB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FF3E9D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925A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8" w:hRule="atLeast"/>
          <w:jc w:val="center"/>
        </w:trPr>
        <w:tc>
          <w:tcPr>
            <w:tcW w:w="567" w:type="dxa"/>
            <w:shd w:val="clear" w:color="auto" w:fill="auto"/>
            <w:noWrap/>
            <w:vAlign w:val="center"/>
          </w:tcPr>
          <w:p w14:paraId="4D0085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w:t>
            </w:r>
          </w:p>
        </w:tc>
        <w:tc>
          <w:tcPr>
            <w:tcW w:w="1206" w:type="dxa"/>
            <w:shd w:val="clear" w:color="auto" w:fill="auto"/>
            <w:noWrap/>
            <w:vAlign w:val="center"/>
          </w:tcPr>
          <w:p w14:paraId="626566B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1142" w:type="dxa"/>
            <w:shd w:val="clear" w:color="auto" w:fill="auto"/>
            <w:noWrap/>
            <w:vAlign w:val="center"/>
          </w:tcPr>
          <w:p w14:paraId="32B351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1501E3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1976" w:type="dxa"/>
            <w:shd w:val="clear" w:color="auto" w:fill="auto"/>
            <w:noWrap/>
            <w:vAlign w:val="center"/>
          </w:tcPr>
          <w:p w14:paraId="069F33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地质灾害治理工程监理资质单位不按照规定进行备案</w:t>
            </w:r>
          </w:p>
        </w:tc>
        <w:tc>
          <w:tcPr>
            <w:tcW w:w="4728" w:type="dxa"/>
            <w:shd w:val="clear" w:color="auto" w:fill="auto"/>
            <w:noWrap/>
            <w:vAlign w:val="center"/>
          </w:tcPr>
          <w:p w14:paraId="425655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【部门规章】《地质灾害治理工程监理单位资质管理办法》（2019年修正）第二十五条  地质灾害治理工程监理资质单位，对承担的监理项目，应当在监理合同签订后十日内，到工程所在地县级自然资源主管部门备案。</w:t>
            </w:r>
          </w:p>
          <w:p w14:paraId="247DBE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《地质灾害治理工程监理单位资质管理办法》第二十七条  资质单位不按照本办法第二十五条的规定进行备案的，由县级以上自然资源主管部门责令限期改正；逾期不改的，可以处一万元以下罚款。</w:t>
            </w:r>
          </w:p>
        </w:tc>
        <w:tc>
          <w:tcPr>
            <w:tcW w:w="2578" w:type="dxa"/>
            <w:shd w:val="clear" w:color="auto" w:fill="auto"/>
            <w:noWrap/>
            <w:vAlign w:val="center"/>
          </w:tcPr>
          <w:p w14:paraId="51D47C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6A37CF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333A8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56D283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FB5F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2" w:hRule="atLeast"/>
          <w:jc w:val="center"/>
        </w:trPr>
        <w:tc>
          <w:tcPr>
            <w:tcW w:w="567" w:type="dxa"/>
            <w:shd w:val="clear" w:color="auto" w:fill="auto"/>
            <w:noWrap/>
            <w:vAlign w:val="center"/>
          </w:tcPr>
          <w:p w14:paraId="18C27B2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w:t>
            </w:r>
          </w:p>
        </w:tc>
        <w:tc>
          <w:tcPr>
            <w:tcW w:w="1206" w:type="dxa"/>
            <w:shd w:val="clear" w:color="auto" w:fill="auto"/>
            <w:noWrap/>
            <w:vAlign w:val="center"/>
          </w:tcPr>
          <w:p w14:paraId="100D5B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1142" w:type="dxa"/>
            <w:shd w:val="clear" w:color="auto" w:fill="auto"/>
            <w:noWrap/>
            <w:vAlign w:val="center"/>
          </w:tcPr>
          <w:p w14:paraId="5CD64C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60849C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1976" w:type="dxa"/>
            <w:shd w:val="clear" w:color="auto" w:fill="auto"/>
            <w:noWrap/>
            <w:vAlign w:val="center"/>
          </w:tcPr>
          <w:p w14:paraId="26E5CF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不汇交测绘成果资料的，测绘项目出资人逾期不汇交的，承担国家投资的测绘项目的单位逾期不汇交的，自暂扣测绘资质证书之日起六个月内仍不汇交</w:t>
            </w:r>
          </w:p>
        </w:tc>
        <w:tc>
          <w:tcPr>
            <w:tcW w:w="4728" w:type="dxa"/>
            <w:shd w:val="clear" w:color="auto" w:fill="auto"/>
            <w:noWrap/>
            <w:vAlign w:val="center"/>
          </w:tcPr>
          <w:p w14:paraId="55881F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【法律】《中华人民共和国测绘法》（2017年修订）第三十三条第二款  测绘项目完成后，测绘项目出资人或者承担国家投资的测绘项目的单位，应当向国务院测绘地理信息主管部门或者省、自治区、直辖市人民政府测绘地理信息主管部门汇交测绘成果资料。属于基础测绘项目的，应当汇交测绘成果副本；属于非基础测绘项目的，应当汇交测绘成果目录。负责接收测绘成果副本和目录的测绘地理信息主管部门应当出具测绘成果汇交凭证，并及时将测绘成果副本和目录移交给保管单位。测绘成果汇交的具体办法由国务院规定。</w:t>
            </w:r>
          </w:p>
          <w:p w14:paraId="5B9E5B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《中华人民共和国测绘法》第六十条  违反本法规定，不汇交测绘成果资料的，责令限期汇交；测绘项目出资人逾期不汇交的，处重测所需费用一倍以上二倍以下的罚款；承担国家投资的测绘项目的单位逾期不汇交的，处五万元以上二十万元以下的罚款，并处暂扣测绘资质证书，自暂扣测绘资质证书之日起六个月内仍不汇交的，吊销测绘资质证书；对直接负责的主管人员和其他直接责任人员，依法给予处分。</w:t>
            </w:r>
          </w:p>
        </w:tc>
        <w:tc>
          <w:tcPr>
            <w:tcW w:w="2578" w:type="dxa"/>
            <w:shd w:val="clear" w:color="auto" w:fill="auto"/>
            <w:noWrap/>
            <w:vAlign w:val="center"/>
          </w:tcPr>
          <w:p w14:paraId="531F6F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516368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68581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1020E9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4B7A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8" w:hRule="atLeast"/>
          <w:jc w:val="center"/>
        </w:trPr>
        <w:tc>
          <w:tcPr>
            <w:tcW w:w="567" w:type="dxa"/>
            <w:shd w:val="clear" w:color="auto" w:fill="auto"/>
            <w:noWrap/>
            <w:vAlign w:val="center"/>
          </w:tcPr>
          <w:p w14:paraId="43D2D28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w:t>
            </w:r>
          </w:p>
        </w:tc>
        <w:tc>
          <w:tcPr>
            <w:tcW w:w="1206" w:type="dxa"/>
            <w:shd w:val="clear" w:color="auto" w:fill="auto"/>
            <w:noWrap/>
            <w:vAlign w:val="center"/>
          </w:tcPr>
          <w:p w14:paraId="02734B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1142" w:type="dxa"/>
            <w:shd w:val="clear" w:color="auto" w:fill="auto"/>
            <w:noWrap/>
            <w:vAlign w:val="center"/>
          </w:tcPr>
          <w:p w14:paraId="2529FA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28ECD7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1976" w:type="dxa"/>
            <w:shd w:val="clear" w:color="auto" w:fill="auto"/>
            <w:noWrap/>
            <w:vAlign w:val="center"/>
          </w:tcPr>
          <w:p w14:paraId="1FCE30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建设单位未在建设工程竣工验收后六个月内向城乡规划主管部门报送有关竣工验收资料</w:t>
            </w:r>
          </w:p>
        </w:tc>
        <w:tc>
          <w:tcPr>
            <w:tcW w:w="4728" w:type="dxa"/>
            <w:shd w:val="clear" w:color="auto" w:fill="auto"/>
            <w:noWrap/>
            <w:vAlign w:val="center"/>
          </w:tcPr>
          <w:p w14:paraId="7E8A3A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【法律】《中华人民共和国城乡规划法》（2019年修正）第四十五条第二款  建设单位应当在竣工验收后六个月内向城乡规划主管部门报送有关竣工验收资料。</w:t>
            </w:r>
          </w:p>
          <w:p w14:paraId="462B93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《中华人民共和国城乡规划法》第六十七条  建设单位未在建设工程竣工验收后六个月内向城乡规划主管部门报送有关竣工验收资料的，由所在地城市、县人民政府城乡规划主管部门责令限期补报；逾期不补报的，处一万元以上五万元以下的罚款。</w:t>
            </w:r>
          </w:p>
        </w:tc>
        <w:tc>
          <w:tcPr>
            <w:tcW w:w="2578" w:type="dxa"/>
            <w:shd w:val="clear" w:color="auto" w:fill="auto"/>
            <w:noWrap/>
            <w:vAlign w:val="center"/>
          </w:tcPr>
          <w:p w14:paraId="44BDBA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4A3BB8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9DDDA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ADF1A7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CB13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3" w:hRule="atLeast"/>
          <w:jc w:val="center"/>
        </w:trPr>
        <w:tc>
          <w:tcPr>
            <w:tcW w:w="567" w:type="dxa"/>
            <w:shd w:val="clear" w:color="auto" w:fill="auto"/>
            <w:noWrap/>
            <w:vAlign w:val="center"/>
          </w:tcPr>
          <w:p w14:paraId="7EFBB4C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w:t>
            </w:r>
          </w:p>
        </w:tc>
        <w:tc>
          <w:tcPr>
            <w:tcW w:w="1206" w:type="dxa"/>
            <w:shd w:val="clear" w:color="auto" w:fill="auto"/>
            <w:noWrap/>
            <w:vAlign w:val="center"/>
          </w:tcPr>
          <w:p w14:paraId="6CB11C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1142" w:type="dxa"/>
            <w:shd w:val="clear" w:color="auto" w:fill="auto"/>
            <w:noWrap/>
            <w:vAlign w:val="center"/>
          </w:tcPr>
          <w:p w14:paraId="6899D61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7D0EE3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1976" w:type="dxa"/>
            <w:shd w:val="clear" w:color="auto" w:fill="auto"/>
            <w:noWrap/>
            <w:vAlign w:val="center"/>
          </w:tcPr>
          <w:p w14:paraId="0CC277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地质灾害治理工程监理资质单位不按照规定及时办理资质证书变更、注销手续的</w:t>
            </w:r>
          </w:p>
        </w:tc>
        <w:tc>
          <w:tcPr>
            <w:tcW w:w="4728" w:type="dxa"/>
            <w:shd w:val="clear" w:color="auto" w:fill="auto"/>
            <w:noWrap/>
            <w:vAlign w:val="center"/>
          </w:tcPr>
          <w:p w14:paraId="0AA482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【部门规章】《地质灾害治理工程监理单位资质管理办法》（国土资源部令第31号）第十八条  资质单位发生合并或者分立的，应当及时到原审批机关办理资质证书注销手续。需要继续从业的，重新申请。</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《地质灾害治理工程监理单位资质管理办法》（国土资源部令第31号）第十九条  资质单位名称、地址、法定代表人、技术负责人等事项发生变更的，应当在变更后三十日内，到原审批机关办理资质证书变更手续。</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《地质灾害治理工程监理单位资质管理办法》（国土资源部令第31号）第二十条  资质单位破产、歇业或者因其他原因终止业务活动的，应当在办理营业执照注销手续后十五日内，到原审批机关办理资质证书注销手续。</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《地质灾害治理工程监理单位资质管理办法》（国土资源部令第31号）第二十六条  资质单位不按照本办法第十八条、第十九条和第二十条的规定即时办理资质证书变更、注销手续的，由县级以上自然资源主管部门责令限期改正；逾期不改的，可以处五千元以下罚款。</w:t>
            </w:r>
          </w:p>
        </w:tc>
        <w:tc>
          <w:tcPr>
            <w:tcW w:w="2578" w:type="dxa"/>
            <w:shd w:val="clear" w:color="auto" w:fill="auto"/>
            <w:noWrap/>
            <w:vAlign w:val="center"/>
          </w:tcPr>
          <w:p w14:paraId="7CE7E7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128323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D647A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154D86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27C4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2" w:hRule="atLeast"/>
          <w:jc w:val="center"/>
        </w:trPr>
        <w:tc>
          <w:tcPr>
            <w:tcW w:w="567" w:type="dxa"/>
            <w:shd w:val="clear" w:color="auto" w:fill="auto"/>
            <w:noWrap/>
            <w:vAlign w:val="center"/>
          </w:tcPr>
          <w:p w14:paraId="047054B8">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31</w:t>
            </w:r>
          </w:p>
        </w:tc>
        <w:tc>
          <w:tcPr>
            <w:tcW w:w="1206" w:type="dxa"/>
            <w:shd w:val="clear" w:color="auto" w:fill="auto"/>
            <w:noWrap/>
            <w:vAlign w:val="center"/>
          </w:tcPr>
          <w:p w14:paraId="74B5EC3B">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国土资源</w:t>
            </w:r>
          </w:p>
        </w:tc>
        <w:tc>
          <w:tcPr>
            <w:tcW w:w="1142" w:type="dxa"/>
            <w:shd w:val="clear" w:color="auto" w:fill="auto"/>
            <w:noWrap/>
            <w:vAlign w:val="center"/>
          </w:tcPr>
          <w:p w14:paraId="723BC5B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29F95B6C">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r>
              <w:rPr>
                <w:rFonts w:hint="eastAsia" w:eastAsia="仿宋_GB2312"/>
                <w:color w:val="000000" w:themeColor="text1"/>
                <w:kern w:val="0"/>
                <w:sz w:val="18"/>
                <w:szCs w:val="18"/>
                <w:highlight w:val="none"/>
                <w:lang w:eastAsia="zh-CN"/>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生态环境局</w:t>
            </w:r>
          </w:p>
        </w:tc>
        <w:tc>
          <w:tcPr>
            <w:tcW w:w="1976" w:type="dxa"/>
            <w:shd w:val="clear" w:color="auto" w:fill="auto"/>
            <w:noWrap/>
            <w:vAlign w:val="center"/>
          </w:tcPr>
          <w:p w14:paraId="3D031796">
            <w:pPr>
              <w:widowControl/>
              <w:spacing w:line="240" w:lineRule="exact"/>
              <w:textAlignment w:val="center"/>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1.买卖或者以其他形式非法转让土地的。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2.占用耕地建窑、建坟或者擅自在耕地上建房、挖砂、采石、采矿、取土等，破坏种植条件的，或者因开发土地造成土地荒漠化、盐渍化的。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3.拒不履行土地复垦义务的。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4.未经批准或者采取欺骗手段骗取批准，非法占用土地的。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5.依法收回国有土地使用权当事人拒不交出土地的，临时使用土地期满拒不归还的，或者不按照批准的用途使用国有土地的。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6.擅自将农民集体所有的土地通过出让、转让使用权或者出租等方式用于非农业建设 ，或者违反本法规定，将集体经营性建设用地通过出让、出租等方式交由单位或者个人使用的。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7.未取得采矿许可证擅自采矿的，擅自进入国家规划矿区、对国民经济具有重要价值的矿区范围采矿的，擅自开采国家规定实行保护性开采的特定矿种的。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8.超越批准的矿区范围采矿的；拒不退回本矿区范围内开采，造成矿产资源破坏的。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9.买卖、出租或者以其他形式转让矿产资源的；将探矿权、采矿权倒卖牟利的。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10.采取破坏性的开采方法开采矿产资源的；造成矿产资源严重破坏的。</w:t>
            </w:r>
          </w:p>
        </w:tc>
        <w:tc>
          <w:tcPr>
            <w:tcW w:w="4728" w:type="dxa"/>
            <w:shd w:val="clear" w:color="auto" w:fill="auto"/>
            <w:noWrap/>
            <w:vAlign w:val="center"/>
          </w:tcPr>
          <w:p w14:paraId="2C4A31F1">
            <w:pPr>
              <w:widowControl/>
              <w:spacing w:line="240" w:lineRule="exact"/>
              <w:rPr>
                <w:rFonts w:ascii="Times New Roman" w:hAnsi="Times New Roman" w:eastAsia="仿宋_GB2312" w:cs="Times New Roman"/>
                <w:color w:val="000000" w:themeColor="text1"/>
                <w:kern w:val="0"/>
                <w:sz w:val="18"/>
                <w:szCs w:val="18"/>
                <w:highlight w:val="none"/>
                <w:lang w:val="en-US" w:eastAsia="zh-CN" w:bidi="ar-SA"/>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《中华人民共和国土地管理法》第七十四条  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第七十五条  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第七十六条  违反本法规定，拒不履行土地复垦义务的，由县级以上人民政府自然资源主管部门责令限期改正；逾期不改正的，责令缴纳复垦费，专项用于土地复垦，可以处以罚款。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第七十七条  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超过批准的数量占用土地，多占的土地以非法占用土地论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第八十一条  依法收回国有土地使用权当事人拒不交出土地的，临时使用土地期满拒不归还的，或者不按照批准的用途使用国有土地的，由县级以上人民政府自然资源主管部门责令交还土地，处以罚款。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第八十二条  擅自将农民集体所有的土地通过出让、转让使用权或者出租等方式用于非农业建设，或者违反本法规定，将集体经营性建设用地通过出让、出租等方式交由单位或者个人使用的，由县级以上人民政府自然资源主管部门责令限期改正，没收违法所得，并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《中华人民共和国矿产资源法》第三十九条  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拒不停止开采，造成矿产资源破坏的，依照刑法有关规定对直接责任人员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单位和个人进入他人依法设立的国有矿山企业和其他矿山企业矿区范围内采矿的，依照前款规定处罚。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第四十条  超越批准的矿区范围采矿的，责令退回本矿区范围内开采、赔偿损失，没收越界开采的矿产品和违法所得，可以并处罚款；拒不退回本矿区范围内开采，造成矿产资源破坏的，吊销采矿许可证，依照刑法有关规定对直接责任人员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第四十二条  买卖、出租或者以其他形式转让矿产资源的，没收违法所得，处以罚款。违反本法第六条的规定将探矿权、采矿权倒卖牟利的，吊销勘查许可证、采矿许可证，没收违法所得，处以罚款。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第四十四条  违反本法规定，采取破坏性的开采方法开采矿产资源的，处以罚款，可以吊销采矿许可证；造成矿产资源严重破坏的，依照刑法有关规定对直接责任人员追究刑事责任。</w:t>
            </w:r>
          </w:p>
        </w:tc>
        <w:tc>
          <w:tcPr>
            <w:tcW w:w="2578" w:type="dxa"/>
            <w:shd w:val="clear" w:color="auto" w:fill="auto"/>
            <w:noWrap/>
            <w:vAlign w:val="center"/>
          </w:tcPr>
          <w:p w14:paraId="34AE5ABF">
            <w:pPr>
              <w:widowControl/>
              <w:spacing w:line="240" w:lineRule="exact"/>
              <w:rPr>
                <w:rFonts w:ascii="Times New Roman" w:hAnsi="Times New Roman" w:eastAsia="仿宋_GB2312" w:cs="Times New Roman"/>
                <w:color w:val="000000" w:themeColor="text1"/>
                <w:kern w:val="0"/>
                <w:sz w:val="18"/>
                <w:szCs w:val="18"/>
                <w:highlight w:val="none"/>
                <w:lang w:val="en-US" w:eastAsia="zh-CN" w:bidi="ar-SA"/>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24E5A767">
            <w:pPr>
              <w:widowControl/>
              <w:spacing w:line="240" w:lineRule="exact"/>
              <w:rPr>
                <w:rFonts w:ascii="Times New Roman" w:hAnsi="Times New Roman" w:eastAsia="仿宋_GB2312" w:cs="Times New Roman"/>
                <w:color w:val="000000" w:themeColor="text1"/>
                <w:kern w:val="0"/>
                <w:sz w:val="18"/>
                <w:szCs w:val="18"/>
                <w:highlight w:val="none"/>
                <w:lang w:val="en-US" w:eastAsia="zh-CN" w:bidi="ar-SA"/>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7BFDCCD">
            <w:pPr>
              <w:widowControl/>
              <w:spacing w:line="240" w:lineRule="exact"/>
              <w:rPr>
                <w:rFonts w:ascii="Times New Roman" w:hAnsi="Times New Roman" w:eastAsia="仿宋_GB2312" w:cs="Times New Roman"/>
                <w:color w:val="000000" w:themeColor="text1"/>
                <w:kern w:val="0"/>
                <w:sz w:val="18"/>
                <w:szCs w:val="18"/>
                <w:highlight w:val="none"/>
                <w:lang w:val="en-US" w:eastAsia="zh-CN" w:bidi="ar-SA"/>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2E3876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85EC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9" w:hRule="atLeast"/>
          <w:jc w:val="center"/>
        </w:trPr>
        <w:tc>
          <w:tcPr>
            <w:tcW w:w="567" w:type="dxa"/>
            <w:shd w:val="clear" w:color="auto" w:fill="auto"/>
            <w:noWrap/>
            <w:vAlign w:val="center"/>
          </w:tcPr>
          <w:p w14:paraId="7FE46023">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78880B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42" w:type="dxa"/>
            <w:shd w:val="clear" w:color="auto" w:fill="auto"/>
            <w:noWrap/>
            <w:vAlign w:val="center"/>
          </w:tcPr>
          <w:p w14:paraId="6FD7FB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76" w:type="dxa"/>
            <w:shd w:val="clear" w:color="auto" w:fill="auto"/>
            <w:noWrap/>
            <w:vAlign w:val="center"/>
          </w:tcPr>
          <w:p w14:paraId="4A7D5F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未在密闭空间或者设备中进行产生含挥发性有机物废气的生产和服务活动行为的</w:t>
            </w:r>
          </w:p>
        </w:tc>
        <w:tc>
          <w:tcPr>
            <w:tcW w:w="4728" w:type="dxa"/>
            <w:shd w:val="clear" w:color="auto" w:fill="auto"/>
            <w:noWrap/>
            <w:vAlign w:val="center"/>
          </w:tcPr>
          <w:p w14:paraId="377FA6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78" w:type="dxa"/>
            <w:shd w:val="clear" w:color="auto" w:fill="auto"/>
            <w:noWrap/>
            <w:vAlign w:val="center"/>
          </w:tcPr>
          <w:p w14:paraId="521E0D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首次发现，产生含挥发性有机物废气的生产和服务活动，未在密闭空间或者设备中进行，执法人员现场检查时可以立即完成整改的。</w:t>
            </w:r>
          </w:p>
        </w:tc>
        <w:tc>
          <w:tcPr>
            <w:tcW w:w="1442" w:type="dxa"/>
            <w:shd w:val="clear" w:color="auto" w:fill="auto"/>
            <w:noWrap/>
            <w:vAlign w:val="center"/>
          </w:tcPr>
          <w:p w14:paraId="18CD1C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14:paraId="56BA46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A08DF9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27E5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1" w:hRule="atLeast"/>
          <w:jc w:val="center"/>
        </w:trPr>
        <w:tc>
          <w:tcPr>
            <w:tcW w:w="567" w:type="dxa"/>
            <w:shd w:val="clear" w:color="auto" w:fill="auto"/>
            <w:noWrap/>
            <w:vAlign w:val="center"/>
          </w:tcPr>
          <w:p w14:paraId="414A9953">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60C67E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42" w:type="dxa"/>
            <w:shd w:val="clear" w:color="auto" w:fill="auto"/>
            <w:noWrap/>
            <w:vAlign w:val="center"/>
          </w:tcPr>
          <w:p w14:paraId="3739D1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76" w:type="dxa"/>
            <w:shd w:val="clear" w:color="auto" w:fill="auto"/>
            <w:noWrap/>
            <w:vAlign w:val="center"/>
          </w:tcPr>
          <w:p w14:paraId="6E9843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环境管理台账记载内容不完整行为的</w:t>
            </w:r>
          </w:p>
        </w:tc>
        <w:tc>
          <w:tcPr>
            <w:tcW w:w="4728" w:type="dxa"/>
            <w:shd w:val="clear" w:color="auto" w:fill="auto"/>
            <w:noWrap/>
            <w:vAlign w:val="center"/>
          </w:tcPr>
          <w:p w14:paraId="3C5749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78" w:type="dxa"/>
            <w:shd w:val="clear" w:color="auto" w:fill="auto"/>
            <w:noWrap/>
            <w:vAlign w:val="center"/>
          </w:tcPr>
          <w:p w14:paraId="1D075D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首次发现，环境管理台账记载内容不完整，在执法人员现场检查之日起3个工作日内整改的。</w:t>
            </w:r>
          </w:p>
        </w:tc>
        <w:tc>
          <w:tcPr>
            <w:tcW w:w="1442" w:type="dxa"/>
            <w:shd w:val="clear" w:color="auto" w:fill="auto"/>
            <w:noWrap/>
            <w:vAlign w:val="center"/>
          </w:tcPr>
          <w:p w14:paraId="2BA7AD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14:paraId="0905A5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742E5C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BE26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3" w:hRule="atLeast"/>
          <w:jc w:val="center"/>
        </w:trPr>
        <w:tc>
          <w:tcPr>
            <w:tcW w:w="567" w:type="dxa"/>
            <w:shd w:val="clear" w:color="auto" w:fill="auto"/>
            <w:noWrap/>
            <w:vAlign w:val="center"/>
          </w:tcPr>
          <w:p w14:paraId="57CCAD3F">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3B6198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42" w:type="dxa"/>
            <w:shd w:val="clear" w:color="auto" w:fill="auto"/>
            <w:noWrap/>
            <w:vAlign w:val="center"/>
          </w:tcPr>
          <w:p w14:paraId="77DE36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76" w:type="dxa"/>
            <w:shd w:val="clear" w:color="auto" w:fill="auto"/>
            <w:noWrap/>
            <w:vAlign w:val="center"/>
          </w:tcPr>
          <w:p w14:paraId="6A842A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未按规定设置危险废物识别标志行为的</w:t>
            </w:r>
          </w:p>
        </w:tc>
        <w:tc>
          <w:tcPr>
            <w:tcW w:w="4728" w:type="dxa"/>
            <w:shd w:val="clear" w:color="auto" w:fill="auto"/>
            <w:noWrap/>
            <w:vAlign w:val="center"/>
          </w:tcPr>
          <w:p w14:paraId="4DB423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78" w:type="dxa"/>
            <w:shd w:val="clear" w:color="auto" w:fill="auto"/>
            <w:noWrap/>
            <w:vAlign w:val="center"/>
          </w:tcPr>
          <w:p w14:paraId="2FC6AC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首次发现，未按照规定设置危险废物识别标志，在执法人员现场检查之日起3个工作日内整改的。</w:t>
            </w:r>
          </w:p>
        </w:tc>
        <w:tc>
          <w:tcPr>
            <w:tcW w:w="1442" w:type="dxa"/>
            <w:shd w:val="clear" w:color="auto" w:fill="auto"/>
            <w:noWrap/>
            <w:vAlign w:val="center"/>
          </w:tcPr>
          <w:p w14:paraId="113ECC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14:paraId="2D6C98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B97995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29C3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0" w:hRule="atLeast"/>
          <w:jc w:val="center"/>
        </w:trPr>
        <w:tc>
          <w:tcPr>
            <w:tcW w:w="567" w:type="dxa"/>
            <w:shd w:val="clear" w:color="auto" w:fill="auto"/>
            <w:noWrap/>
            <w:vAlign w:val="center"/>
          </w:tcPr>
          <w:p w14:paraId="372587F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1B13A2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42" w:type="dxa"/>
            <w:shd w:val="clear" w:color="auto" w:fill="auto"/>
            <w:noWrap/>
            <w:vAlign w:val="center"/>
          </w:tcPr>
          <w:p w14:paraId="379EFD4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76" w:type="dxa"/>
            <w:shd w:val="clear" w:color="auto" w:fill="auto"/>
            <w:noWrap/>
            <w:vAlign w:val="center"/>
          </w:tcPr>
          <w:p w14:paraId="7488A3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不规范贮存危险废物行为的</w:t>
            </w:r>
          </w:p>
        </w:tc>
        <w:tc>
          <w:tcPr>
            <w:tcW w:w="4728" w:type="dxa"/>
            <w:shd w:val="clear" w:color="auto" w:fill="auto"/>
            <w:noWrap/>
            <w:vAlign w:val="center"/>
          </w:tcPr>
          <w:p w14:paraId="4B2F05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78" w:type="dxa"/>
            <w:shd w:val="clear" w:color="auto" w:fill="auto"/>
            <w:noWrap/>
            <w:vAlign w:val="center"/>
          </w:tcPr>
          <w:p w14:paraId="305807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首次发现，危险废物管理台账记录不规范不全面、贮存不规范，所涉及危险废物量不足0.1吨（剧毒废弃危险化学品除外），在执法人员现场检查之时当日内整改的。</w:t>
            </w:r>
          </w:p>
        </w:tc>
        <w:tc>
          <w:tcPr>
            <w:tcW w:w="1442" w:type="dxa"/>
            <w:shd w:val="clear" w:color="auto" w:fill="auto"/>
            <w:noWrap/>
            <w:vAlign w:val="center"/>
          </w:tcPr>
          <w:p w14:paraId="6B3544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14:paraId="2C3A2F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D0529E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AA98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0" w:hRule="atLeast"/>
          <w:jc w:val="center"/>
        </w:trPr>
        <w:tc>
          <w:tcPr>
            <w:tcW w:w="567" w:type="dxa"/>
            <w:shd w:val="clear" w:color="auto" w:fill="auto"/>
            <w:noWrap/>
            <w:vAlign w:val="center"/>
          </w:tcPr>
          <w:p w14:paraId="4376362F">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4592AE3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42" w:type="dxa"/>
            <w:shd w:val="clear" w:color="auto" w:fill="auto"/>
            <w:noWrap/>
            <w:vAlign w:val="center"/>
          </w:tcPr>
          <w:p w14:paraId="2EB105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76" w:type="dxa"/>
            <w:shd w:val="clear" w:color="auto" w:fill="auto"/>
            <w:noWrap/>
            <w:vAlign w:val="center"/>
          </w:tcPr>
          <w:p w14:paraId="5F2E4F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未按照规定开展自行监测等行为的</w:t>
            </w:r>
          </w:p>
        </w:tc>
        <w:tc>
          <w:tcPr>
            <w:tcW w:w="4728" w:type="dxa"/>
            <w:shd w:val="clear" w:color="auto" w:fill="auto"/>
            <w:noWrap/>
            <w:vAlign w:val="center"/>
          </w:tcPr>
          <w:p w14:paraId="2B4185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78" w:type="dxa"/>
            <w:shd w:val="clear" w:color="auto" w:fill="auto"/>
            <w:noWrap/>
            <w:vAlign w:val="center"/>
          </w:tcPr>
          <w:p w14:paraId="480FE3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首次发现，未按规定对所排放的污染物自行监测、未保存原始监测记录的，在执法人员现场检查之日起5个工作日内整改的。</w:t>
            </w:r>
          </w:p>
        </w:tc>
        <w:tc>
          <w:tcPr>
            <w:tcW w:w="1442" w:type="dxa"/>
            <w:shd w:val="clear" w:color="auto" w:fill="auto"/>
            <w:noWrap/>
            <w:vAlign w:val="center"/>
          </w:tcPr>
          <w:p w14:paraId="5776C4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14:paraId="17E9D1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A607DD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75C7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6" w:hRule="atLeast"/>
          <w:jc w:val="center"/>
        </w:trPr>
        <w:tc>
          <w:tcPr>
            <w:tcW w:w="567" w:type="dxa"/>
            <w:shd w:val="clear" w:color="auto" w:fill="auto"/>
            <w:noWrap/>
            <w:vAlign w:val="center"/>
          </w:tcPr>
          <w:p w14:paraId="7450E706">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62B2E2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42" w:type="dxa"/>
            <w:shd w:val="clear" w:color="auto" w:fill="auto"/>
            <w:noWrap/>
            <w:vAlign w:val="center"/>
          </w:tcPr>
          <w:p w14:paraId="6929F9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76" w:type="dxa"/>
            <w:shd w:val="clear" w:color="auto" w:fill="auto"/>
            <w:noWrap/>
            <w:vAlign w:val="center"/>
          </w:tcPr>
          <w:p w14:paraId="5CA2D3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不正常使用焊烟等相关烟气收集处理设施行为的</w:t>
            </w:r>
          </w:p>
        </w:tc>
        <w:tc>
          <w:tcPr>
            <w:tcW w:w="4728" w:type="dxa"/>
            <w:shd w:val="clear" w:color="auto" w:fill="auto"/>
            <w:noWrap/>
            <w:vAlign w:val="center"/>
          </w:tcPr>
          <w:p w14:paraId="1C4BC9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78" w:type="dxa"/>
            <w:shd w:val="clear" w:color="auto" w:fill="auto"/>
            <w:noWrap/>
            <w:vAlign w:val="center"/>
          </w:tcPr>
          <w:p w14:paraId="4B9607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首次发现，焊机厂房内工作，不正常使用焊烟等相关烟气收集处理设施的行为，在执法人员现场检查时立即整改的。</w:t>
            </w:r>
          </w:p>
        </w:tc>
        <w:tc>
          <w:tcPr>
            <w:tcW w:w="1442" w:type="dxa"/>
            <w:shd w:val="clear" w:color="auto" w:fill="auto"/>
            <w:noWrap/>
            <w:vAlign w:val="center"/>
          </w:tcPr>
          <w:p w14:paraId="0EEDDD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14:paraId="20748B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454810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DD0F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4" w:hRule="atLeast"/>
          <w:jc w:val="center"/>
        </w:trPr>
        <w:tc>
          <w:tcPr>
            <w:tcW w:w="567" w:type="dxa"/>
            <w:shd w:val="clear" w:color="auto" w:fill="auto"/>
            <w:noWrap/>
            <w:vAlign w:val="center"/>
          </w:tcPr>
          <w:p w14:paraId="7E99CAAA">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23E0C2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42" w:type="dxa"/>
            <w:shd w:val="clear" w:color="auto" w:fill="auto"/>
            <w:noWrap/>
            <w:vAlign w:val="center"/>
          </w:tcPr>
          <w:p w14:paraId="500570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76" w:type="dxa"/>
            <w:shd w:val="clear" w:color="auto" w:fill="auto"/>
            <w:noWrap/>
            <w:vAlign w:val="center"/>
          </w:tcPr>
          <w:p w14:paraId="6F07B8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未按规定时间要求提交执行报告、未设置排放口信息化标识牌行为的</w:t>
            </w:r>
          </w:p>
        </w:tc>
        <w:tc>
          <w:tcPr>
            <w:tcW w:w="4728" w:type="dxa"/>
            <w:shd w:val="clear" w:color="auto" w:fill="auto"/>
            <w:noWrap/>
            <w:vAlign w:val="center"/>
          </w:tcPr>
          <w:p w14:paraId="2DFE78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78" w:type="dxa"/>
            <w:shd w:val="clear" w:color="auto" w:fill="auto"/>
            <w:noWrap/>
            <w:vAlign w:val="center"/>
          </w:tcPr>
          <w:p w14:paraId="13C808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首次发现，未填报或者未按《排污许可管理条例》规定填报排污许可登记表、环境管理台账记录数据不全，经责令改正立即改正补报完毕的；已核发排污许可证的，未按规定时间要求提交执行报告、未设置排放口信息化标识牌，在执法人员检查之日起3个工作日内按要求完成整改的。</w:t>
            </w:r>
          </w:p>
        </w:tc>
        <w:tc>
          <w:tcPr>
            <w:tcW w:w="1442" w:type="dxa"/>
            <w:shd w:val="clear" w:color="auto" w:fill="auto"/>
            <w:noWrap/>
            <w:vAlign w:val="center"/>
          </w:tcPr>
          <w:p w14:paraId="4D2092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14:paraId="38D494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15C3C3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587C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1" w:hRule="atLeast"/>
          <w:jc w:val="center"/>
        </w:trPr>
        <w:tc>
          <w:tcPr>
            <w:tcW w:w="567" w:type="dxa"/>
            <w:shd w:val="clear" w:color="auto" w:fill="auto"/>
            <w:noWrap/>
            <w:vAlign w:val="center"/>
          </w:tcPr>
          <w:p w14:paraId="799695C4">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7B476A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1D53EA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417B79C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50A8BD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擅自占用公路、公路用地的</w:t>
            </w:r>
          </w:p>
        </w:tc>
        <w:tc>
          <w:tcPr>
            <w:tcW w:w="4728" w:type="dxa"/>
            <w:shd w:val="clear" w:color="auto" w:fill="auto"/>
            <w:noWrap/>
            <w:vAlign w:val="center"/>
          </w:tcPr>
          <w:p w14:paraId="6B34F4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《中华人民共和国公路法》第七十六条第一项  有下列违法行为之一的，由交通主管部门责令停止违法行为，可以处三万元以下的罚款：（一）违反本法第四十四条第一款规定，擅自占用、挖掘公路的。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《公路安全保护条例》第六十二条  违反本条例的规定，未经许可进行本条例第二十七条第一项至第五项规定的涉路施工活动的，由公路管理机构责令改正，可以处3万元以下的罚款。</w:t>
            </w:r>
          </w:p>
        </w:tc>
        <w:tc>
          <w:tcPr>
            <w:tcW w:w="2578" w:type="dxa"/>
            <w:shd w:val="clear" w:color="auto" w:fill="auto"/>
            <w:noWrap/>
            <w:vAlign w:val="center"/>
          </w:tcPr>
          <w:p w14:paraId="53EB7028">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2D14D1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2.违法行为调查过程中，不存在拒不接受执法部门调查处理、阻碍执法、煽动抗拒执法等妨碍执法公务的行为。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3.占用公路5平方米以下或占用公路用地10平方米以下的。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4.当场或承诺限期改正，未造成公路路产损害，引发交通事故、造成交通拥堵等危害后果。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5.不适用高速公路和一级公路。</w:t>
            </w:r>
          </w:p>
        </w:tc>
        <w:tc>
          <w:tcPr>
            <w:tcW w:w="1442" w:type="dxa"/>
            <w:shd w:val="clear" w:color="auto" w:fill="auto"/>
            <w:noWrap/>
            <w:vAlign w:val="center"/>
          </w:tcPr>
          <w:p w14:paraId="7BAA92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22130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30CB02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EC2E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4" w:hRule="atLeast"/>
          <w:jc w:val="center"/>
        </w:trPr>
        <w:tc>
          <w:tcPr>
            <w:tcW w:w="567" w:type="dxa"/>
            <w:shd w:val="clear" w:color="auto" w:fill="auto"/>
            <w:noWrap/>
            <w:vAlign w:val="center"/>
          </w:tcPr>
          <w:p w14:paraId="29EEA54B">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40</w:t>
            </w:r>
          </w:p>
        </w:tc>
        <w:tc>
          <w:tcPr>
            <w:tcW w:w="1206" w:type="dxa"/>
            <w:shd w:val="clear" w:color="auto" w:fill="auto"/>
            <w:noWrap/>
            <w:vAlign w:val="center"/>
          </w:tcPr>
          <w:p w14:paraId="3B91F4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48ADF56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6BA173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3BB2B5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铁轮车、履带车和其他可能损害路面的机具擅自在公路上行驶的</w:t>
            </w:r>
          </w:p>
        </w:tc>
        <w:tc>
          <w:tcPr>
            <w:tcW w:w="4728" w:type="dxa"/>
            <w:shd w:val="clear" w:color="auto" w:fill="auto"/>
            <w:noWrap/>
            <w:vAlign w:val="center"/>
          </w:tcPr>
          <w:p w14:paraId="22FB65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《中华人民共和国公路法》第七十六条第四项  有下列违法行为之一的，由交通主管部门责令停止违法行为，可以处三万元以下的罚款：</w:t>
            </w:r>
          </w:p>
          <w:p w14:paraId="58E72F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（四）违反本法第四十八条规定，铁轮车、履带车和其他可能损害路面的机具擅自在公路上行驶的。</w:t>
            </w:r>
          </w:p>
        </w:tc>
        <w:tc>
          <w:tcPr>
            <w:tcW w:w="2578" w:type="dxa"/>
            <w:shd w:val="clear" w:color="auto" w:fill="auto"/>
            <w:noWrap/>
            <w:vAlign w:val="center"/>
          </w:tcPr>
          <w:p w14:paraId="53770B10">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03E212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3.按执法部门要求立即停驶或驶离公路。</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4.未造成公路路产损害，引发交通事故和交通拥堵等危害后果。</w:t>
            </w:r>
          </w:p>
        </w:tc>
        <w:tc>
          <w:tcPr>
            <w:tcW w:w="1442" w:type="dxa"/>
            <w:shd w:val="clear" w:color="auto" w:fill="auto"/>
            <w:noWrap/>
            <w:vAlign w:val="center"/>
          </w:tcPr>
          <w:p w14:paraId="730C03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F0E0E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224E80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F15D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7" w:hRule="atLeast"/>
          <w:jc w:val="center"/>
        </w:trPr>
        <w:tc>
          <w:tcPr>
            <w:tcW w:w="567" w:type="dxa"/>
            <w:shd w:val="clear" w:color="auto" w:fill="auto"/>
            <w:noWrap/>
            <w:vAlign w:val="center"/>
          </w:tcPr>
          <w:p w14:paraId="7CF5E676">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3EA7BFB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18AB42D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6EF859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4F6A34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在公路及公路用地范围内摆摊设点、堆放物品，影响公路畅通的</w:t>
            </w:r>
          </w:p>
        </w:tc>
        <w:tc>
          <w:tcPr>
            <w:tcW w:w="4728" w:type="dxa"/>
            <w:shd w:val="clear" w:color="auto" w:fill="auto"/>
            <w:noWrap/>
            <w:vAlign w:val="center"/>
          </w:tcPr>
          <w:p w14:paraId="0F8E31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《中华人民共和国公路法》第四十六条  任何单位和个人不得在公路上及公路用地范围内摆摊设点、堆放物品、倾倒垃圾、设置障碍、挖沟引水、利用公路边沟排放污物或者进行其他损坏、污染公路和影响公路畅通的活动。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第七十七条  违反本法第四十六条规定，造成公路损坏、污染或影响公路畅通的，或者违反本法第五十一条规定，将公路作为试车场地的，由交通运输主管部门责令停止违法行为，可以处五千元以下罚款。</w:t>
            </w:r>
          </w:p>
        </w:tc>
        <w:tc>
          <w:tcPr>
            <w:tcW w:w="2578" w:type="dxa"/>
            <w:shd w:val="clear" w:color="auto" w:fill="auto"/>
            <w:noWrap/>
            <w:vAlign w:val="center"/>
          </w:tcPr>
          <w:p w14:paraId="61099AEA">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16FD29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3.按执法部门要求立即清除摆摊设点和堆放物品；</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4.该行为未造成公路路产损坏，未造成交通拥堵或引发交通事故等危害后果。</w:t>
            </w:r>
          </w:p>
        </w:tc>
        <w:tc>
          <w:tcPr>
            <w:tcW w:w="1442" w:type="dxa"/>
            <w:shd w:val="clear" w:color="auto" w:fill="auto"/>
            <w:noWrap/>
            <w:vAlign w:val="center"/>
          </w:tcPr>
          <w:p w14:paraId="4D485D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5818D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2310D7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D1B6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5" w:hRule="atLeast"/>
          <w:jc w:val="center"/>
        </w:trPr>
        <w:tc>
          <w:tcPr>
            <w:tcW w:w="567" w:type="dxa"/>
            <w:shd w:val="clear" w:color="auto" w:fill="auto"/>
            <w:noWrap/>
            <w:vAlign w:val="center"/>
          </w:tcPr>
          <w:p w14:paraId="32612546">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105A53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157FFF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190023F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5AB2A5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将公路作为试车场地的</w:t>
            </w:r>
          </w:p>
        </w:tc>
        <w:tc>
          <w:tcPr>
            <w:tcW w:w="4728" w:type="dxa"/>
            <w:shd w:val="clear" w:color="auto" w:fill="auto"/>
            <w:noWrap/>
            <w:vAlign w:val="center"/>
          </w:tcPr>
          <w:p w14:paraId="028DF7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《中华人民共和国公路法》第五十一条  机动车制造厂和其他单位不得将公路作为检验机动车制动性的试车场地。</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第七十七条  违反本法第四十六条的规定，造成公路路面损坏、污染或者影响公路畅通的，或者违反本法第五十一条规定，将公路作为试车场地的，由交通主管部门责令停止违法行为，可以处五千元以下的罚款。</w:t>
            </w:r>
          </w:p>
        </w:tc>
        <w:tc>
          <w:tcPr>
            <w:tcW w:w="2578" w:type="dxa"/>
            <w:shd w:val="clear" w:color="auto" w:fill="auto"/>
            <w:noWrap/>
            <w:vAlign w:val="center"/>
          </w:tcPr>
          <w:p w14:paraId="1D25D3C3">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69B5D4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3.立即停止实施违法行为，按执法部门要求驶离公路。</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4.未造成交通拥堵、公路路产损坏，未引发交通事故等危害后果。</w:t>
            </w:r>
          </w:p>
        </w:tc>
        <w:tc>
          <w:tcPr>
            <w:tcW w:w="1442" w:type="dxa"/>
            <w:shd w:val="clear" w:color="auto" w:fill="auto"/>
            <w:noWrap/>
            <w:vAlign w:val="center"/>
          </w:tcPr>
          <w:p w14:paraId="2457FF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A75A9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9B3023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1237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7" w:hRule="atLeast"/>
          <w:jc w:val="center"/>
        </w:trPr>
        <w:tc>
          <w:tcPr>
            <w:tcW w:w="567" w:type="dxa"/>
            <w:shd w:val="clear" w:color="auto" w:fill="auto"/>
            <w:noWrap/>
            <w:vAlign w:val="center"/>
          </w:tcPr>
          <w:p w14:paraId="5FA7A17F">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27DDF0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5AD76B2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4DFFBE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06B16D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未经批准在公路用地范围内擅自设置公路标志以外的其他标志的</w:t>
            </w:r>
          </w:p>
        </w:tc>
        <w:tc>
          <w:tcPr>
            <w:tcW w:w="4728" w:type="dxa"/>
            <w:shd w:val="clear" w:color="auto" w:fill="auto"/>
            <w:noWrap/>
            <w:vAlign w:val="center"/>
          </w:tcPr>
          <w:p w14:paraId="6CF728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《中华人民共和国公路法》第七十九条  违反本法第五十四条规定，在公路用地范围内设置公路标志以外的其他标志的，由交通主管部门责令限期拆除，可以处二万元以下的罚款；逾期不拆除的，由交通主管部门拆除，有关费用由设置者负担。</w:t>
            </w:r>
          </w:p>
        </w:tc>
        <w:tc>
          <w:tcPr>
            <w:tcW w:w="2578" w:type="dxa"/>
            <w:shd w:val="clear" w:color="auto" w:fill="auto"/>
            <w:noWrap/>
            <w:vAlign w:val="center"/>
          </w:tcPr>
          <w:p w14:paraId="66CEF685">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5D4A8C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3.按执法部门要求立即或在规定期限内清理拆除相应的非公路标志和设施；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4.未造成公路路产损害，引发交通事故和交通拥堵等危害后果。</w:t>
            </w:r>
          </w:p>
        </w:tc>
        <w:tc>
          <w:tcPr>
            <w:tcW w:w="1442" w:type="dxa"/>
            <w:shd w:val="clear" w:color="auto" w:fill="auto"/>
            <w:noWrap/>
            <w:vAlign w:val="center"/>
          </w:tcPr>
          <w:p w14:paraId="6E4743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4B0FE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B2584A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0CBD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5" w:hRule="atLeast"/>
          <w:jc w:val="center"/>
        </w:trPr>
        <w:tc>
          <w:tcPr>
            <w:tcW w:w="567" w:type="dxa"/>
            <w:shd w:val="clear" w:color="auto" w:fill="auto"/>
            <w:noWrap/>
            <w:vAlign w:val="center"/>
          </w:tcPr>
          <w:p w14:paraId="32354764">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789348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50DC3F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3AF687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47F492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在公路建筑控制区内修建建筑物、地面构筑物的</w:t>
            </w:r>
          </w:p>
        </w:tc>
        <w:tc>
          <w:tcPr>
            <w:tcW w:w="4728" w:type="dxa"/>
            <w:shd w:val="clear" w:color="auto" w:fill="auto"/>
            <w:noWrap/>
            <w:vAlign w:val="center"/>
          </w:tcPr>
          <w:p w14:paraId="763F49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《中华人民共和国公路法》第五十六条  除公路防护、养护需要的以外，禁止在公路两侧的建筑控制区内修建建筑物和地面构筑物；需要在建筑控制区内增设管线、电缆等设施的，应当事先经县级以上地方人民政府交通主管部门批准。</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第八十一条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《公路安全保护条例》第五十六条第（一）项  违反本条例的规定，有下列情形之一的，由公路管理机构责令限期拆除，可以处5万元以下的罚款。逾期不拆除的，由公路管理机构拆除，有关费用由违法行为人承担：（一）在公路建筑控制区内修建、扩建建筑物、地面构筑物或者未经许可埋设管道、电缆等设施的。</w:t>
            </w:r>
          </w:p>
        </w:tc>
        <w:tc>
          <w:tcPr>
            <w:tcW w:w="2578" w:type="dxa"/>
            <w:shd w:val="clear" w:color="auto" w:fill="auto"/>
            <w:noWrap/>
            <w:vAlign w:val="center"/>
          </w:tcPr>
          <w:p w14:paraId="4BD534B0">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5DB3FF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3.修建建筑物、构筑物的施工行为处于初始阶段；</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4.按执法部门要求立即停止修建行为，并立即或在规定的期限内清理拆除违法修建的建筑物和构筑物、恢复原状；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5.未发生倾覆、倒塌等事故；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6.未影响公路本身安全、完好和畅通。</w:t>
            </w:r>
          </w:p>
        </w:tc>
        <w:tc>
          <w:tcPr>
            <w:tcW w:w="1442" w:type="dxa"/>
            <w:shd w:val="clear" w:color="auto" w:fill="auto"/>
            <w:noWrap/>
            <w:vAlign w:val="center"/>
          </w:tcPr>
          <w:p w14:paraId="28B720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3C35D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E14C6D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4092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9" w:hRule="atLeast"/>
          <w:jc w:val="center"/>
        </w:trPr>
        <w:tc>
          <w:tcPr>
            <w:tcW w:w="567" w:type="dxa"/>
            <w:shd w:val="clear" w:color="auto" w:fill="auto"/>
            <w:noWrap/>
            <w:vAlign w:val="center"/>
          </w:tcPr>
          <w:p w14:paraId="2E7DED18">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1BFCA8E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2A4B06A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6973D9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1A72AC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车辆装载物触地拖行、掉落、遗洒或者飘散，造成公路路面损坏、污染的</w:t>
            </w:r>
          </w:p>
        </w:tc>
        <w:tc>
          <w:tcPr>
            <w:tcW w:w="4728" w:type="dxa"/>
            <w:shd w:val="clear" w:color="auto" w:fill="auto"/>
            <w:noWrap/>
            <w:vAlign w:val="center"/>
          </w:tcPr>
          <w:p w14:paraId="1939D4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《公路安全保护条例》第六十九条  车辆装载物触地拖行、掉落、遗洒或者飘散，造成公路路面损坏、污染的，由公路管理机构责令改正，处5000元以下的罚款。</w:t>
            </w:r>
          </w:p>
        </w:tc>
        <w:tc>
          <w:tcPr>
            <w:tcW w:w="2578" w:type="dxa"/>
            <w:shd w:val="clear" w:color="auto" w:fill="auto"/>
            <w:noWrap/>
            <w:vAlign w:val="center"/>
          </w:tcPr>
          <w:p w14:paraId="38401E8D">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r>
              <w:rPr>
                <w:rFonts w:eastAsia="仿宋_GB2312"/>
                <w:color w:val="000000" w:themeColor="text1"/>
                <w:kern w:val="0"/>
                <w:sz w:val="18"/>
                <w:szCs w:val="18"/>
                <w:highlight w:val="none"/>
                <w14:textFill>
                  <w14:solidFill>
                    <w14:schemeClr w14:val="tx1"/>
                  </w14:solidFill>
                </w14:textFill>
              </w:rPr>
              <w:t>1.首次实施违法行为；2.违法行为调查过程中，不存在拒不接受执法部门调查处理、阻碍执法、煽动抗拒执法等妨碍执行公务的行为；3.按执法部门要求进行规范装载，并采取必要措施防止触地拖行、掉落、遗洒或者飘散；4.损坏程度轻微或污染面积较小，未因此引发交通事故、造成交通拥堵等危害后果；5.在执法部门规定的期限内及时清除污染或修复损害；不能自行清除或修复损害，执法部门代为恢复原状的，依法承担相关费用。</w:t>
            </w:r>
          </w:p>
        </w:tc>
        <w:tc>
          <w:tcPr>
            <w:tcW w:w="1442" w:type="dxa"/>
            <w:shd w:val="clear" w:color="auto" w:fill="auto"/>
            <w:noWrap/>
            <w:vAlign w:val="center"/>
          </w:tcPr>
          <w:p w14:paraId="0E0F2D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2A915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C1DEC6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0749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567" w:type="dxa"/>
            <w:shd w:val="clear" w:color="auto" w:fill="auto"/>
            <w:noWrap/>
            <w:vAlign w:val="center"/>
          </w:tcPr>
          <w:p w14:paraId="494C4ED8">
            <w:pPr>
              <w:widowControl/>
              <w:spacing w:line="240" w:lineRule="exact"/>
              <w:jc w:val="center"/>
              <w:rPr>
                <w:rFonts w:hint="eastAsia"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056F81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05AEDE3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10A9FD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269F76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利用公路桥梁（含桥下空间）、涵洞堆放物品，搭建设施的</w:t>
            </w:r>
          </w:p>
        </w:tc>
        <w:tc>
          <w:tcPr>
            <w:tcW w:w="4728" w:type="dxa"/>
            <w:shd w:val="clear" w:color="auto" w:fill="auto"/>
            <w:noWrap/>
            <w:vAlign w:val="center"/>
          </w:tcPr>
          <w:p w14:paraId="2D822B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《公路安全保护条例》第二十二条  禁止利用公路桥梁进行牵拉、吊装等危及公路桥梁安全的施工作业。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禁止利用公路桥梁（含桥下空间）、公路隧道、涵洞堆放物品、搭建设施以及铺设高压电线和输送易燃、易爆或者其他有毒有害气体、液体的管道。</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第五十九条  违反本条例第二十二条规定，由公路管理机构责令改正，处2万元以上10万元以下罚款。</w:t>
            </w:r>
          </w:p>
        </w:tc>
        <w:tc>
          <w:tcPr>
            <w:tcW w:w="2578" w:type="dxa"/>
            <w:shd w:val="clear" w:color="auto" w:fill="auto"/>
            <w:noWrap/>
            <w:vAlign w:val="center"/>
          </w:tcPr>
          <w:p w14:paraId="5C2B1AF5">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r>
              <w:rPr>
                <w:rFonts w:eastAsia="仿宋_GB2312"/>
                <w:snapToGrid w:val="0"/>
                <w:color w:val="000000" w:themeColor="text1"/>
                <w:kern w:val="0"/>
                <w:sz w:val="18"/>
                <w:szCs w:val="18"/>
                <w:highlight w:val="none"/>
                <w14:textFill>
                  <w14:solidFill>
                    <w14:schemeClr w14:val="tx1"/>
                  </w14:solidFill>
                </w14:textFill>
              </w:rPr>
              <w:t>1.首次实施违法行为；2.违法行为调查过程中，不存在拒不接受执法部门调查处理、阻碍执法、煽动抗拒执法等妨碍执行公务的行为；3.堆放的物品或搭建设施属于能够立即清除、拆除并恢复桥下空间原貌的情况（不适用堆放易燃、易爆或者其他有毒有害物品的情形）；4.按执法部门要求立即清除或在规定期限内拆除堆放物品和搭建</w:t>
            </w:r>
            <w:r>
              <w:rPr>
                <w:rFonts w:eastAsia="仿宋_GB2312"/>
                <w:snapToGrid w:val="0"/>
                <w:color w:val="000000" w:themeColor="text1"/>
                <w:spacing w:val="-2"/>
                <w:kern w:val="0"/>
                <w:sz w:val="18"/>
                <w:szCs w:val="18"/>
                <w:highlight w:val="none"/>
                <w14:textFill>
                  <w14:solidFill>
                    <w14:schemeClr w14:val="tx1"/>
                  </w14:solidFill>
                </w14:textFill>
              </w:rPr>
              <w:t>的设施，消除安全隐患；5.不适用铺设高压电线和输送易燃、易爆或者其他有毒有害气体、液体的管道的情形；6.该行为未</w:t>
            </w:r>
            <w:r>
              <w:rPr>
                <w:rFonts w:eastAsia="仿宋_GB2312"/>
                <w:snapToGrid w:val="0"/>
                <w:color w:val="000000" w:themeColor="text1"/>
                <w:spacing w:val="-4"/>
                <w:kern w:val="0"/>
                <w:sz w:val="18"/>
                <w:szCs w:val="18"/>
                <w:highlight w:val="none"/>
                <w14:textFill>
                  <w14:solidFill>
                    <w14:schemeClr w14:val="tx1"/>
                  </w14:solidFill>
                </w14:textFill>
              </w:rPr>
              <w:t>造成影响桥体安全等危害后果。</w:t>
            </w:r>
          </w:p>
        </w:tc>
        <w:tc>
          <w:tcPr>
            <w:tcW w:w="1442" w:type="dxa"/>
            <w:shd w:val="clear" w:color="auto" w:fill="auto"/>
            <w:noWrap/>
            <w:vAlign w:val="center"/>
          </w:tcPr>
          <w:p w14:paraId="6F8B4F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5E109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5F2571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C7B8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3" w:hRule="atLeast"/>
          <w:jc w:val="center"/>
        </w:trPr>
        <w:tc>
          <w:tcPr>
            <w:tcW w:w="567" w:type="dxa"/>
            <w:shd w:val="clear" w:color="auto" w:fill="auto"/>
            <w:noWrap/>
            <w:vAlign w:val="center"/>
          </w:tcPr>
          <w:p w14:paraId="5F6971FA">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739219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71D5F8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71EA4E7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20F5A1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未经许可利用跨越公路的设施悬挂非公路标志的</w:t>
            </w:r>
          </w:p>
        </w:tc>
        <w:tc>
          <w:tcPr>
            <w:tcW w:w="4728" w:type="dxa"/>
            <w:shd w:val="clear" w:color="auto" w:fill="auto"/>
            <w:noWrap/>
            <w:vAlign w:val="center"/>
          </w:tcPr>
          <w:p w14:paraId="55D7F1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《公路安全保护条例》第二十七条第（五）项  进行下列涉路施工活动，建设单位应当向公路管理机构提出申请：（五）利用跨越公路的设施悬挂非公路标志。</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第六十二条  违反本条例的规定，未经许可进行本条例第二十七条第一项至第五项规定的涉路施工活动的，由公路管理机构责令改正，可以处3万元以下的罚款；未经许可进行本条例第二十七条第六项规定的涉路施工活动的，由公路管理机构责令改正，处5万元以下的罚款。</w:t>
            </w:r>
          </w:p>
        </w:tc>
        <w:tc>
          <w:tcPr>
            <w:tcW w:w="2578" w:type="dxa"/>
            <w:shd w:val="clear" w:color="auto" w:fill="auto"/>
            <w:noWrap/>
            <w:vAlign w:val="center"/>
          </w:tcPr>
          <w:p w14:paraId="39C7017D">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1545DF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3.按执法部门要求立即或在规定期限内清理拆除违法悬挂的非公路标志；</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4.未发生悬挂的非公路标志脱落、跌落、坠落等情况；</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5.未造成交通事故、交通拥堵、损坏公路路产等危害后果。</w:t>
            </w:r>
          </w:p>
        </w:tc>
        <w:tc>
          <w:tcPr>
            <w:tcW w:w="1442" w:type="dxa"/>
            <w:shd w:val="clear" w:color="auto" w:fill="auto"/>
            <w:noWrap/>
            <w:vAlign w:val="center"/>
          </w:tcPr>
          <w:p w14:paraId="14372B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6A540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3806E4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056A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5" w:hRule="atLeast"/>
          <w:jc w:val="center"/>
        </w:trPr>
        <w:tc>
          <w:tcPr>
            <w:tcW w:w="567" w:type="dxa"/>
            <w:shd w:val="clear" w:color="auto" w:fill="auto"/>
            <w:noWrap/>
            <w:vAlign w:val="center"/>
          </w:tcPr>
          <w:p w14:paraId="6C71C64F">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721F2A0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12226D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637318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3E6170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从事水路运输经营的船舶未随船携带船舶营运证件的</w:t>
            </w:r>
          </w:p>
        </w:tc>
        <w:tc>
          <w:tcPr>
            <w:tcW w:w="4728" w:type="dxa"/>
            <w:shd w:val="clear" w:color="auto" w:fill="auto"/>
            <w:noWrap/>
            <w:vAlign w:val="center"/>
          </w:tcPr>
          <w:p w14:paraId="079654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《国内水路运输管理条例》第三十四条第二款  从事水路运输经营的船舶未随船携带船舶营运证件的，责令改正，可以处1000元以下的罚款。</w:t>
            </w:r>
          </w:p>
        </w:tc>
        <w:tc>
          <w:tcPr>
            <w:tcW w:w="2578" w:type="dxa"/>
            <w:shd w:val="clear" w:color="auto" w:fill="auto"/>
            <w:noWrap/>
            <w:vAlign w:val="center"/>
          </w:tcPr>
          <w:p w14:paraId="04DB0DFE">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01DD33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2.当场能提供可供查验的证件信息，且经查验相关证件合法有效的。</w:t>
            </w:r>
          </w:p>
        </w:tc>
        <w:tc>
          <w:tcPr>
            <w:tcW w:w="1442" w:type="dxa"/>
            <w:shd w:val="clear" w:color="auto" w:fill="auto"/>
            <w:noWrap/>
            <w:vAlign w:val="center"/>
          </w:tcPr>
          <w:p w14:paraId="471916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E3807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F80D29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AF28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210A8F39">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5484AF2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290CE2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055B60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7DC51A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客运经营者不按批准的客运站点停靠的</w:t>
            </w:r>
          </w:p>
        </w:tc>
        <w:tc>
          <w:tcPr>
            <w:tcW w:w="4728" w:type="dxa"/>
            <w:shd w:val="clear" w:color="auto" w:fill="auto"/>
            <w:noWrap/>
            <w:vAlign w:val="center"/>
          </w:tcPr>
          <w:p w14:paraId="504F93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《中华人民共和国道路运输条例》第六十八条第一款第一项  违反本条例的规定，客运经营者有下列情形之一的，由县级以上地方人民政府交通运输主管部门责令改正，处1000元以上2000元以下的罚款；情节严重的，由原许可机关吊销道路运输经营许可证：（一）不按批准的客运站点停靠或者不按规定的线路、公布的班次行驶的。</w:t>
            </w:r>
          </w:p>
        </w:tc>
        <w:tc>
          <w:tcPr>
            <w:tcW w:w="2578" w:type="dxa"/>
            <w:shd w:val="clear" w:color="auto" w:fill="auto"/>
            <w:noWrap/>
            <w:vAlign w:val="center"/>
          </w:tcPr>
          <w:p w14:paraId="2D5D2965">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5D3BFA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3.无超员载客的行为，停靠站点</w:t>
            </w:r>
            <w:r>
              <w:rPr>
                <w:rFonts w:eastAsia="仿宋_GB2312"/>
                <w:color w:val="000000" w:themeColor="text1"/>
                <w:spacing w:val="-4"/>
                <w:kern w:val="0"/>
                <w:sz w:val="18"/>
                <w:szCs w:val="18"/>
                <w:highlight w:val="none"/>
                <w14:textFill>
                  <w14:solidFill>
                    <w14:schemeClr w14:val="tx1"/>
                  </w14:solidFill>
                </w14:textFill>
              </w:rPr>
              <w:t>仍在规定的运行线路范围内；</w:t>
            </w:r>
            <w:r>
              <w:rPr>
                <w:rFonts w:eastAsia="仿宋_GB2312"/>
                <w:color w:val="000000" w:themeColor="text1"/>
                <w:spacing w:val="-4"/>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4.未因此引发乘客服务质量投诉等危害后果；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5.不存在未落实安检、实名制等行为。</w:t>
            </w:r>
          </w:p>
        </w:tc>
        <w:tc>
          <w:tcPr>
            <w:tcW w:w="1442" w:type="dxa"/>
            <w:shd w:val="clear" w:color="auto" w:fill="auto"/>
            <w:noWrap/>
            <w:vAlign w:val="center"/>
          </w:tcPr>
          <w:p w14:paraId="43DBD9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10A524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10719A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5886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2" w:hRule="atLeast"/>
          <w:jc w:val="center"/>
        </w:trPr>
        <w:tc>
          <w:tcPr>
            <w:tcW w:w="567" w:type="dxa"/>
            <w:shd w:val="clear" w:color="auto" w:fill="auto"/>
            <w:noWrap/>
            <w:vAlign w:val="center"/>
          </w:tcPr>
          <w:p w14:paraId="6399D01F">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50</w:t>
            </w:r>
          </w:p>
        </w:tc>
        <w:tc>
          <w:tcPr>
            <w:tcW w:w="1206" w:type="dxa"/>
            <w:shd w:val="clear" w:color="auto" w:fill="auto"/>
            <w:noWrap/>
            <w:vAlign w:val="center"/>
          </w:tcPr>
          <w:p w14:paraId="728CC4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6D3ECB6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5B1A0D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6D3558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客运经营者不按规定的线路行驶的</w:t>
            </w:r>
          </w:p>
        </w:tc>
        <w:tc>
          <w:tcPr>
            <w:tcW w:w="4728" w:type="dxa"/>
            <w:shd w:val="clear" w:color="auto" w:fill="auto"/>
            <w:noWrap/>
            <w:vAlign w:val="center"/>
          </w:tcPr>
          <w:p w14:paraId="0DF1F5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《中华人民共和国道路运输条例》第六十八条第一款第一项  违反本条例的规定，客运经营者有下列情形之一的，由县级以上地方人民政府交通运输主管部门责令改正，处1000元以上2000元以下的罚款；情节严重的，由原许可机关吊销道路运输经营许可证：（一）不按批准的客运站点停靠或者不按规定的线路、公布的班次行驶的。</w:t>
            </w:r>
          </w:p>
        </w:tc>
        <w:tc>
          <w:tcPr>
            <w:tcW w:w="2578" w:type="dxa"/>
            <w:shd w:val="clear" w:color="auto" w:fill="auto"/>
            <w:noWrap/>
            <w:vAlign w:val="center"/>
          </w:tcPr>
          <w:p w14:paraId="158749B8">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r>
              <w:rPr>
                <w:rFonts w:eastAsia="仿宋_GB2312"/>
                <w:color w:val="000000" w:themeColor="text1"/>
                <w:kern w:val="0"/>
                <w:sz w:val="18"/>
                <w:szCs w:val="18"/>
                <w:highlight w:val="none"/>
                <w14:textFill>
                  <w14:solidFill>
                    <w14:schemeClr w14:val="tx1"/>
                  </w14:solidFill>
                </w14:textFill>
              </w:rPr>
              <w:t>1.首次实施违法行为；2.违法行为调查过程中，不存在拒不接受执法部门调查处理、阻碍执法、煽动抗拒执法等妨碍执行公务的行为；3.未同时存在不按批准站点停靠的行为；4.核定运行线路在运行时间段存在发生自然灾害、交通事故、交通管制等不利于道路通行的客观因素；5.未因此引发乘客服务质量投诉等危害后果。</w:t>
            </w:r>
          </w:p>
        </w:tc>
        <w:tc>
          <w:tcPr>
            <w:tcW w:w="1442" w:type="dxa"/>
            <w:shd w:val="clear" w:color="auto" w:fill="auto"/>
            <w:noWrap/>
            <w:vAlign w:val="center"/>
          </w:tcPr>
          <w:p w14:paraId="2FEEAA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D5A76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0FC3EE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A746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1" w:hRule="atLeast"/>
          <w:jc w:val="center"/>
        </w:trPr>
        <w:tc>
          <w:tcPr>
            <w:tcW w:w="567" w:type="dxa"/>
            <w:shd w:val="clear" w:color="auto" w:fill="auto"/>
            <w:noWrap/>
            <w:vAlign w:val="center"/>
          </w:tcPr>
          <w:p w14:paraId="3B7F6BD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7D8575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4DE402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774A87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4CBCD1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擅自变更运输车辆或擅自将旅客移交他人运输的</w:t>
            </w:r>
          </w:p>
        </w:tc>
        <w:tc>
          <w:tcPr>
            <w:tcW w:w="4728" w:type="dxa"/>
            <w:shd w:val="clear" w:color="auto" w:fill="auto"/>
            <w:noWrap/>
            <w:vAlign w:val="center"/>
          </w:tcPr>
          <w:p w14:paraId="54360B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《中华人民共和国道路运输条例》第六十八条第一款第二项  违反本条例的规定，客运经营者有下列情形之一的，由县级以上地方人民政府交通运输主管部门责令改正，处1000元以上2000元以下的罚款；情节严重的，由原许可机关吊销道路运输经营许可证：（二）在旅客运输途中擅自变更运输车辆或者将旅客移交他人运输的。</w:t>
            </w:r>
          </w:p>
        </w:tc>
        <w:tc>
          <w:tcPr>
            <w:tcW w:w="2578" w:type="dxa"/>
            <w:shd w:val="clear" w:color="auto" w:fill="auto"/>
            <w:noWrap/>
            <w:vAlign w:val="center"/>
          </w:tcPr>
          <w:p w14:paraId="424CDB73">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r>
              <w:rPr>
                <w:rFonts w:eastAsia="仿宋_GB2312"/>
                <w:color w:val="000000" w:themeColor="text1"/>
                <w:kern w:val="0"/>
                <w:sz w:val="18"/>
                <w:szCs w:val="18"/>
                <w:highlight w:val="none"/>
                <w14:textFill>
                  <w14:solidFill>
                    <w14:schemeClr w14:val="tx1"/>
                  </w14:solidFill>
                </w14:textFill>
              </w:rPr>
              <w:t>1.首次实施违法行为；2.违法行为调查过程中，不存在拒不接受执法部门调查处理、阻碍执法、煽动抗拒执法等妨碍执法公务的行为；3.因车辆技术或车站售票等原因变更同等级以上客运车辆；4.未因此引发乘客服务质量投诉等危害后果。</w:t>
            </w:r>
          </w:p>
        </w:tc>
        <w:tc>
          <w:tcPr>
            <w:tcW w:w="1442" w:type="dxa"/>
            <w:shd w:val="clear" w:color="auto" w:fill="auto"/>
            <w:noWrap/>
            <w:vAlign w:val="center"/>
          </w:tcPr>
          <w:p w14:paraId="342503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680BD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2F928F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4E2B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5" w:hRule="atLeast"/>
          <w:jc w:val="center"/>
        </w:trPr>
        <w:tc>
          <w:tcPr>
            <w:tcW w:w="567" w:type="dxa"/>
            <w:shd w:val="clear" w:color="auto" w:fill="auto"/>
            <w:noWrap/>
            <w:vAlign w:val="center"/>
          </w:tcPr>
          <w:p w14:paraId="40C358C6">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17AF8BF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395FDE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6B0BFE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0BB030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未报告原许可机关，擅自终止道路客运经营的</w:t>
            </w:r>
          </w:p>
        </w:tc>
        <w:tc>
          <w:tcPr>
            <w:tcW w:w="4728" w:type="dxa"/>
            <w:shd w:val="clear" w:color="auto" w:fill="auto"/>
            <w:noWrap/>
            <w:vAlign w:val="center"/>
          </w:tcPr>
          <w:p w14:paraId="55617E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《中华人民共和国道路运输条例》第六十八条第一款第三项  违反本条例的规定，客运经营者有下列情形之一的，由县级以上地方人民政府交通运输主管部门责令改正，处1000元以上2000元以下的罚款；情节严重的，由原许可机关吊销道路运输经营许可证：（三）未报告原许可机关，擅自终止客运经营的。</w:t>
            </w:r>
          </w:p>
        </w:tc>
        <w:tc>
          <w:tcPr>
            <w:tcW w:w="2578" w:type="dxa"/>
            <w:shd w:val="clear" w:color="auto" w:fill="auto"/>
            <w:noWrap/>
            <w:vAlign w:val="center"/>
          </w:tcPr>
          <w:p w14:paraId="60E58F57">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r>
              <w:rPr>
                <w:rFonts w:eastAsia="仿宋_GB2312"/>
                <w:color w:val="000000" w:themeColor="text1"/>
                <w:kern w:val="0"/>
                <w:sz w:val="18"/>
                <w:szCs w:val="18"/>
                <w:highlight w:val="none"/>
                <w14:textFill>
                  <w14:solidFill>
                    <w14:schemeClr w14:val="tx1"/>
                  </w14:solidFill>
                </w14:textFill>
              </w:rPr>
              <w:t>1.首次实施违法行为；2.违法行为调查过程中，不存在拒不接受执法部门调查处理、阻碍执法、煽动抗拒执法等妨碍执法公务的行为；3.客运经营者因不可抗力，终止客运经营，事后及时报告原许可机关；4.未因此引发乘客服务质量投诉等危害后果。</w:t>
            </w:r>
          </w:p>
        </w:tc>
        <w:tc>
          <w:tcPr>
            <w:tcW w:w="1442" w:type="dxa"/>
            <w:shd w:val="clear" w:color="auto" w:fill="auto"/>
            <w:noWrap/>
            <w:vAlign w:val="center"/>
          </w:tcPr>
          <w:p w14:paraId="622F3F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845BE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6A0081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E14D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3" w:hRule="atLeast"/>
          <w:jc w:val="center"/>
        </w:trPr>
        <w:tc>
          <w:tcPr>
            <w:tcW w:w="567" w:type="dxa"/>
            <w:shd w:val="clear" w:color="auto" w:fill="auto"/>
            <w:noWrap/>
            <w:vAlign w:val="center"/>
          </w:tcPr>
          <w:p w14:paraId="54A8B1D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71F5C4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52E9D3E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65BAB4D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4AE8AF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道路运输经营者未按照规定的周期和频次进行技术等级评定的</w:t>
            </w:r>
          </w:p>
        </w:tc>
        <w:tc>
          <w:tcPr>
            <w:tcW w:w="4728" w:type="dxa"/>
            <w:shd w:val="clear" w:color="auto" w:fill="auto"/>
            <w:noWrap/>
            <w:vAlign w:val="center"/>
          </w:tcPr>
          <w:p w14:paraId="02A733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《中华人民共和国道路运输条例》第六十九条第一款  违反本条例的规定，客运经营者、货运经营者不按规定维护和检测运输车辆的，由县级以上地方人民政府交通运输主管部门责令改正，处1000元以上5000元以下的罚款。</w:t>
            </w:r>
          </w:p>
        </w:tc>
        <w:tc>
          <w:tcPr>
            <w:tcW w:w="2578" w:type="dxa"/>
            <w:shd w:val="clear" w:color="auto" w:fill="auto"/>
            <w:noWrap/>
            <w:vAlign w:val="center"/>
          </w:tcPr>
          <w:p w14:paraId="605BE1F1">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40489A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3.逾期开展技术等级评定不超过30天的；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4.经责令改正，在要求的期限内进行技术等级评定，检验结果符合营运车辆相关安全标准和技术标准的；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5.车辆未因安全性能和技术等级问题引发交通事故、服务质量事件危害后果。</w:t>
            </w:r>
          </w:p>
        </w:tc>
        <w:tc>
          <w:tcPr>
            <w:tcW w:w="1442" w:type="dxa"/>
            <w:shd w:val="clear" w:color="auto" w:fill="auto"/>
            <w:noWrap/>
            <w:vAlign w:val="center"/>
          </w:tcPr>
          <w:p w14:paraId="52812E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42438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DA6A14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989C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0" w:hRule="atLeast"/>
          <w:jc w:val="center"/>
        </w:trPr>
        <w:tc>
          <w:tcPr>
            <w:tcW w:w="567" w:type="dxa"/>
            <w:shd w:val="clear" w:color="auto" w:fill="auto"/>
            <w:noWrap/>
            <w:vAlign w:val="center"/>
          </w:tcPr>
          <w:p w14:paraId="1D26A4D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61E5C7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5E6D63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3A5F74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55098D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道路运输经营者擅自改装已取得车辆营运证的道路运输车辆或使用擅自改装的道路运输车辆从事道路运输经营的</w:t>
            </w:r>
          </w:p>
        </w:tc>
        <w:tc>
          <w:tcPr>
            <w:tcW w:w="4728" w:type="dxa"/>
            <w:shd w:val="clear" w:color="auto" w:fill="auto"/>
            <w:noWrap/>
            <w:vAlign w:val="center"/>
          </w:tcPr>
          <w:p w14:paraId="0441E9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《中华人民共和国道路运输条例》第六十九条第二款  违反本条例的规定，客运经营者、货运经营者擅自改装已取得车辆营运证的车辆的，由县级以上地方人民政府交通运输主管部门责令改正，处5000元以上2万元以下的罚款。</w:t>
            </w:r>
          </w:p>
        </w:tc>
        <w:tc>
          <w:tcPr>
            <w:tcW w:w="2578" w:type="dxa"/>
            <w:shd w:val="clear" w:color="auto" w:fill="auto"/>
            <w:noWrap/>
            <w:vAlign w:val="center"/>
          </w:tcPr>
          <w:p w14:paraId="6D5E930F">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510FBF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3.改装车辆的行为轻微，能当场恢复原状，且不影响车辆安全技术性能的；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4.按执法部门要求整改并恢复原状的；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5.未因改装造成交通事故等危害后果的；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6.该违法行为被查处的同时，不存在超限超载或超员运输违法行为。</w:t>
            </w:r>
          </w:p>
        </w:tc>
        <w:tc>
          <w:tcPr>
            <w:tcW w:w="1442" w:type="dxa"/>
            <w:shd w:val="clear" w:color="auto" w:fill="auto"/>
            <w:noWrap/>
            <w:vAlign w:val="center"/>
          </w:tcPr>
          <w:p w14:paraId="3FF400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5232F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54B863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F218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5" w:hRule="atLeast"/>
          <w:jc w:val="center"/>
        </w:trPr>
        <w:tc>
          <w:tcPr>
            <w:tcW w:w="567" w:type="dxa"/>
            <w:shd w:val="clear" w:color="auto" w:fill="auto"/>
            <w:noWrap/>
            <w:vAlign w:val="center"/>
          </w:tcPr>
          <w:p w14:paraId="0005D39F">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0BF27B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28F13F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4148F35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5CDA06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机动车驾驶员培训机构不严格按照规定进行培训的</w:t>
            </w:r>
          </w:p>
        </w:tc>
        <w:tc>
          <w:tcPr>
            <w:tcW w:w="4728" w:type="dxa"/>
            <w:shd w:val="clear" w:color="auto" w:fill="auto"/>
            <w:noWrap/>
            <w:vAlign w:val="center"/>
          </w:tcPr>
          <w:p w14:paraId="663612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《中华人民共和国道路运输条例》第七十三条  违反本条例的规定，机动车驾驶员培训机构不严格按照规定进行培训或者在培训结业证书发放时弄虚作假的，由县级以上地方人民政府交通运输主管部门责令改正；拒不改正的，责令停业整顿。</w:t>
            </w:r>
          </w:p>
          <w:p w14:paraId="4B2E29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《机动车维修管理规定》第四十九条第一项  违反本规定，机动车驾驶员培训机构不严格按照规定进行培训或者在培训结业证书发放时弄虚作假，有下列情形之一的，由交通运输主管部门责令改正；拒不改正的，责令停业整顿：（一）未按全国统一的教学大纲进行培训的。</w:t>
            </w:r>
          </w:p>
        </w:tc>
        <w:tc>
          <w:tcPr>
            <w:tcW w:w="2578" w:type="dxa"/>
            <w:shd w:val="clear" w:color="auto" w:fill="auto"/>
            <w:noWrap/>
            <w:vAlign w:val="center"/>
          </w:tcPr>
          <w:p w14:paraId="64ABE824">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49E1EB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2.违法行为调查过程中，不存在拒不接受执法部门调查处理、阻碍执法、煽动抗拒执法等妨碍执法公务的行为；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3.当场或在承诺期限内改正，未造成危害后果的；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4.未因此引发投诉等危害后果。</w:t>
            </w:r>
          </w:p>
        </w:tc>
        <w:tc>
          <w:tcPr>
            <w:tcW w:w="1442" w:type="dxa"/>
            <w:shd w:val="clear" w:color="auto" w:fill="auto"/>
            <w:noWrap/>
            <w:vAlign w:val="center"/>
          </w:tcPr>
          <w:p w14:paraId="669036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64EE0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4AD7CE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F988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5" w:hRule="atLeast"/>
          <w:jc w:val="center"/>
        </w:trPr>
        <w:tc>
          <w:tcPr>
            <w:tcW w:w="567" w:type="dxa"/>
            <w:shd w:val="clear" w:color="auto" w:fill="auto"/>
            <w:noWrap/>
            <w:vAlign w:val="center"/>
          </w:tcPr>
          <w:p w14:paraId="22B8E861">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3E77DCB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440DE9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1A83E6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41D60F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道路运输经营者未按照规定做好车辆维护记录的</w:t>
            </w:r>
          </w:p>
        </w:tc>
        <w:tc>
          <w:tcPr>
            <w:tcW w:w="4728" w:type="dxa"/>
            <w:shd w:val="clear" w:color="auto" w:fill="auto"/>
            <w:noWrap/>
            <w:vAlign w:val="center"/>
          </w:tcPr>
          <w:p w14:paraId="76D78A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《道路运输车辆技术管理规定》第三十一条  违反本规定，道路运输经营者未按照规定的周期和频次进行车辆检验检测或者未按规定维护道路运输车辆的，交通运输主管部门应当责令改正，处1000元以上5000元以下罚款。</w:t>
            </w:r>
          </w:p>
        </w:tc>
        <w:tc>
          <w:tcPr>
            <w:tcW w:w="2578" w:type="dxa"/>
            <w:shd w:val="clear" w:color="auto" w:fill="auto"/>
            <w:noWrap/>
            <w:vAlign w:val="center"/>
          </w:tcPr>
          <w:p w14:paraId="1E45A023">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12E799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3.能提供证据证明实际已开展车辆维护；</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4.按执法部门要求及时改正行为，补充完善相应的维护记录。</w:t>
            </w:r>
          </w:p>
        </w:tc>
        <w:tc>
          <w:tcPr>
            <w:tcW w:w="1442" w:type="dxa"/>
            <w:shd w:val="clear" w:color="auto" w:fill="auto"/>
            <w:noWrap/>
            <w:vAlign w:val="center"/>
          </w:tcPr>
          <w:p w14:paraId="47D854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30C8F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F07966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595A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7" w:hRule="atLeast"/>
          <w:jc w:val="center"/>
        </w:trPr>
        <w:tc>
          <w:tcPr>
            <w:tcW w:w="567" w:type="dxa"/>
            <w:shd w:val="clear" w:color="auto" w:fill="auto"/>
            <w:noWrap/>
            <w:vAlign w:val="center"/>
          </w:tcPr>
          <w:p w14:paraId="4FB7C8F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7B271FA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0CFC53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2E31E21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607C69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运输危险化学品未配备必要的防护用品和应急救援器材的</w:t>
            </w:r>
          </w:p>
        </w:tc>
        <w:tc>
          <w:tcPr>
            <w:tcW w:w="4728" w:type="dxa"/>
            <w:shd w:val="clear" w:color="auto" w:fill="auto"/>
            <w:noWrap/>
            <w:vAlign w:val="center"/>
          </w:tcPr>
          <w:p w14:paraId="001727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《危险化学品安全管理条例》第八十六条第二项  有下列情形之一的，由交通运输主管部门责令改正，处5万元以上10万元以下的罚款；拒不改正的，责令停产停业整顿；构成犯罪的，依法追究刑事责任：（二）运输危险化学品，未根据危险化学品的危险特性采取相应的安全防护措施，或未配备必要的防护用品和应急救援器材的。</w:t>
            </w:r>
          </w:p>
        </w:tc>
        <w:tc>
          <w:tcPr>
            <w:tcW w:w="2578" w:type="dxa"/>
            <w:shd w:val="clear" w:color="auto" w:fill="auto"/>
            <w:noWrap/>
            <w:vAlign w:val="center"/>
          </w:tcPr>
          <w:p w14:paraId="42E2A5E3">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1A4D13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3.未因此引发危险化学品道路运输事故，或加剧事故危害；</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4.经责令改正，按执法部门要求完成必要的防护用品和应急救援器材配备。</w:t>
            </w:r>
          </w:p>
        </w:tc>
        <w:tc>
          <w:tcPr>
            <w:tcW w:w="1442" w:type="dxa"/>
            <w:shd w:val="clear" w:color="auto" w:fill="auto"/>
            <w:noWrap/>
            <w:vAlign w:val="center"/>
          </w:tcPr>
          <w:p w14:paraId="67B1F5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133DF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CCB003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471D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4439D20C">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6ED78B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20ACCE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5599A31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1727CC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客运经营者使用未持有合法有效《道路运输证》的车辆参加客运经营、道路货运经营者使用无《道路运输证》的车辆的</w:t>
            </w:r>
          </w:p>
        </w:tc>
        <w:tc>
          <w:tcPr>
            <w:tcW w:w="4728" w:type="dxa"/>
            <w:shd w:val="clear" w:color="auto" w:fill="auto"/>
            <w:noWrap/>
            <w:vAlign w:val="center"/>
          </w:tcPr>
          <w:p w14:paraId="37BA06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《道路旅客运输及客运站管理规定》第九十七条第一款  违反本规定，客运经营者使用未持合法有效《道路运输证》的车辆参加客运经营的，或者聘用不具备从业资格的驾驶员参加客运经营的，由交通运输主管部门责令改正，处3000元以上1万元以下的罚款。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《道路货物运输及站场管理规定》第六十三条第一款  违反本规定，取得道路货物运输经营许可的道路货物运输经营者使用无《道路运输证》的车辆参加普通货物运输的，由交通运输主管部门责令改正，处1000元以上3000元以下的罚款。</w:t>
            </w:r>
          </w:p>
        </w:tc>
        <w:tc>
          <w:tcPr>
            <w:tcW w:w="2578" w:type="dxa"/>
            <w:shd w:val="clear" w:color="auto" w:fill="auto"/>
            <w:noWrap/>
            <w:vAlign w:val="center"/>
          </w:tcPr>
          <w:p w14:paraId="47436932">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r>
              <w:rPr>
                <w:rFonts w:eastAsia="仿宋_GB2312"/>
                <w:color w:val="000000" w:themeColor="text1"/>
                <w:kern w:val="0"/>
                <w:sz w:val="18"/>
                <w:szCs w:val="18"/>
                <w:highlight w:val="none"/>
                <w14:textFill>
                  <w14:solidFill>
                    <w14:schemeClr w14:val="tx1"/>
                  </w14:solidFill>
                </w14:textFill>
              </w:rPr>
              <w:t>1.首次实施违法行为；2.违法行为调查过程中，不存在拒不接受执法部门调查处理、阻碍执法、煽动抗拒执法等妨碍执行公务的行为；3.不存在涂改、伪造、编造《道路运输证》等违法行为；</w:t>
            </w:r>
            <w:r>
              <w:rPr>
                <w:rFonts w:eastAsia="仿宋_GB2312"/>
                <w:color w:val="000000" w:themeColor="text1"/>
                <w:spacing w:val="-6"/>
                <w:kern w:val="0"/>
                <w:sz w:val="18"/>
                <w:szCs w:val="18"/>
                <w:highlight w:val="none"/>
                <w14:textFill>
                  <w14:solidFill>
                    <w14:schemeClr w14:val="tx1"/>
                  </w14:solidFill>
                </w14:textFill>
              </w:rPr>
              <w:t>4.按执法部门要求为车辆办理道路运输证，且经评定，车辆符合相应的技术等级和类型等级；</w:t>
            </w:r>
            <w:r>
              <w:rPr>
                <w:rFonts w:eastAsia="仿宋_GB2312"/>
                <w:color w:val="000000" w:themeColor="text1"/>
                <w:kern w:val="0"/>
                <w:sz w:val="18"/>
                <w:szCs w:val="18"/>
                <w:highlight w:val="none"/>
                <w14:textFill>
                  <w14:solidFill>
                    <w14:schemeClr w14:val="tx1"/>
                  </w14:solidFill>
                </w14:textFill>
              </w:rPr>
              <w:t>5.不属于危险货物运输车辆。</w:t>
            </w:r>
          </w:p>
        </w:tc>
        <w:tc>
          <w:tcPr>
            <w:tcW w:w="1442" w:type="dxa"/>
            <w:shd w:val="clear" w:color="auto" w:fill="auto"/>
            <w:noWrap/>
            <w:vAlign w:val="center"/>
          </w:tcPr>
          <w:p w14:paraId="567D08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E0348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575F36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7411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25041EE8">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182E4F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1C31EC5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658F43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550CF7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道路运输经营者使用卫星定位装置出现故障不能保持在线的运输车辆从事经营活动的</w:t>
            </w:r>
          </w:p>
        </w:tc>
        <w:tc>
          <w:tcPr>
            <w:tcW w:w="4728" w:type="dxa"/>
            <w:shd w:val="clear" w:color="auto" w:fill="auto"/>
            <w:noWrap/>
            <w:vAlign w:val="center"/>
          </w:tcPr>
          <w:p w14:paraId="752BEC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《道路运输车辆动态监督管理办法》第三十六条  违反本办法的规定，道路运输经营者使用卫星定位装置不能保持在线的运输车辆从事经营活动的，由县级以上道路运输管理机构对其进行教育并责令改正，拒不改正或者改正后再次发生同类违反规定情形的，处200元以上800元以下罚款。</w:t>
            </w:r>
          </w:p>
        </w:tc>
        <w:tc>
          <w:tcPr>
            <w:tcW w:w="2578" w:type="dxa"/>
            <w:shd w:val="clear" w:color="auto" w:fill="auto"/>
            <w:noWrap/>
            <w:vAlign w:val="center"/>
          </w:tcPr>
          <w:p w14:paraId="4FDF06B7">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r>
              <w:rPr>
                <w:rFonts w:eastAsia="仿宋_GB2312"/>
                <w:color w:val="000000" w:themeColor="text1"/>
                <w:kern w:val="0"/>
                <w:sz w:val="18"/>
                <w:szCs w:val="18"/>
                <w:highlight w:val="none"/>
                <w14:textFill>
                  <w14:solidFill>
                    <w14:schemeClr w14:val="tx1"/>
                  </w14:solidFill>
                </w14:textFill>
              </w:rPr>
              <w:t>1.首次实施违法行为；2.违法行为调查过程中，不存在拒不接受执法部门调查处理、阻碍执法、煽动抗拒执法等妨碍执法公务的行为；3.卫星定位装置行驶途中出现故障不能保持在线，非客货运输经营者行为所致。</w:t>
            </w:r>
          </w:p>
        </w:tc>
        <w:tc>
          <w:tcPr>
            <w:tcW w:w="1442" w:type="dxa"/>
            <w:shd w:val="clear" w:color="auto" w:fill="auto"/>
            <w:noWrap/>
            <w:vAlign w:val="center"/>
          </w:tcPr>
          <w:p w14:paraId="49273E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AEAFD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B66829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2B9B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4101140C">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60</w:t>
            </w:r>
          </w:p>
        </w:tc>
        <w:tc>
          <w:tcPr>
            <w:tcW w:w="1206" w:type="dxa"/>
            <w:shd w:val="clear" w:color="auto" w:fill="auto"/>
            <w:noWrap/>
            <w:vAlign w:val="center"/>
          </w:tcPr>
          <w:p w14:paraId="13DD89E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05564F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0EEAB8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71A8A2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道路运输经营者未按照规定的周期和频次进行技术等级评定的</w:t>
            </w:r>
          </w:p>
        </w:tc>
        <w:tc>
          <w:tcPr>
            <w:tcW w:w="4728" w:type="dxa"/>
            <w:shd w:val="clear" w:color="auto" w:fill="auto"/>
            <w:noWrap/>
            <w:vAlign w:val="center"/>
          </w:tcPr>
          <w:p w14:paraId="5DE887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《道路运输车辆技术管理规定》第三十一条  违反本规定，道路运输经营者未按照规定的周期和频次进行车辆检验检测或者未按规定维护道路运输车辆的，交通运输主管部门应当责令改正，处1000元以上5000元以下罚款。</w:t>
            </w:r>
          </w:p>
        </w:tc>
        <w:tc>
          <w:tcPr>
            <w:tcW w:w="2578" w:type="dxa"/>
            <w:shd w:val="clear" w:color="auto" w:fill="auto"/>
            <w:noWrap/>
            <w:vAlign w:val="center"/>
          </w:tcPr>
          <w:p w14:paraId="1E358276">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r>
              <w:rPr>
                <w:rFonts w:eastAsia="仿宋_GB2312"/>
                <w:color w:val="000000" w:themeColor="text1"/>
                <w:kern w:val="0"/>
                <w:sz w:val="18"/>
                <w:szCs w:val="18"/>
                <w:highlight w:val="none"/>
                <w14:textFill>
                  <w14:solidFill>
                    <w14:schemeClr w14:val="tx1"/>
                  </w14:solidFill>
                </w14:textFill>
              </w:rPr>
              <w:t>1.首次实施违法行为；2.违法行为调查过程中，不存在拒不接受执法部门调查处理、阻碍执法、煽动抗拒执法等妨碍执行公务的行为；3.逾期开展技术等级评定不超过30天的；4.经责令改正，在要求的期限内进行技术等级评定，检验结果符合营运车辆相关安全标准和技术标准的；5.车辆未因安全性能和技术等级问题引发交通事故、服务质量事件危害后果。</w:t>
            </w:r>
          </w:p>
        </w:tc>
        <w:tc>
          <w:tcPr>
            <w:tcW w:w="1442" w:type="dxa"/>
            <w:shd w:val="clear" w:color="auto" w:fill="auto"/>
            <w:noWrap/>
            <w:vAlign w:val="center"/>
          </w:tcPr>
          <w:p w14:paraId="241752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780BE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D09804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F5DB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8" w:hRule="atLeast"/>
          <w:jc w:val="center"/>
        </w:trPr>
        <w:tc>
          <w:tcPr>
            <w:tcW w:w="567" w:type="dxa"/>
            <w:shd w:val="clear" w:color="auto" w:fill="auto"/>
            <w:noWrap/>
            <w:vAlign w:val="center"/>
          </w:tcPr>
          <w:p w14:paraId="68A95D7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07005B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67BD829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75C7813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32DDEE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出租汽车驾驶员不按照规定使用文明用语，车容车貌不符合要求的</w:t>
            </w:r>
          </w:p>
        </w:tc>
        <w:tc>
          <w:tcPr>
            <w:tcW w:w="4728" w:type="dxa"/>
            <w:shd w:val="clear" w:color="auto" w:fill="auto"/>
            <w:noWrap/>
            <w:vAlign w:val="center"/>
          </w:tcPr>
          <w:p w14:paraId="4A7228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《出租汽车驾驶员从业资格管理规定》第四十条第三项  出租汽车驾驶员在运营过程中，应当遵守国家对驾驶员法律法规、职业道德、服务规范、安全运营等方面的资格规定，文明行车、优质服务。出租汽车驾驶员不得有下列行为：（三）不按规定使用文明用语，车容车貌不符合要求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第四十二条  出租汽车驾驶员违反第十六条、第四十条规定的，由县级以上出租汽车行政主管部门责令改正，并处200元以上500元以下罚款。</w:t>
            </w:r>
          </w:p>
        </w:tc>
        <w:tc>
          <w:tcPr>
            <w:tcW w:w="2578" w:type="dxa"/>
            <w:shd w:val="clear" w:color="auto" w:fill="auto"/>
            <w:noWrap/>
            <w:vAlign w:val="center"/>
          </w:tcPr>
          <w:p w14:paraId="25EFE040">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r>
              <w:rPr>
                <w:rFonts w:eastAsia="仿宋_GB2312"/>
                <w:color w:val="000000" w:themeColor="text1"/>
                <w:kern w:val="0"/>
                <w:sz w:val="18"/>
                <w:szCs w:val="18"/>
                <w:highlight w:val="none"/>
                <w14:textFill>
                  <w14:solidFill>
                    <w14:schemeClr w14:val="tx1"/>
                  </w14:solidFill>
                </w14:textFill>
              </w:rPr>
              <w:t>1.首次实施违法行为；2.违法行为调查过程中，不存在拒不接受执法部门调查处理、阻碍执法、煽动抗拒执法等妨碍执行公务的行为；3.承诺及时改正，使用文明用语，保证车容车貌符合要求；4.与乘客产生矛盾纠纷，遇有乘客投诉等情况，取得乘客谅解的；5.未引发媒体负面报道等危害后果。</w:t>
            </w:r>
          </w:p>
        </w:tc>
        <w:tc>
          <w:tcPr>
            <w:tcW w:w="1442" w:type="dxa"/>
            <w:shd w:val="clear" w:color="auto" w:fill="auto"/>
            <w:noWrap/>
            <w:vAlign w:val="center"/>
          </w:tcPr>
          <w:p w14:paraId="17DDD5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30F2E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6CAE51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265B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3" w:hRule="atLeast"/>
          <w:jc w:val="center"/>
        </w:trPr>
        <w:tc>
          <w:tcPr>
            <w:tcW w:w="567" w:type="dxa"/>
            <w:shd w:val="clear" w:color="auto" w:fill="auto"/>
            <w:noWrap/>
            <w:vAlign w:val="center"/>
          </w:tcPr>
          <w:p w14:paraId="231F1433">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1A7A5CE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1C274FF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401AE90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6D6E57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个人在航道内设置渔具或者水产养殖设施或在内河通航水域的航道内养殖、种植植物、水生物或者设置永久性固定设施的</w:t>
            </w:r>
          </w:p>
        </w:tc>
        <w:tc>
          <w:tcPr>
            <w:tcW w:w="4728" w:type="dxa"/>
            <w:shd w:val="clear" w:color="auto" w:fill="auto"/>
            <w:noWrap/>
            <w:vAlign w:val="center"/>
          </w:tcPr>
          <w:p w14:paraId="3B8E6D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《中华人民共和国航道法》第四十二条第一项  违反本法规定，有下列行为之一的，由负责航道管理的部门责令改正，对单位处五万元以下罚款，对个人处二千元以下罚款；造成损失的，依法承担赔偿责任：（一）在航道内设置渔具或者水产养殖设施的。</w:t>
            </w:r>
          </w:p>
        </w:tc>
        <w:tc>
          <w:tcPr>
            <w:tcW w:w="2578" w:type="dxa"/>
            <w:shd w:val="clear" w:color="auto" w:fill="auto"/>
            <w:noWrap/>
            <w:vAlign w:val="center"/>
          </w:tcPr>
          <w:p w14:paraId="134F971A">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r>
              <w:rPr>
                <w:rFonts w:eastAsia="仿宋_GB2312"/>
                <w:color w:val="000000" w:themeColor="text1"/>
                <w:kern w:val="0"/>
                <w:sz w:val="18"/>
                <w:szCs w:val="18"/>
                <w:highlight w:val="none"/>
                <w14:textFill>
                  <w14:solidFill>
                    <w14:schemeClr w14:val="tx1"/>
                  </w14:solidFill>
                </w14:textFill>
              </w:rPr>
              <w:t>1.首次实施该违法行为；2.违法行为调查过程中，不存在拒不接受执法部门调查处理、阻碍执法、煽动抗拒执法等妨碍执行公务的行为；3.经责令改正，按执法部门要求立即或在规定期限内清理、清除相关养殖物或设施。不能自行清除的，由执法部门或者第三方代履行的，积极承担相应费用；4.未引发水上交通拥堵、造成交通事故等危害后果。</w:t>
            </w:r>
          </w:p>
        </w:tc>
        <w:tc>
          <w:tcPr>
            <w:tcW w:w="1442" w:type="dxa"/>
            <w:shd w:val="clear" w:color="auto" w:fill="auto"/>
            <w:noWrap/>
            <w:vAlign w:val="center"/>
          </w:tcPr>
          <w:p w14:paraId="4ED873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9E695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D6245F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8C72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3" w:hRule="atLeast"/>
          <w:jc w:val="center"/>
        </w:trPr>
        <w:tc>
          <w:tcPr>
            <w:tcW w:w="567" w:type="dxa"/>
            <w:shd w:val="clear" w:color="auto" w:fill="auto"/>
            <w:noWrap/>
            <w:vAlign w:val="center"/>
          </w:tcPr>
          <w:p w14:paraId="74C4B683">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0D65AE7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08F7861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2E0A58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7BDC1E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船员在工作期间未随船携带规定的有效证件的</w:t>
            </w:r>
          </w:p>
        </w:tc>
        <w:tc>
          <w:tcPr>
            <w:tcW w:w="4728" w:type="dxa"/>
            <w:shd w:val="clear" w:color="auto" w:fill="auto"/>
            <w:noWrap/>
            <w:vAlign w:val="center"/>
          </w:tcPr>
          <w:p w14:paraId="47523F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《中华人民共和国船员条例》第五十一条  违反本条例的规定，船员在船工作期间未携带本条例规定的有效证件的，由海事管理机构责令改正，可以处2000元以下罚款。</w:t>
            </w:r>
          </w:p>
        </w:tc>
        <w:tc>
          <w:tcPr>
            <w:tcW w:w="2578" w:type="dxa"/>
            <w:shd w:val="clear" w:color="auto" w:fill="auto"/>
            <w:noWrap/>
            <w:vAlign w:val="center"/>
          </w:tcPr>
          <w:p w14:paraId="4CD8A105">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r>
              <w:rPr>
                <w:rFonts w:eastAsia="仿宋_GB2312"/>
                <w:color w:val="000000" w:themeColor="text1"/>
                <w:kern w:val="0"/>
                <w:sz w:val="18"/>
                <w:szCs w:val="18"/>
                <w:highlight w:val="none"/>
                <w14:textFill>
                  <w14:solidFill>
                    <w14:schemeClr w14:val="tx1"/>
                  </w14:solidFill>
                </w14:textFill>
              </w:rPr>
              <w:t>1.违法行为调查过程中，不存在拒不接受执法部门调查处理、阻碍执法、煽动抗拒执法等妨碍执行公务的行为；2.当场能提供可供查验的证件信息，且通过系统查验相关证件合法有效的。</w:t>
            </w:r>
          </w:p>
        </w:tc>
        <w:tc>
          <w:tcPr>
            <w:tcW w:w="1442" w:type="dxa"/>
            <w:shd w:val="clear" w:color="auto" w:fill="auto"/>
            <w:noWrap/>
            <w:vAlign w:val="center"/>
          </w:tcPr>
          <w:p w14:paraId="2C8DC8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FA08F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A2F4B6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2F6B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3" w:hRule="atLeast"/>
          <w:jc w:val="center"/>
        </w:trPr>
        <w:tc>
          <w:tcPr>
            <w:tcW w:w="567" w:type="dxa"/>
            <w:shd w:val="clear" w:color="auto" w:fill="auto"/>
            <w:noWrap/>
            <w:vAlign w:val="center"/>
          </w:tcPr>
          <w:p w14:paraId="7ECBAA57">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236DFC8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0F92CC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3A5F61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20740B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船员未如实填写或者记载航海日志或轮机日志有关船舶法定文书的</w:t>
            </w:r>
          </w:p>
        </w:tc>
        <w:tc>
          <w:tcPr>
            <w:tcW w:w="4728" w:type="dxa"/>
            <w:shd w:val="clear" w:color="auto" w:fill="auto"/>
            <w:noWrap/>
            <w:vAlign w:val="center"/>
          </w:tcPr>
          <w:p w14:paraId="773E76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《中华人民共和国船员条例》第五十二条第四项  违反本条例的规定，船员有下列情形之一的，由海事管理机构处1000元以上1万元以下罚款；情节严重的，并给予暂扣船员适任证书6个月以上2年以下直至吊销船员适任证书的处罚：（四）未如实填写或者记载有关船舶、船员法定文书的。</w:t>
            </w:r>
          </w:p>
        </w:tc>
        <w:tc>
          <w:tcPr>
            <w:tcW w:w="2578" w:type="dxa"/>
            <w:shd w:val="clear" w:color="auto" w:fill="auto"/>
            <w:noWrap/>
            <w:vAlign w:val="center"/>
          </w:tcPr>
          <w:p w14:paraId="6940BA7A">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17BA29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1.首次实施该违法行为；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3.未如实填写或记载航海日志或轮机日志，且相关内容不设涉及事故、险情、保安事件或影响航行安全的情况；</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4.未造成其他危害后果。</w:t>
            </w:r>
          </w:p>
        </w:tc>
        <w:tc>
          <w:tcPr>
            <w:tcW w:w="1442" w:type="dxa"/>
            <w:shd w:val="clear" w:color="auto" w:fill="auto"/>
            <w:noWrap/>
            <w:vAlign w:val="center"/>
          </w:tcPr>
          <w:p w14:paraId="0CE5BF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43A62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FC64BA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D4DC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9" w:hRule="atLeast"/>
          <w:jc w:val="center"/>
        </w:trPr>
        <w:tc>
          <w:tcPr>
            <w:tcW w:w="567" w:type="dxa"/>
            <w:shd w:val="clear" w:color="auto" w:fill="auto"/>
            <w:noWrap/>
            <w:vAlign w:val="center"/>
          </w:tcPr>
          <w:p w14:paraId="2C4902E9">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23D82E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245279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0DAF71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41CD58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船长未如实记载船员的履职情况的</w:t>
            </w:r>
          </w:p>
        </w:tc>
        <w:tc>
          <w:tcPr>
            <w:tcW w:w="4728" w:type="dxa"/>
            <w:shd w:val="clear" w:color="auto" w:fill="auto"/>
            <w:noWrap/>
            <w:vAlign w:val="center"/>
          </w:tcPr>
          <w:p w14:paraId="776686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《中华人民共和国船员条例》第五十三条第三项  违反本条例的规定，船长有下列情形之一的，由海事管理机构处2000元以上2万元以下罚款；情节严重的，并给予暂扣船员适任证书6个月以上2年以下直至吊销船员适任证书的处罚：（三）未在船员服务簿内如实记载船员的履职情况的。</w:t>
            </w:r>
          </w:p>
        </w:tc>
        <w:tc>
          <w:tcPr>
            <w:tcW w:w="2578" w:type="dxa"/>
            <w:shd w:val="clear" w:color="auto" w:fill="auto"/>
            <w:noWrap/>
            <w:vAlign w:val="center"/>
          </w:tcPr>
          <w:p w14:paraId="253E37E6">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1655C6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1.首次实施该违法行为；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3.不存在故意未如实记载船员</w:t>
            </w:r>
            <w:r>
              <w:rPr>
                <w:rFonts w:eastAsia="仿宋_GB2312"/>
                <w:color w:val="000000" w:themeColor="text1"/>
                <w:spacing w:val="-8"/>
                <w:kern w:val="0"/>
                <w:sz w:val="18"/>
                <w:szCs w:val="18"/>
                <w:highlight w:val="none"/>
                <w14:textFill>
                  <w14:solidFill>
                    <w14:schemeClr w14:val="tx1"/>
                  </w14:solidFill>
                </w14:textFill>
              </w:rPr>
              <w:t>履职情况、编造相应情况等情形；</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4.在执法部门要求的期限内补充完善的；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5.未造成其他危害后果。</w:t>
            </w:r>
          </w:p>
        </w:tc>
        <w:tc>
          <w:tcPr>
            <w:tcW w:w="1442" w:type="dxa"/>
            <w:shd w:val="clear" w:color="auto" w:fill="auto"/>
            <w:noWrap/>
            <w:vAlign w:val="center"/>
          </w:tcPr>
          <w:p w14:paraId="27239B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84BDB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B24E24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A4BB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6B996F6C">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428C3D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54CFA91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1079D09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79EFDF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触碰航标不报告的</w:t>
            </w:r>
          </w:p>
        </w:tc>
        <w:tc>
          <w:tcPr>
            <w:tcW w:w="4728" w:type="dxa"/>
            <w:shd w:val="clear" w:color="auto" w:fill="auto"/>
            <w:noWrap/>
            <w:vAlign w:val="center"/>
          </w:tcPr>
          <w:p w14:paraId="3348CF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《中华人民共和国航标条例》第二十一条  船舶违反本条例第十四条第二款的规定，触碰航标不报告的，航标管理机关可以根据情节处以2万元以下的罚款；造成损失的，应当依法赔偿。</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《内河航标管理办法》第五十一条  对违反本办法第四十五条规定造成航标损毁的，应按损失情况赔偿，航标管理机构可以视情节轻重，给予2万元以下的罚款；造成事故的要承担法律责任。</w:t>
            </w:r>
          </w:p>
        </w:tc>
        <w:tc>
          <w:tcPr>
            <w:tcW w:w="2578" w:type="dxa"/>
            <w:shd w:val="clear" w:color="auto" w:fill="auto"/>
            <w:noWrap/>
            <w:vAlign w:val="center"/>
          </w:tcPr>
          <w:p w14:paraId="0B127BC7">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2F51FF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1.首次实施该违法行为；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3.未造成一般及以上等级水上交通事故；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4.未影响航标效能；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5.造成损失的，依法承担赔偿责任或及时修复航标。</w:t>
            </w:r>
          </w:p>
        </w:tc>
        <w:tc>
          <w:tcPr>
            <w:tcW w:w="1442" w:type="dxa"/>
            <w:shd w:val="clear" w:color="auto" w:fill="auto"/>
            <w:noWrap/>
            <w:vAlign w:val="center"/>
          </w:tcPr>
          <w:p w14:paraId="5066CD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BCE3E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391732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4719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2" w:hRule="atLeast"/>
          <w:jc w:val="center"/>
        </w:trPr>
        <w:tc>
          <w:tcPr>
            <w:tcW w:w="567" w:type="dxa"/>
            <w:shd w:val="clear" w:color="auto" w:fill="auto"/>
            <w:noWrap/>
            <w:vAlign w:val="center"/>
          </w:tcPr>
          <w:p w14:paraId="082C1F44">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410AB0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4C591E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19460A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3EC8CA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未将船舶识别号在船体上永久标记或者粘贴的</w:t>
            </w:r>
          </w:p>
        </w:tc>
        <w:tc>
          <w:tcPr>
            <w:tcW w:w="4728" w:type="dxa"/>
            <w:shd w:val="clear" w:color="auto" w:fill="auto"/>
            <w:noWrap/>
            <w:vAlign w:val="center"/>
          </w:tcPr>
          <w:p w14:paraId="0EC334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《中华人民共和国船舶识别号管理规定》第十四条  未按本规定取得船舶识别号或者未将船舶识别号在船体上永久标记或者粘贴的，由海事管理机构责令改正，并可处3000元以上3万元以下的罚款。</w:t>
            </w:r>
          </w:p>
        </w:tc>
        <w:tc>
          <w:tcPr>
            <w:tcW w:w="2578" w:type="dxa"/>
            <w:shd w:val="clear" w:color="auto" w:fill="auto"/>
            <w:noWrap/>
            <w:vAlign w:val="center"/>
          </w:tcPr>
          <w:p w14:paraId="05FEC67F">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3A2DED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1.首次实施该违法行为；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3.经责令改正，在执法部门要求的期限内在船体上永久标记或者粘贴船舶识别号；</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4.未造成其他危害后果。</w:t>
            </w:r>
          </w:p>
        </w:tc>
        <w:tc>
          <w:tcPr>
            <w:tcW w:w="1442" w:type="dxa"/>
            <w:shd w:val="clear" w:color="auto" w:fill="auto"/>
            <w:noWrap/>
            <w:vAlign w:val="center"/>
          </w:tcPr>
          <w:p w14:paraId="0A2525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00CA6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37451D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D08B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2" w:hRule="atLeast"/>
          <w:jc w:val="center"/>
        </w:trPr>
        <w:tc>
          <w:tcPr>
            <w:tcW w:w="567" w:type="dxa"/>
            <w:shd w:val="clear" w:color="auto" w:fill="auto"/>
            <w:noWrap/>
            <w:vAlign w:val="center"/>
          </w:tcPr>
          <w:p w14:paraId="057E0BDC">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605D4EC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0A3C66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1CBB8A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23BF39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船舶未随船保存自查记录的</w:t>
            </w:r>
          </w:p>
        </w:tc>
        <w:tc>
          <w:tcPr>
            <w:tcW w:w="4728" w:type="dxa"/>
            <w:shd w:val="clear" w:color="auto" w:fill="auto"/>
            <w:noWrap/>
            <w:vAlign w:val="center"/>
          </w:tcPr>
          <w:p w14:paraId="534BA5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《中华人民共和国船舶安全监督规则》第五十三条  船舶未按照规定开展自查或者未随船保存船舶自查记录的，对船舶所有人或者船舶经营人处1000元以上1万元以下罚款。</w:t>
            </w:r>
          </w:p>
        </w:tc>
        <w:tc>
          <w:tcPr>
            <w:tcW w:w="2578" w:type="dxa"/>
            <w:shd w:val="clear" w:color="auto" w:fill="auto"/>
            <w:noWrap/>
            <w:vAlign w:val="center"/>
          </w:tcPr>
          <w:p w14:paraId="1BC23ACC">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1DCFEE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1.首次实施该违法行为；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3.客运船舶、危险化学品船舶不适用；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4.经责令改正，在执法部门规定的期限内开展自查并随船保存自查记录；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5.未造成其他危害后果。</w:t>
            </w:r>
          </w:p>
        </w:tc>
        <w:tc>
          <w:tcPr>
            <w:tcW w:w="1442" w:type="dxa"/>
            <w:shd w:val="clear" w:color="auto" w:fill="auto"/>
            <w:noWrap/>
            <w:vAlign w:val="center"/>
          </w:tcPr>
          <w:p w14:paraId="276188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DE15A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8DDE65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4F06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29AE31E3">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626611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274F0DB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097572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58415C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水路旅客运输代理、货物运输代理业务经营者未履行备案义务或者报告义务行为的</w:t>
            </w:r>
          </w:p>
        </w:tc>
        <w:tc>
          <w:tcPr>
            <w:tcW w:w="4728" w:type="dxa"/>
            <w:shd w:val="clear" w:color="auto" w:fill="auto"/>
            <w:noWrap/>
            <w:vAlign w:val="center"/>
          </w:tcPr>
          <w:p w14:paraId="396655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《国内水路运输辅助业管理规定》第三十六条第一项  水路运输辅助业务经营者违反本规定，有下列行为之一的，由其所在地县级以上人民政府水路运输管理部门责令改正，处2000元以上1万元以下的罚款；一年内累计三次以上违反本规定的，处1万元以上3万元以下的罚款：（一）未履行备案或者报告义务。</w:t>
            </w:r>
          </w:p>
        </w:tc>
        <w:tc>
          <w:tcPr>
            <w:tcW w:w="2578" w:type="dxa"/>
            <w:shd w:val="clear" w:color="auto" w:fill="auto"/>
            <w:noWrap/>
            <w:vAlign w:val="center"/>
          </w:tcPr>
          <w:p w14:paraId="2FB3EA52">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6F253F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2.不属于未报告船舶发生重大</w:t>
            </w:r>
            <w:r>
              <w:rPr>
                <w:rFonts w:eastAsia="仿宋_GB2312"/>
                <w:color w:val="000000" w:themeColor="text1"/>
                <w:spacing w:val="-10"/>
                <w:kern w:val="0"/>
                <w:sz w:val="18"/>
                <w:szCs w:val="18"/>
                <w:highlight w:val="none"/>
                <w14:textFill>
                  <w14:solidFill>
                    <w14:schemeClr w14:val="tx1"/>
                  </w14:solidFill>
                </w14:textFill>
              </w:rPr>
              <w:t>以上安全和污染责任事故的情形；</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3.经责令改正，在执法部门规定的期限补充完成备案或报告义务；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4.未造成其他危害后果的。</w:t>
            </w:r>
          </w:p>
        </w:tc>
        <w:tc>
          <w:tcPr>
            <w:tcW w:w="1442" w:type="dxa"/>
            <w:shd w:val="clear" w:color="auto" w:fill="auto"/>
            <w:noWrap/>
            <w:vAlign w:val="center"/>
          </w:tcPr>
          <w:p w14:paraId="16EC14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CFF65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2922C7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4390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5" w:hRule="atLeast"/>
          <w:jc w:val="center"/>
        </w:trPr>
        <w:tc>
          <w:tcPr>
            <w:tcW w:w="567" w:type="dxa"/>
            <w:shd w:val="clear" w:color="auto" w:fill="auto"/>
            <w:noWrap/>
            <w:vAlign w:val="center"/>
          </w:tcPr>
          <w:p w14:paraId="00009103">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70</w:t>
            </w:r>
          </w:p>
        </w:tc>
        <w:tc>
          <w:tcPr>
            <w:tcW w:w="1206" w:type="dxa"/>
            <w:shd w:val="clear" w:color="auto" w:fill="auto"/>
            <w:noWrap/>
            <w:vAlign w:val="center"/>
          </w:tcPr>
          <w:p w14:paraId="589D7A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442234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5A5E3F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30D18B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水路运输企业未按规定报送从业人员信息的</w:t>
            </w:r>
          </w:p>
        </w:tc>
        <w:tc>
          <w:tcPr>
            <w:tcW w:w="4728" w:type="dxa"/>
            <w:shd w:val="clear" w:color="auto" w:fill="auto"/>
            <w:noWrap/>
            <w:vAlign w:val="center"/>
          </w:tcPr>
          <w:p w14:paraId="24E37D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《危险货物水路运输从业人员考核和从业资格管理规定》第二十八条  未按本规定第二十五条报送信息的，分别由所在地港口行政管理部门或者海事管理机构按照职责分工责令限期改正，可以处1000元以下罚款；提供虚假信息或者1年之内多次未报送信息的，处以3000元以上1万元以下的罚款。</w:t>
            </w:r>
          </w:p>
        </w:tc>
        <w:tc>
          <w:tcPr>
            <w:tcW w:w="2578" w:type="dxa"/>
            <w:shd w:val="clear" w:color="auto" w:fill="auto"/>
            <w:noWrap/>
            <w:vAlign w:val="center"/>
          </w:tcPr>
          <w:p w14:paraId="1A51D707">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032918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1.首次实施该违法行为；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3.经责令改正，在执法部门要求的期限内完成从业人员信息报送；</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4.不存在提供虚假信息的情况；</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5.相关从业人员配备及资质符合法律法规规定，未因此产生危害后果。</w:t>
            </w:r>
          </w:p>
        </w:tc>
        <w:tc>
          <w:tcPr>
            <w:tcW w:w="1442" w:type="dxa"/>
            <w:shd w:val="clear" w:color="auto" w:fill="auto"/>
            <w:noWrap/>
            <w:vAlign w:val="center"/>
          </w:tcPr>
          <w:p w14:paraId="1DE63B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1CFA93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42AF72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DC5D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8" w:hRule="atLeast"/>
          <w:jc w:val="center"/>
        </w:trPr>
        <w:tc>
          <w:tcPr>
            <w:tcW w:w="567" w:type="dxa"/>
            <w:shd w:val="clear" w:color="auto" w:fill="auto"/>
            <w:noWrap/>
            <w:vAlign w:val="center"/>
          </w:tcPr>
          <w:p w14:paraId="6C05C808">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1725C4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1C6FC8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44A0F2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2E52E5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交通运输领域建设单位未按照国家规定办理工程质量监督手续的</w:t>
            </w:r>
          </w:p>
        </w:tc>
        <w:tc>
          <w:tcPr>
            <w:tcW w:w="4728" w:type="dxa"/>
            <w:shd w:val="clear" w:color="auto" w:fill="auto"/>
            <w:noWrap/>
            <w:vAlign w:val="center"/>
          </w:tcPr>
          <w:p w14:paraId="0B67D7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《建设工程质量管理条例》第五十六条第六项  违反本条例规定，建设单位有下列行为之一的，责令改正，处20万元以上50万以下的罚款：（六）未按照国家规定办理工程质量监督手续的。</w:t>
            </w:r>
          </w:p>
        </w:tc>
        <w:tc>
          <w:tcPr>
            <w:tcW w:w="2578" w:type="dxa"/>
            <w:shd w:val="clear" w:color="auto" w:fill="auto"/>
            <w:noWrap/>
            <w:vAlign w:val="center"/>
          </w:tcPr>
          <w:p w14:paraId="0031164B">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2561D3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1.首次实施该违法行为；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3.在执法部门要求的期限内补充完成质量监督手续办理；</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4.未造成其他危害后果。</w:t>
            </w:r>
          </w:p>
        </w:tc>
        <w:tc>
          <w:tcPr>
            <w:tcW w:w="1442" w:type="dxa"/>
            <w:shd w:val="clear" w:color="auto" w:fill="auto"/>
            <w:noWrap/>
            <w:vAlign w:val="center"/>
          </w:tcPr>
          <w:p w14:paraId="39185C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1412C3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E22B99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C03E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9" w:hRule="atLeast"/>
          <w:jc w:val="center"/>
        </w:trPr>
        <w:tc>
          <w:tcPr>
            <w:tcW w:w="567" w:type="dxa"/>
            <w:shd w:val="clear" w:color="auto" w:fill="auto"/>
            <w:noWrap/>
            <w:vAlign w:val="center"/>
          </w:tcPr>
          <w:p w14:paraId="1F0E90C6">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5E3DED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1DACE89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36E8D0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1529C5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从事道路运输经营的营运车辆和机动车驾驶员培训机构的教练车，未按照规定参加车辆年度审验的</w:t>
            </w:r>
          </w:p>
        </w:tc>
        <w:tc>
          <w:tcPr>
            <w:tcW w:w="4728" w:type="dxa"/>
            <w:shd w:val="clear" w:color="auto" w:fill="auto"/>
            <w:noWrap/>
            <w:vAlign w:val="center"/>
          </w:tcPr>
          <w:p w14:paraId="089F30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《新疆维吾尔自治区道路运输条例》第三十五条第二款  从事道路运输经营的营运车辆和机动车驾驶员培训机构的教练车，应当按照规定参加车辆年度审验。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第五十二条  违反本条例第三十五条第二款规定的，由县级以上交通运输主管部门或者道路运输管理机构处五百元以上一千元以下罚款。</w:t>
            </w:r>
          </w:p>
        </w:tc>
        <w:tc>
          <w:tcPr>
            <w:tcW w:w="2578" w:type="dxa"/>
            <w:shd w:val="clear" w:color="auto" w:fill="auto"/>
            <w:noWrap/>
            <w:vAlign w:val="center"/>
          </w:tcPr>
          <w:p w14:paraId="6E6FDD28">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35A5A4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2.违法行为调查过程中，不存在拒不接受执法部门调查处理、阻碍执法、煽动抗拒执法等妨碍执法公务的行为；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3.逾期审验1个月以内。当场或承诺限期完成车辆年审的，未造成危害后果的。</w:t>
            </w:r>
          </w:p>
        </w:tc>
        <w:tc>
          <w:tcPr>
            <w:tcW w:w="1442" w:type="dxa"/>
            <w:shd w:val="clear" w:color="auto" w:fill="auto"/>
            <w:noWrap/>
            <w:vAlign w:val="center"/>
          </w:tcPr>
          <w:p w14:paraId="1FF27F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DD24A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52569A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441C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9" w:hRule="atLeast"/>
          <w:jc w:val="center"/>
        </w:trPr>
        <w:tc>
          <w:tcPr>
            <w:tcW w:w="567" w:type="dxa"/>
            <w:shd w:val="clear" w:color="auto" w:fill="auto"/>
            <w:noWrap/>
            <w:vAlign w:val="center"/>
          </w:tcPr>
          <w:p w14:paraId="202BC47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2DD002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道路运输</w:t>
            </w:r>
          </w:p>
          <w:p w14:paraId="4E10593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42" w:type="dxa"/>
            <w:shd w:val="clear" w:color="auto" w:fill="auto"/>
            <w:noWrap/>
            <w:vAlign w:val="center"/>
          </w:tcPr>
          <w:p w14:paraId="1973F3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交通运输局</w:t>
            </w:r>
          </w:p>
        </w:tc>
        <w:tc>
          <w:tcPr>
            <w:tcW w:w="1976" w:type="dxa"/>
            <w:shd w:val="clear" w:color="auto" w:fill="auto"/>
            <w:noWrap/>
            <w:vAlign w:val="center"/>
          </w:tcPr>
          <w:p w14:paraId="3AD04A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出租汽车未按照规定配置专用服务标识和设施的</w:t>
            </w:r>
          </w:p>
        </w:tc>
        <w:tc>
          <w:tcPr>
            <w:tcW w:w="4728" w:type="dxa"/>
            <w:shd w:val="clear" w:color="auto" w:fill="auto"/>
            <w:noWrap/>
            <w:vAlign w:val="center"/>
          </w:tcPr>
          <w:p w14:paraId="0CBD28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《新疆维吾尔自治区道路运输条例》第十四条第一款  出租车应当按照有关规定喷涂颜色标识，配置出租车标志灯、计价器、安全防范装置等专用服务标识和设施，并在醒目位置标明运费标准、经营者名称、监督投诉电话等。</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第四十七条  违反本条例第十四条、第十五条规定的，由县级以上交通运输主管部门责令改正，处五百元以上五千元以下罚款。</w:t>
            </w:r>
          </w:p>
        </w:tc>
        <w:tc>
          <w:tcPr>
            <w:tcW w:w="2578" w:type="dxa"/>
            <w:shd w:val="clear" w:color="auto" w:fill="auto"/>
            <w:noWrap/>
            <w:vAlign w:val="center"/>
          </w:tcPr>
          <w:p w14:paraId="7E8B81E7">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49A470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1.首次实施违法行为；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2.违法行为调查过程中，不存在拒不接受执法部门调查处理、阻碍执法、煽动抗拒执法等妨碍执法公务的行为；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3.在执法部门规定的期限内，配置相关服务标识和设施；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4.未因此引发乘客服务质量投诉等危害后果。</w:t>
            </w:r>
          </w:p>
        </w:tc>
        <w:tc>
          <w:tcPr>
            <w:tcW w:w="1442" w:type="dxa"/>
            <w:shd w:val="clear" w:color="auto" w:fill="auto"/>
            <w:noWrap/>
            <w:vAlign w:val="center"/>
          </w:tcPr>
          <w:p w14:paraId="3F3D7B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DFE9E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8844AA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BC53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3" w:hRule="atLeast"/>
          <w:jc w:val="center"/>
        </w:trPr>
        <w:tc>
          <w:tcPr>
            <w:tcW w:w="567" w:type="dxa"/>
            <w:shd w:val="clear" w:color="auto" w:fill="auto"/>
            <w:noWrap/>
            <w:vAlign w:val="center"/>
          </w:tcPr>
          <w:p w14:paraId="040A8BA3">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56A21D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水利</w:t>
            </w:r>
          </w:p>
        </w:tc>
        <w:tc>
          <w:tcPr>
            <w:tcW w:w="1142" w:type="dxa"/>
            <w:shd w:val="clear" w:color="auto" w:fill="auto"/>
            <w:noWrap/>
            <w:vAlign w:val="center"/>
          </w:tcPr>
          <w:p w14:paraId="1E53EAB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水利局</w:t>
            </w:r>
          </w:p>
        </w:tc>
        <w:tc>
          <w:tcPr>
            <w:tcW w:w="1976" w:type="dxa"/>
            <w:shd w:val="clear" w:color="auto" w:fill="auto"/>
            <w:noWrap/>
            <w:vAlign w:val="center"/>
          </w:tcPr>
          <w:p w14:paraId="26CFE9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水土保持设施未经验收或者验收不合格将生产建设项目投产使用的</w:t>
            </w:r>
          </w:p>
        </w:tc>
        <w:tc>
          <w:tcPr>
            <w:tcW w:w="4728" w:type="dxa"/>
            <w:shd w:val="clear" w:color="auto" w:fill="auto"/>
            <w:noWrap/>
            <w:vAlign w:val="center"/>
          </w:tcPr>
          <w:p w14:paraId="70FE9B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《中华人民共和国水土保持法》第五十四条  违反本法规定，水土保持设施未经验收或者验收不合格将生产建设项目投产使用的，由县级以上人民政府水行政主管部门责令停止生产或者使用，直至验收合格，并处五万元以上五十万元以下的罚款。</w:t>
            </w:r>
          </w:p>
        </w:tc>
        <w:tc>
          <w:tcPr>
            <w:tcW w:w="2578" w:type="dxa"/>
            <w:shd w:val="clear" w:color="auto" w:fill="auto"/>
            <w:noWrap/>
            <w:vAlign w:val="center"/>
          </w:tcPr>
          <w:p w14:paraId="448195B6">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6474AC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1.首次违法；</w:t>
            </w:r>
          </w:p>
          <w:p w14:paraId="76165B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2.违法行为调查过程中，不存在拒不接受执法部门调查处理、阻碍执法、煽动抗拒执法等妨碍执行公务的行为；</w:t>
            </w:r>
          </w:p>
          <w:p w14:paraId="31D493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3.在规定的期限内停止违法行为、完成自主验收并报备，未造成危害后果的。</w:t>
            </w:r>
          </w:p>
        </w:tc>
        <w:tc>
          <w:tcPr>
            <w:tcW w:w="1442" w:type="dxa"/>
            <w:shd w:val="clear" w:color="auto" w:fill="auto"/>
            <w:noWrap/>
            <w:vAlign w:val="center"/>
          </w:tcPr>
          <w:p w14:paraId="4DD43F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D9091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3FF5A4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5766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1" w:hRule="atLeast"/>
          <w:jc w:val="center"/>
        </w:trPr>
        <w:tc>
          <w:tcPr>
            <w:tcW w:w="567" w:type="dxa"/>
            <w:shd w:val="clear" w:color="auto" w:fill="auto"/>
            <w:noWrap/>
            <w:vAlign w:val="center"/>
          </w:tcPr>
          <w:p w14:paraId="1CC98924">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761C0FB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水利</w:t>
            </w:r>
          </w:p>
        </w:tc>
        <w:tc>
          <w:tcPr>
            <w:tcW w:w="1142" w:type="dxa"/>
            <w:shd w:val="clear" w:color="auto" w:fill="auto"/>
            <w:noWrap/>
            <w:vAlign w:val="center"/>
          </w:tcPr>
          <w:p w14:paraId="4DAF371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水利局</w:t>
            </w:r>
          </w:p>
        </w:tc>
        <w:tc>
          <w:tcPr>
            <w:tcW w:w="1976" w:type="dxa"/>
            <w:shd w:val="clear" w:color="auto" w:fill="auto"/>
            <w:noWrap/>
            <w:vAlign w:val="center"/>
          </w:tcPr>
          <w:p w14:paraId="005196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擅自移动和破坏水利工程管理和保护范围标志行为</w:t>
            </w:r>
          </w:p>
        </w:tc>
        <w:tc>
          <w:tcPr>
            <w:tcW w:w="4728" w:type="dxa"/>
            <w:shd w:val="clear" w:color="auto" w:fill="auto"/>
            <w:noWrap/>
            <w:vAlign w:val="center"/>
          </w:tcPr>
          <w:p w14:paraId="7D7794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《新疆维吾尔自治区水利工程管理和保护办法》第二十四条  违反本办法第十九条第二款规定，擅自移动和破坏水利工程管理和保护范围标志的，由县（市）以上水行政主管部门或者流域管理机构责令恢复原状，并处200元以上1000元以下罚款。</w:t>
            </w:r>
          </w:p>
        </w:tc>
        <w:tc>
          <w:tcPr>
            <w:tcW w:w="2578" w:type="dxa"/>
            <w:shd w:val="clear" w:color="auto" w:fill="auto"/>
            <w:noWrap/>
            <w:vAlign w:val="center"/>
          </w:tcPr>
          <w:p w14:paraId="14EE9DE5">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6EF36A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1.首次违法；</w:t>
            </w:r>
          </w:p>
          <w:p w14:paraId="276F9B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2.违法行为调查过程中，不存在拒不接受执法部门调查处理、阻碍执法、偏动抗拒执法等妨碍执行公务的行为；</w:t>
            </w:r>
          </w:p>
          <w:p w14:paraId="72E3D7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3.情节轻微，在规定期限内改正，恢复原状的。</w:t>
            </w:r>
          </w:p>
        </w:tc>
        <w:tc>
          <w:tcPr>
            <w:tcW w:w="1442" w:type="dxa"/>
            <w:shd w:val="clear" w:color="auto" w:fill="auto"/>
            <w:noWrap/>
            <w:vAlign w:val="center"/>
          </w:tcPr>
          <w:p w14:paraId="4AF8C0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6EC83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6D9D7B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6488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3" w:hRule="atLeast"/>
          <w:jc w:val="center"/>
        </w:trPr>
        <w:tc>
          <w:tcPr>
            <w:tcW w:w="567" w:type="dxa"/>
            <w:shd w:val="clear" w:color="auto" w:fill="auto"/>
            <w:noWrap/>
            <w:vAlign w:val="center"/>
          </w:tcPr>
          <w:p w14:paraId="4D9FDDAC">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32646F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水利</w:t>
            </w:r>
          </w:p>
        </w:tc>
        <w:tc>
          <w:tcPr>
            <w:tcW w:w="1142" w:type="dxa"/>
            <w:shd w:val="clear" w:color="auto" w:fill="auto"/>
            <w:noWrap/>
            <w:vAlign w:val="center"/>
          </w:tcPr>
          <w:p w14:paraId="2EF20B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水利局</w:t>
            </w:r>
          </w:p>
        </w:tc>
        <w:tc>
          <w:tcPr>
            <w:tcW w:w="1976" w:type="dxa"/>
            <w:shd w:val="clear" w:color="auto" w:fill="auto"/>
            <w:noWrap/>
            <w:vAlign w:val="center"/>
          </w:tcPr>
          <w:p w14:paraId="16CA88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拒不缴纳、拖延缴纳或者拖欠水资源费的</w:t>
            </w:r>
          </w:p>
        </w:tc>
        <w:tc>
          <w:tcPr>
            <w:tcW w:w="4728" w:type="dxa"/>
            <w:shd w:val="clear" w:color="auto" w:fill="auto"/>
            <w:noWrap/>
            <w:vAlign w:val="center"/>
          </w:tcPr>
          <w:p w14:paraId="07A846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《中华人民共和国水法》第七十条  拒不缴纳、拖延缴纳或者拖欠水资源费的，由县级以上人民政府水行政主管部门或者流域管理机构依据职权，责令限期缴纳；逾期不缴纳的，从滞纳之日起按日加收滞纳部分2‰的滞纳金，并处应缴或者补缴水资源费一倍以上五倍以下的罚款。</w:t>
            </w:r>
          </w:p>
        </w:tc>
        <w:tc>
          <w:tcPr>
            <w:tcW w:w="2578" w:type="dxa"/>
            <w:shd w:val="clear" w:color="auto" w:fill="auto"/>
            <w:noWrap/>
            <w:vAlign w:val="center"/>
          </w:tcPr>
          <w:p w14:paraId="5E5965F6">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137416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1.首次违法；</w:t>
            </w:r>
          </w:p>
          <w:p w14:paraId="19DCB9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2.违法行为调查过程中，不存在拒不接受执法部门调查处理、阻碍执法、偏动抗拒执法等妨碍执行公务的行为；</w:t>
            </w:r>
          </w:p>
          <w:p w14:paraId="2CD324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3.情节轻微，在规定期限内补交水资源费的。</w:t>
            </w:r>
          </w:p>
        </w:tc>
        <w:tc>
          <w:tcPr>
            <w:tcW w:w="1442" w:type="dxa"/>
            <w:shd w:val="clear" w:color="auto" w:fill="auto"/>
            <w:noWrap/>
            <w:vAlign w:val="center"/>
          </w:tcPr>
          <w:p w14:paraId="073655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7124A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AAC1C6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7712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0" w:hRule="atLeast"/>
          <w:jc w:val="center"/>
        </w:trPr>
        <w:tc>
          <w:tcPr>
            <w:tcW w:w="567" w:type="dxa"/>
            <w:shd w:val="clear" w:color="auto" w:fill="auto"/>
            <w:noWrap/>
            <w:vAlign w:val="center"/>
          </w:tcPr>
          <w:p w14:paraId="71099B04">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64491FA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水利</w:t>
            </w:r>
          </w:p>
        </w:tc>
        <w:tc>
          <w:tcPr>
            <w:tcW w:w="1142" w:type="dxa"/>
            <w:shd w:val="clear" w:color="auto" w:fill="auto"/>
            <w:noWrap/>
            <w:vAlign w:val="center"/>
          </w:tcPr>
          <w:p w14:paraId="4AEAE63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水利局</w:t>
            </w:r>
          </w:p>
        </w:tc>
        <w:tc>
          <w:tcPr>
            <w:tcW w:w="1976" w:type="dxa"/>
            <w:shd w:val="clear" w:color="auto" w:fill="auto"/>
            <w:noWrap/>
            <w:vAlign w:val="center"/>
          </w:tcPr>
          <w:p w14:paraId="3D1103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拒不缴纳水土保持补偿费的</w:t>
            </w:r>
          </w:p>
        </w:tc>
        <w:tc>
          <w:tcPr>
            <w:tcW w:w="4728" w:type="dxa"/>
            <w:shd w:val="clear" w:color="auto" w:fill="auto"/>
            <w:noWrap/>
            <w:vAlign w:val="center"/>
          </w:tcPr>
          <w:p w14:paraId="617B08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《中华人民共和国水土保持法》第五十七条  违反本法规定，拒不缴纳水土保持补偿费的，由县级以上人民政府水行政主管部门责令限期缴纳；逾期不缴纳的，自滞纳之日起按日加收滞纳部分万分之五的滞纳金，可以处应缴水土保持补偿费三倍以下的罚款。</w:t>
            </w:r>
          </w:p>
        </w:tc>
        <w:tc>
          <w:tcPr>
            <w:tcW w:w="2578" w:type="dxa"/>
            <w:shd w:val="clear" w:color="auto" w:fill="auto"/>
            <w:noWrap/>
            <w:vAlign w:val="center"/>
          </w:tcPr>
          <w:p w14:paraId="1136D8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同时具备以下条件：</w:t>
            </w:r>
          </w:p>
          <w:p w14:paraId="4CFF6B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1.首次违法；</w:t>
            </w:r>
          </w:p>
          <w:p w14:paraId="559F2D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2.违法行为调查过程中，不存在拒不接受执法部门调查处理、阻碍执法、偏动抗拒执法等妨碍执行公务的行为；</w:t>
            </w:r>
          </w:p>
          <w:p w14:paraId="746373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3.情节轻微，在规定期限内补交水土保持补偿费的。</w:t>
            </w:r>
          </w:p>
        </w:tc>
        <w:tc>
          <w:tcPr>
            <w:tcW w:w="1442" w:type="dxa"/>
            <w:shd w:val="clear" w:color="auto" w:fill="auto"/>
            <w:noWrap/>
            <w:vAlign w:val="center"/>
          </w:tcPr>
          <w:p w14:paraId="704C26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CA1EF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414C91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9CDF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7" w:hRule="atLeast"/>
          <w:jc w:val="center"/>
        </w:trPr>
        <w:tc>
          <w:tcPr>
            <w:tcW w:w="567" w:type="dxa"/>
            <w:shd w:val="clear" w:color="auto" w:fill="auto"/>
            <w:noWrap/>
            <w:vAlign w:val="center"/>
          </w:tcPr>
          <w:p w14:paraId="7DAA4871">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7E1741A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餐饮业</w:t>
            </w:r>
          </w:p>
          <w:p w14:paraId="11BA95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经营监管</w:t>
            </w:r>
          </w:p>
        </w:tc>
        <w:tc>
          <w:tcPr>
            <w:tcW w:w="1142" w:type="dxa"/>
            <w:shd w:val="clear" w:color="auto" w:fill="auto"/>
            <w:noWrap/>
            <w:vAlign w:val="center"/>
          </w:tcPr>
          <w:p w14:paraId="4E24511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商务局</w:t>
            </w:r>
          </w:p>
        </w:tc>
        <w:tc>
          <w:tcPr>
            <w:tcW w:w="1976" w:type="dxa"/>
            <w:shd w:val="clear" w:color="auto" w:fill="auto"/>
            <w:noWrap/>
            <w:vAlign w:val="center"/>
          </w:tcPr>
          <w:p w14:paraId="3FB81E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餐饮经营者违反《餐饮业经营管理办法（试行）》，且相关法律法规、规章未规定的</w:t>
            </w:r>
          </w:p>
        </w:tc>
        <w:tc>
          <w:tcPr>
            <w:tcW w:w="4728" w:type="dxa"/>
            <w:shd w:val="clear" w:color="auto" w:fill="auto"/>
            <w:noWrap/>
            <w:vAlign w:val="center"/>
          </w:tcPr>
          <w:p w14:paraId="316600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《餐饮业经营管理办法（试行）》第二十一条  商务、价格等主管部门依照法律法规、规章及有关规定，在各自职责范围内对餐饮业经营行为进行监督管理。对于餐饮经营者违反本办法的行为，法律法规及规章有规定的，商务主管部门可提请有关部门依法处罚；没有规定的，由商务主管部门责令限期改正，其中有违法所得的，可处违法所得3倍以下罚款，但最高不超过3万元；没有违法所得的，可处1万元以下罚款；对涉嫌犯罪的，依法移送司法机关处理。商务、价格等主管部门应当自作出行政处罚决定之日起20个工作日内，公开行政处罚决定书的主要内容，但行政处罚决定书中涉及国家秘密、商业秘密、个人隐私的内容依法不予公开。</w:t>
            </w:r>
          </w:p>
        </w:tc>
        <w:tc>
          <w:tcPr>
            <w:tcW w:w="2578" w:type="dxa"/>
            <w:shd w:val="clear" w:color="auto" w:fill="auto"/>
            <w:noWrap/>
            <w:vAlign w:val="center"/>
          </w:tcPr>
          <w:p w14:paraId="49BB77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4633AD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E45BD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0E6765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E9FC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7" w:hRule="atLeast"/>
          <w:jc w:val="center"/>
        </w:trPr>
        <w:tc>
          <w:tcPr>
            <w:tcW w:w="567" w:type="dxa"/>
            <w:shd w:val="clear" w:color="auto" w:fill="auto"/>
            <w:noWrap/>
            <w:vAlign w:val="center"/>
          </w:tcPr>
          <w:p w14:paraId="49962186">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6E3BA6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42" w:type="dxa"/>
            <w:shd w:val="clear" w:color="auto" w:fill="auto"/>
            <w:noWrap/>
            <w:vAlign w:val="center"/>
          </w:tcPr>
          <w:p w14:paraId="5042FA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76" w:type="dxa"/>
            <w:shd w:val="clear" w:color="auto" w:fill="auto"/>
            <w:noWrap/>
            <w:vAlign w:val="center"/>
          </w:tcPr>
          <w:p w14:paraId="630CC7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医疗卫生机构未制定、实施本机构护士在职培训计划或者未保证护士接受培训的</w:t>
            </w:r>
          </w:p>
        </w:tc>
        <w:tc>
          <w:tcPr>
            <w:tcW w:w="4728" w:type="dxa"/>
            <w:shd w:val="clear" w:color="auto" w:fill="auto"/>
            <w:noWrap/>
            <w:vAlign w:val="center"/>
          </w:tcPr>
          <w:p w14:paraId="134356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《护士条例》第三十条第一款第（一）项  医疗卫生机构有下列情形之一的，由县级以上地方人民政府卫生主管部门依据职责分工责令限期改正，给予警告：未制定、实施本机构护士在职培训计划或者未保证护士接受培训的。</w:t>
            </w:r>
          </w:p>
        </w:tc>
        <w:tc>
          <w:tcPr>
            <w:tcW w:w="2578" w:type="dxa"/>
            <w:shd w:val="clear" w:color="auto" w:fill="auto"/>
            <w:noWrap/>
            <w:vAlign w:val="center"/>
          </w:tcPr>
          <w:p w14:paraId="6C513C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F42C5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D736F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D6C7A7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665A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8" w:hRule="atLeast"/>
          <w:jc w:val="center"/>
        </w:trPr>
        <w:tc>
          <w:tcPr>
            <w:tcW w:w="567" w:type="dxa"/>
            <w:shd w:val="clear" w:color="auto" w:fill="auto"/>
            <w:noWrap/>
            <w:vAlign w:val="center"/>
          </w:tcPr>
          <w:p w14:paraId="7343C27E">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80</w:t>
            </w:r>
          </w:p>
        </w:tc>
        <w:tc>
          <w:tcPr>
            <w:tcW w:w="1206" w:type="dxa"/>
            <w:shd w:val="clear" w:color="auto" w:fill="auto"/>
            <w:noWrap/>
            <w:vAlign w:val="center"/>
          </w:tcPr>
          <w:p w14:paraId="1167C6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42" w:type="dxa"/>
            <w:shd w:val="clear" w:color="auto" w:fill="auto"/>
            <w:noWrap/>
            <w:vAlign w:val="center"/>
          </w:tcPr>
          <w:p w14:paraId="3974EB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76" w:type="dxa"/>
            <w:shd w:val="clear" w:color="auto" w:fill="auto"/>
            <w:noWrap/>
            <w:vAlign w:val="center"/>
          </w:tcPr>
          <w:p w14:paraId="5F3D5C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医疗废物的暂时贮存设施、设备未设置明显的警示标识的</w:t>
            </w:r>
          </w:p>
        </w:tc>
        <w:tc>
          <w:tcPr>
            <w:tcW w:w="4728" w:type="dxa"/>
            <w:shd w:val="clear" w:color="auto" w:fill="auto"/>
            <w:noWrap/>
            <w:vAlign w:val="center"/>
          </w:tcPr>
          <w:p w14:paraId="4B6F4B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第四十六条第一款第（一）项  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贮存设施或者设备不符合环境保护、卫生要求的。</w:t>
            </w:r>
          </w:p>
        </w:tc>
        <w:tc>
          <w:tcPr>
            <w:tcW w:w="2578" w:type="dxa"/>
            <w:shd w:val="clear" w:color="auto" w:fill="auto"/>
            <w:noWrap/>
            <w:vAlign w:val="center"/>
          </w:tcPr>
          <w:p w14:paraId="1D914B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6B651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B54BB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80BAEC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3A4E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9" w:hRule="atLeast"/>
          <w:jc w:val="center"/>
        </w:trPr>
        <w:tc>
          <w:tcPr>
            <w:tcW w:w="567" w:type="dxa"/>
            <w:shd w:val="clear" w:color="auto" w:fill="auto"/>
            <w:noWrap/>
            <w:vAlign w:val="center"/>
          </w:tcPr>
          <w:p w14:paraId="4A2D7912">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1F0C657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42" w:type="dxa"/>
            <w:shd w:val="clear" w:color="auto" w:fill="auto"/>
            <w:noWrap/>
            <w:vAlign w:val="center"/>
          </w:tcPr>
          <w:p w14:paraId="2241DA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76" w:type="dxa"/>
            <w:shd w:val="clear" w:color="auto" w:fill="auto"/>
            <w:noWrap/>
            <w:vAlign w:val="center"/>
          </w:tcPr>
          <w:p w14:paraId="26C0E6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实验室未依照规定在明显位置标示国务院卫生主管部门规定的生物危险标识和生物安全实验室级别标志的</w:t>
            </w:r>
          </w:p>
        </w:tc>
        <w:tc>
          <w:tcPr>
            <w:tcW w:w="4728" w:type="dxa"/>
            <w:shd w:val="clear" w:color="auto" w:fill="auto"/>
            <w:noWrap/>
            <w:vAlign w:val="center"/>
          </w:tcPr>
          <w:p w14:paraId="1AF2D0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《病原微生物实验室生物安全管理条例》第六十条第一款第（一）项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未依照规定在明显位置标示国务院卫生主管部门和兽医主管部门规定的生物危险标识和生物安全实验室级别标志的。</w:t>
            </w:r>
          </w:p>
        </w:tc>
        <w:tc>
          <w:tcPr>
            <w:tcW w:w="2578" w:type="dxa"/>
            <w:shd w:val="clear" w:color="auto" w:fill="auto"/>
            <w:noWrap/>
            <w:vAlign w:val="center"/>
          </w:tcPr>
          <w:p w14:paraId="5473B6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DC1F3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A3C88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299B36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9D48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9" w:hRule="atLeast"/>
          <w:jc w:val="center"/>
        </w:trPr>
        <w:tc>
          <w:tcPr>
            <w:tcW w:w="567" w:type="dxa"/>
            <w:shd w:val="clear" w:color="auto" w:fill="auto"/>
            <w:noWrap/>
            <w:vAlign w:val="center"/>
          </w:tcPr>
          <w:p w14:paraId="06A4E904">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61204C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42" w:type="dxa"/>
            <w:shd w:val="clear" w:color="auto" w:fill="auto"/>
            <w:noWrap/>
            <w:vAlign w:val="center"/>
          </w:tcPr>
          <w:p w14:paraId="700A98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76" w:type="dxa"/>
            <w:shd w:val="clear" w:color="auto" w:fill="auto"/>
            <w:noWrap/>
            <w:vAlign w:val="center"/>
          </w:tcPr>
          <w:p w14:paraId="751DB9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公共场所经营者安排未获得有效健康合格证明的从业人员从事直接为顾客服务工作的</w:t>
            </w:r>
          </w:p>
        </w:tc>
        <w:tc>
          <w:tcPr>
            <w:tcW w:w="4728" w:type="dxa"/>
            <w:shd w:val="clear" w:color="auto" w:fill="auto"/>
            <w:noWrap/>
            <w:vAlign w:val="center"/>
          </w:tcPr>
          <w:p w14:paraId="3B0085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《公共场所卫生管理条例》第十四条第一款第（二）项  凡有下列行为之一的单位或者个人，卫生防疫机构可以根据情节轻重，给予警告、罚款、停业整顿、吊销“卫生许可证”的行政处罚：未获得“健康合格证”，而从事直接为顾客服务的。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《公共场所卫生管理条例实施细则》第三十八条  公共场所经营者安排未获得有效健康合格证明的从业人员从事直接为顾客服务工作的，由县级以上地方人民政府卫生行政部门责令限期改正，给予警告，并处以五百元以上五千元以下罚款，逾期不改正的，处以五千元以上一万五千元以下罚款。</w:t>
            </w:r>
          </w:p>
        </w:tc>
        <w:tc>
          <w:tcPr>
            <w:tcW w:w="2578" w:type="dxa"/>
            <w:shd w:val="clear" w:color="auto" w:fill="auto"/>
            <w:noWrap/>
            <w:vAlign w:val="center"/>
          </w:tcPr>
          <w:p w14:paraId="612A92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4E2F9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A93B7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D0A270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1026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2" w:hRule="atLeast"/>
          <w:jc w:val="center"/>
        </w:trPr>
        <w:tc>
          <w:tcPr>
            <w:tcW w:w="567" w:type="dxa"/>
            <w:shd w:val="clear" w:color="auto" w:fill="auto"/>
            <w:noWrap/>
            <w:vAlign w:val="center"/>
          </w:tcPr>
          <w:p w14:paraId="17B9F5F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02F552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42" w:type="dxa"/>
            <w:shd w:val="clear" w:color="auto" w:fill="auto"/>
            <w:noWrap/>
            <w:vAlign w:val="center"/>
          </w:tcPr>
          <w:p w14:paraId="045AB35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76" w:type="dxa"/>
            <w:shd w:val="clear" w:color="auto" w:fill="auto"/>
            <w:noWrap/>
            <w:vAlign w:val="center"/>
          </w:tcPr>
          <w:p w14:paraId="4E85FF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公共场所未按照规定进行卫生检测的</w:t>
            </w:r>
          </w:p>
        </w:tc>
        <w:tc>
          <w:tcPr>
            <w:tcW w:w="4728" w:type="dxa"/>
            <w:shd w:val="clear" w:color="auto" w:fill="auto"/>
            <w:noWrap/>
            <w:vAlign w:val="center"/>
          </w:tcPr>
          <w:p w14:paraId="36DE7A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《公共场所卫生管理条例实施细则》第三十六条第一款第（一）项  公共场所经营者有下列情形之一的，由县级以上地方人民政府卫生行政部门责令限期改正，给予警告，并可处以二千元以下罚款；逾期不改正，造成公共场所卫生质量不符合卫生标准和要求的，处以二千元以上二万元以下罚款；情节严重的，可以依法责令停业整顿，直至吊销卫生许可证：未按照规定对公共场所的空气、微小气候、水质、采光、照明、噪声、顾客用品用具等进行卫生检测的。</w:t>
            </w:r>
          </w:p>
        </w:tc>
        <w:tc>
          <w:tcPr>
            <w:tcW w:w="2578" w:type="dxa"/>
            <w:shd w:val="clear" w:color="auto" w:fill="auto"/>
            <w:noWrap/>
            <w:vAlign w:val="center"/>
          </w:tcPr>
          <w:p w14:paraId="0F463A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5C11E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64DFC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CDCBF2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7A73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2" w:hRule="atLeast"/>
          <w:jc w:val="center"/>
        </w:trPr>
        <w:tc>
          <w:tcPr>
            <w:tcW w:w="567" w:type="dxa"/>
            <w:shd w:val="clear" w:color="auto" w:fill="auto"/>
            <w:noWrap/>
            <w:vAlign w:val="center"/>
          </w:tcPr>
          <w:p w14:paraId="433D372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2FD7B4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42" w:type="dxa"/>
            <w:shd w:val="clear" w:color="auto" w:fill="auto"/>
            <w:noWrap/>
            <w:vAlign w:val="center"/>
          </w:tcPr>
          <w:p w14:paraId="5CAB3B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76" w:type="dxa"/>
            <w:shd w:val="clear" w:color="auto" w:fill="auto"/>
            <w:noWrap/>
            <w:vAlign w:val="center"/>
          </w:tcPr>
          <w:p w14:paraId="4B51F8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用人单位未按照规定制定职业病防治计划的</w:t>
            </w:r>
          </w:p>
        </w:tc>
        <w:tc>
          <w:tcPr>
            <w:tcW w:w="4728" w:type="dxa"/>
            <w:shd w:val="clear" w:color="auto" w:fill="auto"/>
            <w:noWrap/>
            <w:vAlign w:val="center"/>
          </w:tcPr>
          <w:p w14:paraId="04606D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《中华人民共和国职业病防治法》第二十条第一款第（二）项  用人单位应当采取下列职业病防治管理措施：制定职业病防治计划和实施方案。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《中华人民共和国职业病防治法》第七十条第一款第（二）项  违反本法规定，有下列行为之一的，由卫生行政部门给予警告，责令限期改正；逾期不改正的，处十万元以下的罚款：未采取本法第二十条规定的职业病防治管理措施的。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《工作场所职业卫生管理规定》第四十八条第一款第（一）项  用人单位有下列情形之一的，责令限期改正，给予警告；逾期未改正的，处十万元以下的罚款：未按照规定制定职业病防治计划和实施方案的。</w:t>
            </w:r>
          </w:p>
        </w:tc>
        <w:tc>
          <w:tcPr>
            <w:tcW w:w="2578" w:type="dxa"/>
            <w:shd w:val="clear" w:color="auto" w:fill="auto"/>
            <w:noWrap/>
            <w:vAlign w:val="center"/>
          </w:tcPr>
          <w:p w14:paraId="2F4B51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21A25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D3CB5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DCCB0A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7284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6" w:hRule="atLeast"/>
          <w:jc w:val="center"/>
        </w:trPr>
        <w:tc>
          <w:tcPr>
            <w:tcW w:w="567" w:type="dxa"/>
            <w:shd w:val="clear" w:color="auto" w:fill="auto"/>
            <w:noWrap/>
            <w:vAlign w:val="center"/>
          </w:tcPr>
          <w:p w14:paraId="004EDB86">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53176D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42" w:type="dxa"/>
            <w:shd w:val="clear" w:color="auto" w:fill="auto"/>
            <w:noWrap/>
            <w:vAlign w:val="center"/>
          </w:tcPr>
          <w:p w14:paraId="2969BC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76" w:type="dxa"/>
            <w:shd w:val="clear" w:color="auto" w:fill="auto"/>
            <w:noWrap/>
            <w:vAlign w:val="center"/>
          </w:tcPr>
          <w:p w14:paraId="368299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用人单位未按照规定设置或者指定职业卫生管理机构、未配备职业卫生管理人员的</w:t>
            </w:r>
          </w:p>
        </w:tc>
        <w:tc>
          <w:tcPr>
            <w:tcW w:w="4728" w:type="dxa"/>
            <w:shd w:val="clear" w:color="auto" w:fill="auto"/>
            <w:noWrap/>
            <w:vAlign w:val="center"/>
          </w:tcPr>
          <w:p w14:paraId="199295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《中华人民共和国职业病防治法》第二十条第一款第（一）项  用人单位应当采取下列职业病防治管理措施：设置或者指定职业卫生管理机构或者组织，配备专职或者兼职的职业卫生管理人员，负责本单位的职业病防治工作。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《中华人民共和国职业病防治法》第七十条第（二）项  违反本法规定，有下列行为之一的，由卫生行政部门给予警告，责令限期改正；逾期不改正的，处十万元以下的罚款：未采取本法第二十条规定的职业病防治管理措施的。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《工作场所职业卫生管理规定》第四十八条第一款第（二）项  用人单位有下列情形之一的，责令限期改正，给予警告；逾期未改正的，处十万元以下的罚款：未按照规定设置或者指定职业卫生管理机构或者组织，或者未配备专职或者兼职的职业卫生管理人员的。</w:t>
            </w:r>
          </w:p>
        </w:tc>
        <w:tc>
          <w:tcPr>
            <w:tcW w:w="2578" w:type="dxa"/>
            <w:shd w:val="clear" w:color="auto" w:fill="auto"/>
            <w:noWrap/>
            <w:vAlign w:val="center"/>
          </w:tcPr>
          <w:p w14:paraId="492832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1D651A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19B774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F99BBD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3A69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7" w:hRule="atLeast"/>
          <w:jc w:val="center"/>
        </w:trPr>
        <w:tc>
          <w:tcPr>
            <w:tcW w:w="567" w:type="dxa"/>
            <w:shd w:val="clear" w:color="auto" w:fill="auto"/>
            <w:noWrap/>
            <w:vAlign w:val="center"/>
          </w:tcPr>
          <w:p w14:paraId="33367784">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40B4BD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42" w:type="dxa"/>
            <w:shd w:val="clear" w:color="auto" w:fill="auto"/>
            <w:noWrap/>
            <w:vAlign w:val="center"/>
          </w:tcPr>
          <w:p w14:paraId="6AC1BE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76" w:type="dxa"/>
            <w:shd w:val="clear" w:color="auto" w:fill="auto"/>
            <w:noWrap/>
            <w:vAlign w:val="center"/>
          </w:tcPr>
          <w:p w14:paraId="752E15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用人单位未按照规定建立职业卫生管理制度和操作规程</w:t>
            </w:r>
          </w:p>
        </w:tc>
        <w:tc>
          <w:tcPr>
            <w:tcW w:w="4728" w:type="dxa"/>
            <w:shd w:val="clear" w:color="auto" w:fill="auto"/>
            <w:noWrap/>
            <w:vAlign w:val="center"/>
          </w:tcPr>
          <w:p w14:paraId="458A70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《中华人民共和国职业病防治法》第二十条第一款第（三）项  用人单位应当采取下列职业病防治管理措施：建立、健全职业卫生管理制度和操作规程。</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《中华人民共和国职业病防治法》第七十条第（二）项  违反本法规定，有下列行为之一的，由卫生行政部门给予警告，责令限期改正；逾期不改正的，处十万元以下的罚款：未采取本法第二十条规定的职业病防治管理措施的。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《工作场所职业卫生管理规定》第四十八条第一款第（三）项  用人单位有下列情形之一的，责令限期改正，给予警告；逾期未改正的，处十万元以下的罚款：未按照规定建立、健全职业卫生管理制度和操作规程的。</w:t>
            </w:r>
          </w:p>
        </w:tc>
        <w:tc>
          <w:tcPr>
            <w:tcW w:w="2578" w:type="dxa"/>
            <w:shd w:val="clear" w:color="auto" w:fill="auto"/>
            <w:noWrap/>
            <w:vAlign w:val="center"/>
          </w:tcPr>
          <w:p w14:paraId="34EA72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6B5AE6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492D8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A85F06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E5AA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0" w:hRule="atLeast"/>
          <w:jc w:val="center"/>
        </w:trPr>
        <w:tc>
          <w:tcPr>
            <w:tcW w:w="567" w:type="dxa"/>
            <w:shd w:val="clear" w:color="auto" w:fill="auto"/>
            <w:noWrap/>
            <w:vAlign w:val="center"/>
          </w:tcPr>
          <w:p w14:paraId="1ED623FF">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6A8B058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42" w:type="dxa"/>
            <w:shd w:val="clear" w:color="auto" w:fill="auto"/>
            <w:noWrap/>
            <w:vAlign w:val="center"/>
          </w:tcPr>
          <w:p w14:paraId="79CE775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76" w:type="dxa"/>
            <w:shd w:val="clear" w:color="auto" w:fill="auto"/>
            <w:noWrap/>
            <w:vAlign w:val="center"/>
          </w:tcPr>
          <w:p w14:paraId="1B2947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用人单位未建立工作场所职业病危害因素监测及评价制度的</w:t>
            </w:r>
          </w:p>
        </w:tc>
        <w:tc>
          <w:tcPr>
            <w:tcW w:w="4728" w:type="dxa"/>
            <w:shd w:val="clear" w:color="auto" w:fill="auto"/>
            <w:noWrap/>
            <w:vAlign w:val="center"/>
          </w:tcPr>
          <w:p w14:paraId="21B995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《中华人民共和国职业病防治法》第二十条第一款第（五）项  用人单位应当采取下列职业病防治管理措施：建立、健全工作场所职业病危害因素监测及评价制度。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《中华人民共和国职业病防治法》第七十条第一款第（二）项  违反本法规定，有下列行为之一的，由卫生行政部门给予警告，责令限期改正；逾期不改正的，处十万元以下的罚款：未采取本法第二十条规定的职业病防治管理措施的。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《工作场所职业卫生管理规定》第四十八条第一款第（五）项  用人单位有下列情形之一的，责令限期改正，给予警告；逾期未改正的，处十万元以下的罚款：未建立、健全工作场所职业病危害因素监测及评价制度的。</w:t>
            </w:r>
          </w:p>
        </w:tc>
        <w:tc>
          <w:tcPr>
            <w:tcW w:w="2578" w:type="dxa"/>
            <w:shd w:val="clear" w:color="auto" w:fill="auto"/>
            <w:noWrap/>
            <w:vAlign w:val="center"/>
          </w:tcPr>
          <w:p w14:paraId="7EE559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165433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102A5A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EF6D9B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4CB8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0" w:hRule="atLeast"/>
          <w:jc w:val="center"/>
        </w:trPr>
        <w:tc>
          <w:tcPr>
            <w:tcW w:w="567" w:type="dxa"/>
            <w:shd w:val="clear" w:color="auto" w:fill="auto"/>
            <w:noWrap/>
            <w:vAlign w:val="center"/>
          </w:tcPr>
          <w:p w14:paraId="5A17D396">
            <w:pPr>
              <w:widowControl/>
              <w:spacing w:line="240" w:lineRule="exact"/>
              <w:jc w:val="center"/>
              <w:rPr>
                <w:rFonts w:hint="eastAsia"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5BD0E1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42" w:type="dxa"/>
            <w:shd w:val="clear" w:color="auto" w:fill="auto"/>
            <w:noWrap/>
            <w:vAlign w:val="center"/>
          </w:tcPr>
          <w:p w14:paraId="15F15E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76" w:type="dxa"/>
            <w:shd w:val="clear" w:color="auto" w:fill="auto"/>
            <w:noWrap/>
            <w:vAlign w:val="center"/>
          </w:tcPr>
          <w:p w14:paraId="4ACD82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用人单位未公布有关职业病防治的规章制度的</w:t>
            </w:r>
          </w:p>
        </w:tc>
        <w:tc>
          <w:tcPr>
            <w:tcW w:w="4728" w:type="dxa"/>
            <w:shd w:val="clear" w:color="auto" w:fill="auto"/>
            <w:noWrap/>
            <w:vAlign w:val="center"/>
          </w:tcPr>
          <w:p w14:paraId="32F7F7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《中华人民共和国职业病防治法》第七十条第一款第（三）项  违反本法规定，有下列行为之一的，由卫生行政部门给予警告，责令限期改正；逾期不改正的，处十万元以下的罚款：未按照规定公布有关职业病防治的规章制度、操作规程、职业病危害事故应急救援措施的。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《工作场所职业卫生管理规定》第四十八条第一款第（六）项  用人单位有下列情形之一的，责令限期改正，给予警告；逾期未改正的，处十万元以下的罚款：未按照规定公布有关职业病防治的规章制度、操作规程、职业病危害事故应急救援措施的。</w:t>
            </w:r>
          </w:p>
        </w:tc>
        <w:tc>
          <w:tcPr>
            <w:tcW w:w="2578" w:type="dxa"/>
            <w:shd w:val="clear" w:color="auto" w:fill="auto"/>
            <w:noWrap/>
            <w:vAlign w:val="center"/>
          </w:tcPr>
          <w:p w14:paraId="722321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624EDF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1BEAC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786E19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4A42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7" w:hRule="atLeast"/>
          <w:jc w:val="center"/>
        </w:trPr>
        <w:tc>
          <w:tcPr>
            <w:tcW w:w="567" w:type="dxa"/>
            <w:shd w:val="clear" w:color="auto" w:fill="auto"/>
            <w:noWrap/>
            <w:vAlign w:val="center"/>
          </w:tcPr>
          <w:p w14:paraId="7EFEB49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6A8E90B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42" w:type="dxa"/>
            <w:shd w:val="clear" w:color="auto" w:fill="auto"/>
            <w:noWrap/>
            <w:vAlign w:val="center"/>
          </w:tcPr>
          <w:p w14:paraId="301EA29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76" w:type="dxa"/>
            <w:shd w:val="clear" w:color="auto" w:fill="auto"/>
            <w:noWrap/>
            <w:vAlign w:val="center"/>
          </w:tcPr>
          <w:p w14:paraId="334E51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用人单位工作场所职业病危害因素检测、评价结果没有按照规定上报、公布的</w:t>
            </w:r>
          </w:p>
        </w:tc>
        <w:tc>
          <w:tcPr>
            <w:tcW w:w="4728" w:type="dxa"/>
            <w:shd w:val="clear" w:color="auto" w:fill="auto"/>
            <w:noWrap/>
            <w:vAlign w:val="center"/>
          </w:tcPr>
          <w:p w14:paraId="6F5B6E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《中华人民共和国职业病防治法》第七十条第一款第（一）项  违反本法规定，有下列行为之一的，由卫生行政部门给予警告，责令限期改正；逾期不改正的，处十万元以下的罚款：工作场所职业病危害因素检测、评价结果没有存档、上报、公布的。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《工作场所职业卫生管理规定》第四十八条第一款第（八）项  用人单位有下列情形之一的，责令限期改正，给予警告；逾期未改正的，处十万元以下的罚款：工作场所职业病危害因素检测、评价结果未按照规定存档、上报和公布的。</w:t>
            </w:r>
          </w:p>
        </w:tc>
        <w:tc>
          <w:tcPr>
            <w:tcW w:w="2578" w:type="dxa"/>
            <w:shd w:val="clear" w:color="auto" w:fill="auto"/>
            <w:noWrap/>
            <w:vAlign w:val="center"/>
          </w:tcPr>
          <w:p w14:paraId="4CC11C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7C420C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1200DC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8370BB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8EEF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4" w:hRule="atLeast"/>
          <w:jc w:val="center"/>
        </w:trPr>
        <w:tc>
          <w:tcPr>
            <w:tcW w:w="567" w:type="dxa"/>
            <w:shd w:val="clear" w:color="auto" w:fill="auto"/>
            <w:noWrap/>
            <w:vAlign w:val="center"/>
          </w:tcPr>
          <w:p w14:paraId="45ABB8D2">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90</w:t>
            </w:r>
          </w:p>
        </w:tc>
        <w:tc>
          <w:tcPr>
            <w:tcW w:w="1206" w:type="dxa"/>
            <w:shd w:val="clear" w:color="auto" w:fill="auto"/>
            <w:noWrap/>
            <w:vAlign w:val="center"/>
          </w:tcPr>
          <w:p w14:paraId="1292EE2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5E9775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725EE46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56051E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未经登记从事经营活动的</w:t>
            </w:r>
          </w:p>
        </w:tc>
        <w:tc>
          <w:tcPr>
            <w:tcW w:w="4728" w:type="dxa"/>
            <w:shd w:val="clear" w:color="auto" w:fill="auto"/>
            <w:noWrap/>
            <w:vAlign w:val="center"/>
          </w:tcPr>
          <w:p w14:paraId="1DE0DC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《中华人民共和国市场主体登记管理条例》第四十三条  未经设立登记从事经营活动的，由登记机关责令改正，没收违法所得；拒不改正的，处1万元以上10万元以下的罚款；情节严重的，依法责令关闭停业，并处10万元以上50万元以下的罚款。</w:t>
            </w:r>
          </w:p>
        </w:tc>
        <w:tc>
          <w:tcPr>
            <w:tcW w:w="2578" w:type="dxa"/>
            <w:shd w:val="clear" w:color="auto" w:fill="auto"/>
            <w:noWrap/>
            <w:vAlign w:val="center"/>
          </w:tcPr>
          <w:p w14:paraId="49F86D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不属于许可类经营项目且违法行为持续时间不足30日。</w:t>
            </w:r>
          </w:p>
        </w:tc>
        <w:tc>
          <w:tcPr>
            <w:tcW w:w="1442" w:type="dxa"/>
            <w:shd w:val="clear" w:color="auto" w:fill="auto"/>
            <w:noWrap/>
            <w:vAlign w:val="center"/>
          </w:tcPr>
          <w:p w14:paraId="365EE0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14:paraId="1E5F9C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DCDEBE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E92D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9" w:hRule="atLeast"/>
          <w:jc w:val="center"/>
        </w:trPr>
        <w:tc>
          <w:tcPr>
            <w:tcW w:w="567" w:type="dxa"/>
            <w:shd w:val="clear" w:color="auto" w:fill="auto"/>
            <w:noWrap/>
            <w:vAlign w:val="center"/>
          </w:tcPr>
          <w:p w14:paraId="5FA91EDF">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4A2A01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40BFB31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2A53F0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393FE9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抽奖式的有奖销售，最高奖的金额超过五万元的</w:t>
            </w:r>
          </w:p>
        </w:tc>
        <w:tc>
          <w:tcPr>
            <w:tcW w:w="4728" w:type="dxa"/>
            <w:shd w:val="clear" w:color="auto" w:fill="auto"/>
            <w:noWrap/>
            <w:vAlign w:val="center"/>
          </w:tcPr>
          <w:p w14:paraId="1CBD2D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《中华人民共和国反不正当竞争法》第十条  经营者进行有奖销售不得存在下列情形：（三）抽奖式的有奖销售，最高奖的金额超过五万元。</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《中华人民共和国反不正当竞争法》第二十二条  经营者违反本法第十条规定进行有奖销售的，由监督检查部门责令停止违法行为，处五万元以上五十万元以下的罚款。</w:t>
            </w:r>
          </w:p>
        </w:tc>
        <w:tc>
          <w:tcPr>
            <w:tcW w:w="2578" w:type="dxa"/>
            <w:shd w:val="clear" w:color="auto" w:fill="auto"/>
            <w:noWrap/>
            <w:vAlign w:val="center"/>
          </w:tcPr>
          <w:p w14:paraId="41FEFD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最高奖金额设定在5万元以上10万元以下且违法行为持续时间不足1个月而且还未开展实际兑奖。</w:t>
            </w:r>
          </w:p>
        </w:tc>
        <w:tc>
          <w:tcPr>
            <w:tcW w:w="1442" w:type="dxa"/>
            <w:shd w:val="clear" w:color="auto" w:fill="auto"/>
            <w:noWrap/>
            <w:vAlign w:val="center"/>
          </w:tcPr>
          <w:p w14:paraId="746A28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14:paraId="2A44FB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FE134B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EF16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44A922D9">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6EAA7D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1F60E3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1B1DED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75F3E2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发布的广告中使用“国家级”、“最高级”、“最佳”等用语的</w:t>
            </w:r>
          </w:p>
        </w:tc>
        <w:tc>
          <w:tcPr>
            <w:tcW w:w="4728" w:type="dxa"/>
            <w:shd w:val="clear" w:color="auto" w:fill="auto"/>
            <w:noWrap/>
            <w:vAlign w:val="center"/>
          </w:tcPr>
          <w:p w14:paraId="159C20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《中华人民共和国广告法》第九条  广告不得有下列情形：（三）使用“国家级”、“最高级”、“最佳”等用语。</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《中华人民共和国广告法》第五十七条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一）发布有本法第九条、第十条规定的禁止情形的广告的。</w:t>
            </w:r>
          </w:p>
        </w:tc>
        <w:tc>
          <w:tcPr>
            <w:tcW w:w="2578" w:type="dxa"/>
            <w:shd w:val="clear" w:color="auto" w:fill="auto"/>
            <w:noWrap/>
            <w:vAlign w:val="center"/>
          </w:tcPr>
          <w:p w14:paraId="508325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在自媒体或自有场所发布且违法行为持续时间不足15日或违法广告累计点击量不足3000次。</w:t>
            </w:r>
          </w:p>
        </w:tc>
        <w:tc>
          <w:tcPr>
            <w:tcW w:w="1442" w:type="dxa"/>
            <w:shd w:val="clear" w:color="auto" w:fill="auto"/>
            <w:noWrap/>
            <w:vAlign w:val="center"/>
          </w:tcPr>
          <w:p w14:paraId="18BCE8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p w14:paraId="7A4CE51B">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1842" w:type="dxa"/>
            <w:shd w:val="clear" w:color="auto" w:fill="auto"/>
            <w:noWrap/>
            <w:vAlign w:val="center"/>
          </w:tcPr>
          <w:p w14:paraId="42EB79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29F327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1A5F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6" w:hRule="atLeast"/>
          <w:jc w:val="center"/>
        </w:trPr>
        <w:tc>
          <w:tcPr>
            <w:tcW w:w="567" w:type="dxa"/>
            <w:shd w:val="clear" w:color="auto" w:fill="auto"/>
            <w:noWrap/>
            <w:vAlign w:val="center"/>
          </w:tcPr>
          <w:p w14:paraId="57D1F981">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3FD4B9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6E78218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07D5EA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5EA02A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广告使用数据、统计资料、调查结果、文摘、引用语等引证内容未表明出处的</w:t>
            </w:r>
          </w:p>
        </w:tc>
        <w:tc>
          <w:tcPr>
            <w:tcW w:w="4728" w:type="dxa"/>
            <w:shd w:val="clear" w:color="auto" w:fill="auto"/>
            <w:noWrap/>
            <w:vAlign w:val="center"/>
          </w:tcPr>
          <w:p w14:paraId="6498D7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《中华人民共和国广告法》第十一条第二款  广告使用数据、统计资料、调查结果、文摘、引用语等引证内容的，应当真实、准确，并表明出处。引证内容有适用范围和有效期限的，应当明确表示。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《中华人民共和国广告法》第五十九条  有下列行为之一的，由市场监督管理部门责令停止发布广告，对广告主处十万元以下的罚款：（二）广告引证内容违反本法第十一条规定的。</w:t>
            </w:r>
          </w:p>
        </w:tc>
        <w:tc>
          <w:tcPr>
            <w:tcW w:w="2578" w:type="dxa"/>
            <w:shd w:val="clear" w:color="auto" w:fill="auto"/>
            <w:noWrap/>
            <w:vAlign w:val="center"/>
          </w:tcPr>
          <w:p w14:paraId="583AE7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在自媒体或自有场所发布且违法行为持续时间不足15日或违法广告累计点击量不足3000次或复制印刷品未超过3000册。</w:t>
            </w:r>
          </w:p>
        </w:tc>
        <w:tc>
          <w:tcPr>
            <w:tcW w:w="1442" w:type="dxa"/>
            <w:shd w:val="clear" w:color="auto" w:fill="auto"/>
            <w:noWrap/>
            <w:vAlign w:val="center"/>
          </w:tcPr>
          <w:p w14:paraId="271120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14:paraId="6284E1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57E4EF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4A76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1" w:hRule="atLeast"/>
          <w:jc w:val="center"/>
        </w:trPr>
        <w:tc>
          <w:tcPr>
            <w:tcW w:w="567" w:type="dxa"/>
            <w:shd w:val="clear" w:color="auto" w:fill="auto"/>
            <w:noWrap/>
            <w:vAlign w:val="center"/>
          </w:tcPr>
          <w:p w14:paraId="1F3DDD09">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4CB08F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3DE6E4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37E3ED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67B264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通过大众传播媒介发布的广告未标明“广告”字样</w:t>
            </w:r>
          </w:p>
        </w:tc>
        <w:tc>
          <w:tcPr>
            <w:tcW w:w="4728" w:type="dxa"/>
            <w:shd w:val="clear" w:color="auto" w:fill="auto"/>
            <w:noWrap/>
            <w:vAlign w:val="center"/>
          </w:tcPr>
          <w:p w14:paraId="0CDB8F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《中华人民共和国广告法》第十四条第二款  大众传播媒介不得以新闻报道形式变相发布广告。通过大众传播媒介发布的广告应当显著标明“广告”，与其他非广告信息相区别，不得使消费者产生误解。</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《中华人民共和国广告法》第五十九条第三款  广告违反本法第十四条规定，不具有可识别性的，或者违反本法第十九条规定，变相发布医疗、药品、医疗器械、保健食品广告的，由市场监督管理部门责令改正，对广告发布者处十万元以下的罚款。</w:t>
            </w:r>
          </w:p>
        </w:tc>
        <w:tc>
          <w:tcPr>
            <w:tcW w:w="2578" w:type="dxa"/>
            <w:shd w:val="clear" w:color="auto" w:fill="auto"/>
            <w:noWrap/>
            <w:vAlign w:val="center"/>
          </w:tcPr>
          <w:p w14:paraId="040890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在自媒体或自有场所发布且违法行为持续时间不足15日或违法广告累计点击量不足3000次。</w:t>
            </w:r>
          </w:p>
        </w:tc>
        <w:tc>
          <w:tcPr>
            <w:tcW w:w="1442" w:type="dxa"/>
            <w:shd w:val="clear" w:color="auto" w:fill="auto"/>
            <w:noWrap/>
            <w:vAlign w:val="center"/>
          </w:tcPr>
          <w:p w14:paraId="4770A4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p w14:paraId="6C70E1DA">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1842" w:type="dxa"/>
            <w:shd w:val="clear" w:color="auto" w:fill="auto"/>
            <w:noWrap/>
            <w:vAlign w:val="center"/>
          </w:tcPr>
          <w:p w14:paraId="4AE4FD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E18C35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EAC2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8" w:hRule="atLeast"/>
          <w:jc w:val="center"/>
        </w:trPr>
        <w:tc>
          <w:tcPr>
            <w:tcW w:w="567" w:type="dxa"/>
            <w:shd w:val="clear" w:color="auto" w:fill="auto"/>
            <w:noWrap/>
            <w:vAlign w:val="center"/>
          </w:tcPr>
          <w:p w14:paraId="06852CD8">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525827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15C3BC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7C3EFC3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25BA92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法律、行政法规规定应当明示的广告内容，不够显著、清晰表示</w:t>
            </w:r>
          </w:p>
        </w:tc>
        <w:tc>
          <w:tcPr>
            <w:tcW w:w="4728" w:type="dxa"/>
            <w:shd w:val="clear" w:color="auto" w:fill="auto"/>
            <w:noWrap/>
            <w:vAlign w:val="center"/>
          </w:tcPr>
          <w:p w14:paraId="778097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《中华人民共和国广告法》第八条  法律、行政法规规定广告中应当明示的内容，应当显著、清晰表示。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《中华人民共和国广告法》第五十九条第一款  有下列行为之一的，由市场监督管理部门责令停止发布广告，对广告主处十万元以下的罚款：（一）广告内容违反本法第八条规定的。</w:t>
            </w:r>
          </w:p>
        </w:tc>
        <w:tc>
          <w:tcPr>
            <w:tcW w:w="2578" w:type="dxa"/>
            <w:shd w:val="clear" w:color="auto" w:fill="auto"/>
            <w:noWrap/>
            <w:vAlign w:val="center"/>
          </w:tcPr>
          <w:p w14:paraId="3F8407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在自媒体或自有场所发布且违法行为持续时间不足15日或违法广告累计点击量不足3000次。</w:t>
            </w:r>
          </w:p>
        </w:tc>
        <w:tc>
          <w:tcPr>
            <w:tcW w:w="1442" w:type="dxa"/>
            <w:shd w:val="clear" w:color="auto" w:fill="auto"/>
            <w:noWrap/>
            <w:vAlign w:val="center"/>
          </w:tcPr>
          <w:p w14:paraId="3384EB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14:paraId="2B9F35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223192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DAC0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565A7941">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2F92C9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155133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1517E0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79D79F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发布医疗广告未标注医疗机构第一名称</w:t>
            </w:r>
          </w:p>
        </w:tc>
        <w:tc>
          <w:tcPr>
            <w:tcW w:w="4728" w:type="dxa"/>
            <w:shd w:val="clear" w:color="auto" w:fill="auto"/>
            <w:noWrap/>
            <w:vAlign w:val="center"/>
          </w:tcPr>
          <w:p w14:paraId="0C44BC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《医疗广告管理办法》第十四条  发布医疗广告应当标注医疗机构第一名称和《医疗广告审查证明》文号。</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《医疗广告管理办法》第二十二条  工商行政管理机关对违反本规则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tc>
        <w:tc>
          <w:tcPr>
            <w:tcW w:w="2578" w:type="dxa"/>
            <w:shd w:val="clear" w:color="auto" w:fill="auto"/>
            <w:noWrap/>
            <w:vAlign w:val="center"/>
          </w:tcPr>
          <w:p w14:paraId="36F760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在自媒体或自有场所发布且违法行为持续时间不足15日或违法广告累计点击量不足3000次。</w:t>
            </w:r>
          </w:p>
        </w:tc>
        <w:tc>
          <w:tcPr>
            <w:tcW w:w="1442" w:type="dxa"/>
            <w:shd w:val="clear" w:color="auto" w:fill="auto"/>
            <w:noWrap/>
            <w:vAlign w:val="center"/>
          </w:tcPr>
          <w:p w14:paraId="2B9DEE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p w14:paraId="75132FA9">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1842" w:type="dxa"/>
            <w:shd w:val="clear" w:color="auto" w:fill="auto"/>
            <w:noWrap/>
            <w:vAlign w:val="center"/>
          </w:tcPr>
          <w:p w14:paraId="59E268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B25BFB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0E57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8" w:hRule="atLeast"/>
          <w:jc w:val="center"/>
        </w:trPr>
        <w:tc>
          <w:tcPr>
            <w:tcW w:w="567" w:type="dxa"/>
            <w:shd w:val="clear" w:color="auto" w:fill="auto"/>
            <w:noWrap/>
            <w:vAlign w:val="center"/>
          </w:tcPr>
          <w:p w14:paraId="0B838CC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33405B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07221E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5776E5E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3997A5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广告经营者、广告发布者未正确履行广告审查义务的</w:t>
            </w:r>
          </w:p>
        </w:tc>
        <w:tc>
          <w:tcPr>
            <w:tcW w:w="4728" w:type="dxa"/>
            <w:shd w:val="clear" w:color="auto" w:fill="auto"/>
            <w:noWrap/>
            <w:vAlign w:val="center"/>
          </w:tcPr>
          <w:p w14:paraId="365A9D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《中华人民共和国广告法》第三十四条  广告经营者、广告发布者应当按照国家有关规定，建立、健全广告业务的承接登记、审核、档案管理制度。广告经营者、广告发布者依据法律、行政法规查验有关证明文件，核对广告内容。对内容不符或者证明文件不全的广告，广告经营者不得提供设计、制作、代理服务，广告发布者不得发布。</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《中华人民共和国广告法》第六十条第一款  违反本法第三十四条规定，广告经营者、广告发布者未按照国家有关规定建立、健全广告业务管理制度的，或者未对广告内容进行核对的，由市场监督管理部门责令改正，可以处五万元以下的罚款。</w:t>
            </w:r>
          </w:p>
        </w:tc>
        <w:tc>
          <w:tcPr>
            <w:tcW w:w="2578" w:type="dxa"/>
            <w:shd w:val="clear" w:color="auto" w:fill="auto"/>
            <w:noWrap/>
            <w:vAlign w:val="center"/>
          </w:tcPr>
          <w:p w14:paraId="639D38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未经审查的广告内容不涉及人体健康和人身安全且违法行为持续时间不足1个月。</w:t>
            </w:r>
          </w:p>
        </w:tc>
        <w:tc>
          <w:tcPr>
            <w:tcW w:w="1442" w:type="dxa"/>
            <w:shd w:val="clear" w:color="auto" w:fill="auto"/>
            <w:noWrap/>
            <w:vAlign w:val="center"/>
          </w:tcPr>
          <w:p w14:paraId="76A3D6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14:paraId="679127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06E1F9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D108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535E64A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331F009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1D83AF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6F2ADE0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0289E2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广告经营者、广告发布者未公布其收费标准和收费办法</w:t>
            </w:r>
          </w:p>
        </w:tc>
        <w:tc>
          <w:tcPr>
            <w:tcW w:w="4728" w:type="dxa"/>
            <w:shd w:val="clear" w:color="auto" w:fill="auto"/>
            <w:noWrap/>
            <w:vAlign w:val="center"/>
          </w:tcPr>
          <w:p w14:paraId="79673E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《中华人民共和国广告法》第三十五条  广告经营者、广告发布者应当公布其收费标准和收费办法。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《中华人民共和国广告法》第六十条第二款  违反本法第三十五条规定，广告经营者、广告发布者未公布其收费标准和收费办法的，由价格主管部门责令改正，可以处五万元以下的罚款。</w:t>
            </w:r>
          </w:p>
        </w:tc>
        <w:tc>
          <w:tcPr>
            <w:tcW w:w="2578" w:type="dxa"/>
            <w:shd w:val="clear" w:color="auto" w:fill="auto"/>
            <w:noWrap/>
            <w:vAlign w:val="center"/>
          </w:tcPr>
          <w:p w14:paraId="7C2609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违法行为持续时间不足1个月。</w:t>
            </w:r>
          </w:p>
        </w:tc>
        <w:tc>
          <w:tcPr>
            <w:tcW w:w="1442" w:type="dxa"/>
            <w:shd w:val="clear" w:color="auto" w:fill="auto"/>
            <w:noWrap/>
            <w:vAlign w:val="center"/>
          </w:tcPr>
          <w:p w14:paraId="440EAA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p w14:paraId="52F786EB">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1842" w:type="dxa"/>
            <w:shd w:val="clear" w:color="auto" w:fill="auto"/>
            <w:noWrap/>
            <w:vAlign w:val="center"/>
          </w:tcPr>
          <w:p w14:paraId="1E002E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E6E4D8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2C7F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8" w:hRule="atLeast"/>
          <w:jc w:val="center"/>
        </w:trPr>
        <w:tc>
          <w:tcPr>
            <w:tcW w:w="567" w:type="dxa"/>
            <w:shd w:val="clear" w:color="auto" w:fill="auto"/>
            <w:noWrap/>
            <w:vAlign w:val="center"/>
          </w:tcPr>
          <w:p w14:paraId="3A98093C">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10D61A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6D2B21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6EAED4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5D6E23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将“驰名商标”字样用于商品、商品包装或者容器上，或者用于广告宣传、展览以及其他商业活动中</w:t>
            </w:r>
          </w:p>
        </w:tc>
        <w:tc>
          <w:tcPr>
            <w:tcW w:w="4728" w:type="dxa"/>
            <w:shd w:val="clear" w:color="auto" w:fill="auto"/>
            <w:noWrap/>
            <w:vAlign w:val="center"/>
          </w:tcPr>
          <w:p w14:paraId="6D2969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《中华人民共和国商标法》第十四条第五款  生产、经营者不得将“驰名商标”字样用于商品、商品包装或者容器上，或者用于广告宣传、展览以及其他商业活动中。</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《中华人民共和国商标法》第五十三条  违反本法第十四条第五款规定的，由地方工商行政管理部门责令改正，处十万元罚款。</w:t>
            </w:r>
          </w:p>
        </w:tc>
        <w:tc>
          <w:tcPr>
            <w:tcW w:w="2578" w:type="dxa"/>
            <w:shd w:val="clear" w:color="auto" w:fill="auto"/>
            <w:noWrap/>
            <w:vAlign w:val="center"/>
          </w:tcPr>
          <w:p w14:paraId="0389D4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利用自身办公场所或者通过自营网站或者自媒体宣传且违法行为持续时间不足15日。</w:t>
            </w:r>
          </w:p>
        </w:tc>
        <w:tc>
          <w:tcPr>
            <w:tcW w:w="1442" w:type="dxa"/>
            <w:shd w:val="clear" w:color="auto" w:fill="auto"/>
            <w:noWrap/>
            <w:vAlign w:val="center"/>
          </w:tcPr>
          <w:p w14:paraId="18BEA7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14:paraId="55AE9E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96EBBA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49A3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1" w:hRule="atLeast"/>
          <w:jc w:val="center"/>
        </w:trPr>
        <w:tc>
          <w:tcPr>
            <w:tcW w:w="567" w:type="dxa"/>
            <w:shd w:val="clear" w:color="auto" w:fill="auto"/>
            <w:noWrap/>
            <w:vAlign w:val="center"/>
          </w:tcPr>
          <w:p w14:paraId="4A25D4F2">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100</w:t>
            </w:r>
          </w:p>
        </w:tc>
        <w:tc>
          <w:tcPr>
            <w:tcW w:w="1206" w:type="dxa"/>
            <w:shd w:val="clear" w:color="auto" w:fill="auto"/>
            <w:noWrap/>
            <w:vAlign w:val="center"/>
          </w:tcPr>
          <w:p w14:paraId="5179962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0E6EFB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660881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328F90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特殊标志所有人或者使用人未签订使用合同许可他人使用特殊标志，或者未按规定备案及存查；超出核准登记的商品或者服务范围使用特殊标志</w:t>
            </w:r>
          </w:p>
        </w:tc>
        <w:tc>
          <w:tcPr>
            <w:tcW w:w="4728" w:type="dxa"/>
            <w:shd w:val="clear" w:color="auto" w:fill="auto"/>
            <w:noWrap/>
            <w:vAlign w:val="center"/>
          </w:tcPr>
          <w:p w14:paraId="182EB8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《特殊标志管理条例》第十五条  特殊标志所有人或者使用人有下列行为之一的，由其所在地或者行为发生地县级以上人民政府工商行政管理部门责令改正，可以处５万元以下的罚款；情节严重的，由县级以上人民政府工商行政管理部门责令使用人停止使用该特殊标志，由国务院工商行政管理部门撤销所有人的特殊标志登记：（一）擅自改变特殊标志文字、图形的；（二）许可他人使用特殊标志，未签订使用合同，或者使用人在规定期限内未报国务院工商行政管理部门备案或者未报所在地县级以上人民政府工商行政管理机关存查的；（三）超出核准登记的商品或者服务范围使用的。</w:t>
            </w:r>
          </w:p>
        </w:tc>
        <w:tc>
          <w:tcPr>
            <w:tcW w:w="2578" w:type="dxa"/>
            <w:shd w:val="clear" w:color="auto" w:fill="auto"/>
            <w:noWrap/>
            <w:vAlign w:val="center"/>
          </w:tcPr>
          <w:p w14:paraId="41CC63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违法行为持续时间不足15日。</w:t>
            </w:r>
          </w:p>
        </w:tc>
        <w:tc>
          <w:tcPr>
            <w:tcW w:w="1442" w:type="dxa"/>
            <w:shd w:val="clear" w:color="auto" w:fill="auto"/>
            <w:noWrap/>
            <w:vAlign w:val="center"/>
          </w:tcPr>
          <w:p w14:paraId="1C7EA7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p w14:paraId="64DAE683">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1842" w:type="dxa"/>
            <w:shd w:val="clear" w:color="auto" w:fill="auto"/>
            <w:noWrap/>
            <w:vAlign w:val="center"/>
          </w:tcPr>
          <w:p w14:paraId="3E76DC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1D1D85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B971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7" w:hRule="atLeast"/>
          <w:jc w:val="center"/>
        </w:trPr>
        <w:tc>
          <w:tcPr>
            <w:tcW w:w="567" w:type="dxa"/>
            <w:shd w:val="clear" w:color="auto" w:fill="auto"/>
            <w:noWrap/>
            <w:vAlign w:val="center"/>
          </w:tcPr>
          <w:p w14:paraId="60D48ECA">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7AE759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3B0F09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6AC1D0A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3C6379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电子商务经营者未亮照亮证亮标的</w:t>
            </w:r>
          </w:p>
        </w:tc>
        <w:tc>
          <w:tcPr>
            <w:tcW w:w="4728" w:type="dxa"/>
            <w:shd w:val="clear" w:color="auto" w:fill="auto"/>
            <w:noWrap/>
            <w:vAlign w:val="center"/>
          </w:tcPr>
          <w:p w14:paraId="2E8558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《中华人民共和国电子商务法》第七十六条  电子商务经营者违反本法规定，有下列行为之一的，由市场监督管理部门责令限期改正，可以处一万元以下的罚款，对其中的电子商务平台经营者，依照本法第八十一条第一款的规定处罚：（一）未在首页显著位置公示营业执照信息、行政许可信息、属于不需要办理市场主体登记情形等信息，或者上述信息的链接标识的。</w:t>
            </w:r>
          </w:p>
        </w:tc>
        <w:tc>
          <w:tcPr>
            <w:tcW w:w="2578" w:type="dxa"/>
            <w:shd w:val="clear" w:color="auto" w:fill="auto"/>
            <w:noWrap/>
            <w:vAlign w:val="center"/>
          </w:tcPr>
          <w:p w14:paraId="391699FE">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同时符合下列条件：</w:t>
            </w:r>
          </w:p>
          <w:p w14:paraId="34106536">
            <w:pPr>
              <w:pStyle w:val="9"/>
              <w:widowControl/>
              <w:shd w:val="clear" w:color="auto" w:fill="FFFFFF"/>
              <w:spacing w:beforeAutospacing="0" w:afterAutospacing="0" w:line="240" w:lineRule="exact"/>
              <w:jc w:val="both"/>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1.违法行为持续时间不足1个月；</w:t>
            </w:r>
          </w:p>
          <w:p w14:paraId="1748EABE">
            <w:pPr>
              <w:pStyle w:val="9"/>
              <w:widowControl/>
              <w:shd w:val="clear" w:color="auto" w:fill="FFFFFF"/>
              <w:spacing w:beforeAutospacing="0" w:afterAutospacing="0" w:line="240" w:lineRule="exact"/>
              <w:jc w:val="both"/>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2.不包括电子商务平台经营者。</w:t>
            </w:r>
          </w:p>
          <w:p w14:paraId="118FEBB3">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1442" w:type="dxa"/>
            <w:shd w:val="clear" w:color="auto" w:fill="auto"/>
            <w:noWrap/>
            <w:vAlign w:val="center"/>
          </w:tcPr>
          <w:p w14:paraId="0E6118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14:paraId="661156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2A803C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7A48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2" w:hRule="atLeast"/>
          <w:jc w:val="center"/>
        </w:trPr>
        <w:tc>
          <w:tcPr>
            <w:tcW w:w="567" w:type="dxa"/>
            <w:shd w:val="clear" w:color="auto" w:fill="auto"/>
            <w:noWrap/>
            <w:vAlign w:val="center"/>
          </w:tcPr>
          <w:p w14:paraId="59C4E4C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351B4ED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4A3844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4004BE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15F00A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经营者未按规定明码标价</w:t>
            </w:r>
          </w:p>
        </w:tc>
        <w:tc>
          <w:tcPr>
            <w:tcW w:w="4728" w:type="dxa"/>
            <w:shd w:val="clear" w:color="auto" w:fill="auto"/>
            <w:noWrap/>
            <w:vAlign w:val="center"/>
          </w:tcPr>
          <w:p w14:paraId="249796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《中华人民共和国价格法》第十三条第一款  经营者销售、收购商品和提供服务，应当按照政府价格主管部门的规定明码标价，注明商品的品名、产地、规格、等级、计价单位、价格或者服务的项目、收费标准等有关情况。</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《中华人民共和国价格法》第四十二条  经营者违反明码标价规定的，责令改正，没收违法所得，可以并处五千元以下的罚款。</w:t>
            </w:r>
          </w:p>
        </w:tc>
        <w:tc>
          <w:tcPr>
            <w:tcW w:w="2578" w:type="dxa"/>
            <w:shd w:val="clear" w:color="auto" w:fill="auto"/>
            <w:noWrap/>
            <w:vAlign w:val="center"/>
          </w:tcPr>
          <w:p w14:paraId="3E7247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未对消费者权益造成实质损害且能够如实提供相应商品或服务的价格资料并且违法行为持续时间不足15日。</w:t>
            </w:r>
          </w:p>
        </w:tc>
        <w:tc>
          <w:tcPr>
            <w:tcW w:w="1442" w:type="dxa"/>
            <w:shd w:val="clear" w:color="auto" w:fill="auto"/>
            <w:noWrap/>
            <w:vAlign w:val="center"/>
          </w:tcPr>
          <w:p w14:paraId="5055C6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p w14:paraId="6964C95D">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1842" w:type="dxa"/>
            <w:shd w:val="clear" w:color="auto" w:fill="auto"/>
            <w:noWrap/>
            <w:vAlign w:val="center"/>
          </w:tcPr>
          <w:p w14:paraId="64F3FD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2762E4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3B16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2" w:hRule="atLeast"/>
          <w:jc w:val="center"/>
        </w:trPr>
        <w:tc>
          <w:tcPr>
            <w:tcW w:w="567" w:type="dxa"/>
            <w:shd w:val="clear" w:color="auto" w:fill="auto"/>
            <w:noWrap/>
            <w:vAlign w:val="center"/>
          </w:tcPr>
          <w:p w14:paraId="743F109D">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4D2CE81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013A04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7CE18F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407564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经营者在标价之外收取未予标明的费用</w:t>
            </w:r>
          </w:p>
        </w:tc>
        <w:tc>
          <w:tcPr>
            <w:tcW w:w="4728" w:type="dxa"/>
            <w:shd w:val="clear" w:color="auto" w:fill="auto"/>
            <w:noWrap/>
            <w:vAlign w:val="center"/>
          </w:tcPr>
          <w:p w14:paraId="0237AD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《中华人民共和国价格法》第十三条第二款  经营者不得在标价之外加价出售商品，不得收取任何未予标明的费用。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《中华人民共和国价格法》第四十二条  经营者违反明码标价规定的，责令改正，没收违法所得，可以并处五千元以下的罚款。</w:t>
            </w:r>
          </w:p>
        </w:tc>
        <w:tc>
          <w:tcPr>
            <w:tcW w:w="2578" w:type="dxa"/>
            <w:shd w:val="clear" w:color="auto" w:fill="auto"/>
            <w:noWrap/>
            <w:vAlign w:val="center"/>
          </w:tcPr>
          <w:p w14:paraId="2B4792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责令改正后及时改正的。</w:t>
            </w:r>
          </w:p>
        </w:tc>
        <w:tc>
          <w:tcPr>
            <w:tcW w:w="1442" w:type="dxa"/>
            <w:shd w:val="clear" w:color="auto" w:fill="auto"/>
            <w:noWrap/>
            <w:vAlign w:val="center"/>
          </w:tcPr>
          <w:p w14:paraId="38BAC0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14:paraId="7695E8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9D527C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FCA2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160F221F">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23130FA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1CBBFE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645013B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47B4C9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拒绝按照规定提供价格监督检查所需资料或者提供虚假资料</w:t>
            </w:r>
          </w:p>
        </w:tc>
        <w:tc>
          <w:tcPr>
            <w:tcW w:w="4728" w:type="dxa"/>
            <w:shd w:val="clear" w:color="auto" w:fill="auto"/>
            <w:noWrap/>
            <w:vAlign w:val="center"/>
          </w:tcPr>
          <w:p w14:paraId="333F12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《中华人民共和国价格法》第三十五条  经营者接受政府价格主管部门的监督检查时，应当如实提供价格监督检查所必需的账簿、单据、凭证、文件以及其他资料。</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《中华人民共和国价格法》第四十四条  拒绝按照规定提供监督检查所需资料或者提供虚假资料的，责令改正，予以警告；逾期不改正的，可以处以罚款。</w:t>
            </w:r>
          </w:p>
        </w:tc>
        <w:tc>
          <w:tcPr>
            <w:tcW w:w="2578" w:type="dxa"/>
            <w:shd w:val="clear" w:color="auto" w:fill="auto"/>
            <w:noWrap/>
            <w:vAlign w:val="center"/>
          </w:tcPr>
          <w:p w14:paraId="78B3DA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责令改正后及时改正的</w:t>
            </w:r>
          </w:p>
        </w:tc>
        <w:tc>
          <w:tcPr>
            <w:tcW w:w="1442" w:type="dxa"/>
            <w:shd w:val="clear" w:color="auto" w:fill="auto"/>
            <w:noWrap/>
            <w:vAlign w:val="center"/>
          </w:tcPr>
          <w:p w14:paraId="0C5925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p w14:paraId="28D13F21">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1842" w:type="dxa"/>
            <w:shd w:val="clear" w:color="auto" w:fill="auto"/>
            <w:noWrap/>
            <w:vAlign w:val="center"/>
          </w:tcPr>
          <w:p w14:paraId="0C7643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772B2F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8AD0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6" w:hRule="atLeast"/>
          <w:jc w:val="center"/>
        </w:trPr>
        <w:tc>
          <w:tcPr>
            <w:tcW w:w="567" w:type="dxa"/>
            <w:shd w:val="clear" w:color="auto" w:fill="auto"/>
            <w:noWrap/>
            <w:vAlign w:val="center"/>
          </w:tcPr>
          <w:p w14:paraId="21E54BF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72F766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市场监管</w:t>
            </w:r>
          </w:p>
        </w:tc>
        <w:tc>
          <w:tcPr>
            <w:tcW w:w="1142" w:type="dxa"/>
            <w:shd w:val="clear" w:color="auto" w:fill="auto"/>
            <w:noWrap/>
            <w:vAlign w:val="center"/>
          </w:tcPr>
          <w:p w14:paraId="70DE277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29A5CF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76" w:type="dxa"/>
            <w:shd w:val="clear" w:color="auto" w:fill="auto"/>
            <w:noWrap/>
            <w:vAlign w:val="center"/>
          </w:tcPr>
          <w:p w14:paraId="7F97B0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参加传销</w:t>
            </w:r>
          </w:p>
        </w:tc>
        <w:tc>
          <w:tcPr>
            <w:tcW w:w="4728" w:type="dxa"/>
            <w:shd w:val="clear" w:color="auto" w:fill="auto"/>
            <w:noWrap/>
            <w:vAlign w:val="center"/>
          </w:tcPr>
          <w:p w14:paraId="0271D7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《禁止传销条例》第七条  （一）组织者或者经营者通过发展人员，要求被发展人员发展其他人员加入，对发展的人员以其直接或者间接滚动发展的人员数量为依据计算和给付报酬（包括物质奖励和其他经济利益，下同），牟取非法利益的；（二）组织者或者经营者通过发展人员，要求被发展人员交纳费用或者以认购商品等方式变相交纳费用，取得加入或者发展其他人员加入的资格，牟取非法利益的；（三）组织者或者经营者通过发展人员，要求被发展人员发展其他人员加入，形成上下线关系，并以下线的销售业绩为依据计算和给付上线报酬，牟取非法利益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《禁止传销条例》第二十四条第三款  有本条例第七条规定的行为，参加传销的，由市场监督管理部门责令停止违法行为，可以处2000元以下的罚款。</w:t>
            </w:r>
          </w:p>
        </w:tc>
        <w:tc>
          <w:tcPr>
            <w:tcW w:w="2578" w:type="dxa"/>
            <w:shd w:val="clear" w:color="auto" w:fill="auto"/>
            <w:noWrap/>
            <w:vAlign w:val="center"/>
          </w:tcPr>
          <w:p w14:paraId="3DFB19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无违法所得。</w:t>
            </w:r>
          </w:p>
        </w:tc>
        <w:tc>
          <w:tcPr>
            <w:tcW w:w="1442" w:type="dxa"/>
            <w:shd w:val="clear" w:color="auto" w:fill="auto"/>
            <w:noWrap/>
            <w:vAlign w:val="center"/>
          </w:tcPr>
          <w:p w14:paraId="2B61F9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14:paraId="01BD3A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3EE4E3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660F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7" w:hRule="atLeast"/>
          <w:jc w:val="center"/>
        </w:trPr>
        <w:tc>
          <w:tcPr>
            <w:tcW w:w="567" w:type="dxa"/>
            <w:shd w:val="clear" w:color="auto" w:fill="auto"/>
            <w:noWrap/>
            <w:vAlign w:val="center"/>
          </w:tcPr>
          <w:p w14:paraId="3DCA5BD7">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0A8064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42" w:type="dxa"/>
            <w:shd w:val="clear" w:color="auto" w:fill="auto"/>
            <w:noWrap/>
            <w:vAlign w:val="center"/>
          </w:tcPr>
          <w:p w14:paraId="19279CD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76" w:type="dxa"/>
            <w:shd w:val="clear" w:color="auto" w:fill="auto"/>
            <w:noWrap/>
            <w:vAlign w:val="center"/>
          </w:tcPr>
          <w:p w14:paraId="5E8A1860">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生产经营单位的其他负责人和安全生产管理人员未履行组织或者参与拟订本单位安全生产规章制度、操作规程和生产安全事故应急救援预案的职责</w:t>
            </w:r>
          </w:p>
        </w:tc>
        <w:tc>
          <w:tcPr>
            <w:tcW w:w="4728" w:type="dxa"/>
            <w:shd w:val="clear" w:color="auto" w:fill="auto"/>
            <w:noWrap/>
            <w:vAlign w:val="center"/>
          </w:tcPr>
          <w:p w14:paraId="17278B50">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《中华人民共和国安全生产法》第二十五条第一款第一项  生产经营单位的安全生产管理机构以及安全生产管理人员履行下列职责：（一）组织或者参与拟订本单位安全生产规章制度、操作规程和生产安全事故应急救援预案。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《中华人民共和国安全生产法》第九十六条  生产经营单位的其他负责人和安全生产管理人员未履行本法规定的安全生产管理职责的，责令限期改正，处一万元以上三万元以下的罚款。</w:t>
            </w:r>
          </w:p>
        </w:tc>
        <w:tc>
          <w:tcPr>
            <w:tcW w:w="2578" w:type="dxa"/>
            <w:shd w:val="clear" w:color="auto" w:fill="auto"/>
            <w:noWrap/>
            <w:vAlign w:val="center"/>
          </w:tcPr>
          <w:p w14:paraId="43AF187C">
            <w:pPr>
              <w:widowControl/>
              <w:spacing w:line="240" w:lineRule="exact"/>
              <w:textAlignment w:val="center"/>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同时符合下列条件：</w:t>
            </w:r>
          </w:p>
          <w:p w14:paraId="0BE6BEFC">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1.一般行业生产经营单位；</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2.首次违法；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3.在限定期限内完成整改；</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4.未造成危害后果。</w:t>
            </w:r>
          </w:p>
        </w:tc>
        <w:tc>
          <w:tcPr>
            <w:tcW w:w="1442" w:type="dxa"/>
            <w:shd w:val="clear" w:color="auto" w:fill="auto"/>
            <w:noWrap/>
            <w:vAlign w:val="center"/>
          </w:tcPr>
          <w:p w14:paraId="186647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1.《行政处罚法》第三十三条；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2.师市办发〔2023〕31号关于印发《八师石河子市安全生产领域轻微违法行为包容免罚清单的实施意见》的通知</w:t>
            </w:r>
          </w:p>
        </w:tc>
        <w:tc>
          <w:tcPr>
            <w:tcW w:w="1842" w:type="dxa"/>
            <w:shd w:val="clear" w:color="auto" w:fill="auto"/>
            <w:noWrap/>
            <w:vAlign w:val="center"/>
          </w:tcPr>
          <w:p w14:paraId="03804F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1.免罚承诺。2.公示首违不罚处罚结果并录入执法监管系统。3.加强日常巡查检查。4.及时查处举报事项。5.及时办理转办督办事项。</w:t>
            </w:r>
          </w:p>
        </w:tc>
        <w:tc>
          <w:tcPr>
            <w:tcW w:w="670" w:type="dxa"/>
            <w:shd w:val="clear" w:color="auto" w:fill="auto"/>
            <w:noWrap/>
            <w:vAlign w:val="center"/>
          </w:tcPr>
          <w:p w14:paraId="18C8DAE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B760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8" w:hRule="atLeast"/>
          <w:jc w:val="center"/>
        </w:trPr>
        <w:tc>
          <w:tcPr>
            <w:tcW w:w="567" w:type="dxa"/>
            <w:shd w:val="clear" w:color="auto" w:fill="auto"/>
            <w:noWrap/>
            <w:vAlign w:val="center"/>
          </w:tcPr>
          <w:p w14:paraId="7D141EF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65392DF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42" w:type="dxa"/>
            <w:shd w:val="clear" w:color="auto" w:fill="auto"/>
            <w:noWrap/>
            <w:vAlign w:val="center"/>
          </w:tcPr>
          <w:p w14:paraId="06C0B99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76" w:type="dxa"/>
            <w:shd w:val="clear" w:color="auto" w:fill="auto"/>
            <w:noWrap/>
            <w:vAlign w:val="center"/>
          </w:tcPr>
          <w:p w14:paraId="4BE33130">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生产经营单位未将事故隐患排查治理情况如实记录，并通过职工大会或者职工代表大会、信息公示栏等方式向从业人员通报</w:t>
            </w:r>
          </w:p>
        </w:tc>
        <w:tc>
          <w:tcPr>
            <w:tcW w:w="4728" w:type="dxa"/>
            <w:shd w:val="clear" w:color="auto" w:fill="auto"/>
            <w:noWrap/>
            <w:vAlign w:val="center"/>
          </w:tcPr>
          <w:p w14:paraId="4AE20A80">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《中华人民共和国安全生产法》第四十一条第二款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《中华人民共和国安全生产法》第九十七条第五项  生产经营单位有下列行为之一的，责令限期改正，处十万元以下的罚款：（五）未将事故隐患排查治理情况如实记录或者未向从业人员通报的。</w:t>
            </w:r>
          </w:p>
        </w:tc>
        <w:tc>
          <w:tcPr>
            <w:tcW w:w="2578" w:type="dxa"/>
            <w:shd w:val="clear" w:color="auto" w:fill="auto"/>
            <w:noWrap/>
            <w:vAlign w:val="center"/>
          </w:tcPr>
          <w:p w14:paraId="2F65B14A">
            <w:pPr>
              <w:widowControl/>
              <w:spacing w:line="240" w:lineRule="exact"/>
              <w:textAlignment w:val="center"/>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同时符合下列条件：</w:t>
            </w:r>
          </w:p>
          <w:p w14:paraId="6BBD65AB">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1.一般行业生产经营单位；</w:t>
            </w:r>
          </w:p>
          <w:p w14:paraId="2C360914">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2.首次违法；</w:t>
            </w:r>
          </w:p>
          <w:p w14:paraId="0653B64A">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3.在限定期限内完成整改；</w:t>
            </w:r>
          </w:p>
          <w:p w14:paraId="46F8EEE5">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4.按照相关重大隐患判定标准，不涉及重大隐患；</w:t>
            </w:r>
          </w:p>
          <w:p w14:paraId="55DA40C4">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5.未造成危害后果。</w:t>
            </w:r>
          </w:p>
        </w:tc>
        <w:tc>
          <w:tcPr>
            <w:tcW w:w="1442" w:type="dxa"/>
            <w:shd w:val="clear" w:color="auto" w:fill="auto"/>
            <w:noWrap/>
            <w:vAlign w:val="center"/>
          </w:tcPr>
          <w:p w14:paraId="1720D0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1.《行政处罚法》第三十三条；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2.师市办发〔2023〕31号关于印发《八师石河子市安全生产领域轻微违法行为包容免罚清单的实施意见》的通知</w:t>
            </w:r>
          </w:p>
        </w:tc>
        <w:tc>
          <w:tcPr>
            <w:tcW w:w="1842" w:type="dxa"/>
            <w:shd w:val="clear" w:color="auto" w:fill="auto"/>
            <w:noWrap/>
            <w:vAlign w:val="center"/>
          </w:tcPr>
          <w:p w14:paraId="0D470C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1.免罚承诺。2.公示首违不罚处罚结果并录入执法监管系统。3.加强日常巡查检查。4.及时查处举报事项。5.及时办理转办督办事项。</w:t>
            </w:r>
          </w:p>
        </w:tc>
        <w:tc>
          <w:tcPr>
            <w:tcW w:w="670" w:type="dxa"/>
            <w:shd w:val="clear" w:color="auto" w:fill="auto"/>
            <w:noWrap/>
            <w:vAlign w:val="center"/>
          </w:tcPr>
          <w:p w14:paraId="38C1F9B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94B5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3" w:hRule="atLeast"/>
          <w:jc w:val="center"/>
        </w:trPr>
        <w:tc>
          <w:tcPr>
            <w:tcW w:w="567" w:type="dxa"/>
            <w:shd w:val="clear" w:color="auto" w:fill="auto"/>
            <w:noWrap/>
            <w:vAlign w:val="center"/>
          </w:tcPr>
          <w:p w14:paraId="609AAAF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325452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42" w:type="dxa"/>
            <w:shd w:val="clear" w:color="auto" w:fill="auto"/>
            <w:noWrap/>
            <w:vAlign w:val="center"/>
          </w:tcPr>
          <w:p w14:paraId="7D2B63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76" w:type="dxa"/>
            <w:shd w:val="clear" w:color="auto" w:fill="auto"/>
            <w:noWrap/>
            <w:vAlign w:val="center"/>
          </w:tcPr>
          <w:p w14:paraId="53A54765">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生产经营单位未为从业人员提供符合国家标准或者行业标准的劳动防护用品，并监督、教育从业人员按照使用规则佩戴、使用</w:t>
            </w:r>
          </w:p>
        </w:tc>
        <w:tc>
          <w:tcPr>
            <w:tcW w:w="4728" w:type="dxa"/>
            <w:shd w:val="clear" w:color="auto" w:fill="auto"/>
            <w:noWrap/>
            <w:vAlign w:val="center"/>
          </w:tcPr>
          <w:p w14:paraId="3F4B3414">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《中华人民共和国安全生产法》第四十五条  生产经营单位必须为从业人员提供符合国家标准或者行业标准的劳动防护用品，并监督、教育从业人员按照使用规则佩戴、使用。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《中华人民共和国安全生产法》第九十九条第五项  生产经营单位有下列行为之一的，责令限期改正，处五万元以下的罚款：（五）未为从业人员提供符合国家标准或者行业标准的劳动防护用品的。</w:t>
            </w:r>
          </w:p>
        </w:tc>
        <w:tc>
          <w:tcPr>
            <w:tcW w:w="2578" w:type="dxa"/>
            <w:shd w:val="clear" w:color="auto" w:fill="auto"/>
            <w:noWrap/>
            <w:vAlign w:val="center"/>
          </w:tcPr>
          <w:p w14:paraId="7718C7B7">
            <w:pPr>
              <w:widowControl/>
              <w:spacing w:line="240" w:lineRule="exact"/>
              <w:textAlignment w:val="center"/>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同时符合下列条件：</w:t>
            </w:r>
          </w:p>
          <w:p w14:paraId="7A0DD0BF">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1.一般行业生产经营单位；</w:t>
            </w:r>
          </w:p>
          <w:p w14:paraId="323FAB84">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2.首次违法；</w:t>
            </w:r>
          </w:p>
          <w:p w14:paraId="61164CF3">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3.不包含从事特种作业、高空作业、有限空间作业、有毒有害作业、易燃易爆区城作业的人员；</w:t>
            </w:r>
          </w:p>
          <w:p w14:paraId="672A1B55">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4.在限定期限内完成整改；</w:t>
            </w:r>
          </w:p>
          <w:p w14:paraId="610B9BC2">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5.未造成危害后果。</w:t>
            </w:r>
          </w:p>
        </w:tc>
        <w:tc>
          <w:tcPr>
            <w:tcW w:w="1442" w:type="dxa"/>
            <w:shd w:val="clear" w:color="auto" w:fill="auto"/>
            <w:noWrap/>
            <w:vAlign w:val="center"/>
          </w:tcPr>
          <w:p w14:paraId="6E1641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1.《行政处罚法》第三十三条；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2.师市办发〔2023〕31号关于印发《八师石河子市安全生产领域轻微违法行为包容免罚清单的实施意见》的通知</w:t>
            </w:r>
          </w:p>
        </w:tc>
        <w:tc>
          <w:tcPr>
            <w:tcW w:w="1842" w:type="dxa"/>
            <w:shd w:val="clear" w:color="auto" w:fill="auto"/>
            <w:noWrap/>
            <w:vAlign w:val="center"/>
          </w:tcPr>
          <w:p w14:paraId="4F6B7A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1.免罚承诺。2.公示首违不罚处罚结果并录入执法监管系统。3.加强日常巡查检查。4.及时查处举报事项。5.及时办理转办督办事项。</w:t>
            </w:r>
          </w:p>
        </w:tc>
        <w:tc>
          <w:tcPr>
            <w:tcW w:w="670" w:type="dxa"/>
            <w:shd w:val="clear" w:color="auto" w:fill="auto"/>
            <w:noWrap/>
            <w:vAlign w:val="center"/>
          </w:tcPr>
          <w:p w14:paraId="31D27B5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7207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3" w:hRule="atLeast"/>
          <w:jc w:val="center"/>
        </w:trPr>
        <w:tc>
          <w:tcPr>
            <w:tcW w:w="567" w:type="dxa"/>
            <w:shd w:val="clear" w:color="auto" w:fill="auto"/>
            <w:noWrap/>
            <w:vAlign w:val="center"/>
          </w:tcPr>
          <w:p w14:paraId="18A8E8D5">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52132D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2F9D2D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629115D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735900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在城市景观照明中有过度照明等超能耗标准行为的</w:t>
            </w:r>
          </w:p>
        </w:tc>
        <w:tc>
          <w:tcPr>
            <w:tcW w:w="4728" w:type="dxa"/>
            <w:shd w:val="clear" w:color="auto" w:fill="auto"/>
            <w:noWrap/>
            <w:vAlign w:val="center"/>
          </w:tcPr>
          <w:p w14:paraId="1661B1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【部门规章】《城市照明管理规定》（2010年5月27日住房和城乡建设部令第4号发布，自2010年7月1日起施行）第三十一条  违反本规定，在城市景观照明中有过度照明等超能耗标准行为的，由城市照明主管部门责令限期改正；逾期未改正的，处以1000元以上3万元以下的罚款。</w:t>
            </w:r>
          </w:p>
        </w:tc>
        <w:tc>
          <w:tcPr>
            <w:tcW w:w="2578" w:type="dxa"/>
            <w:shd w:val="clear" w:color="auto" w:fill="auto"/>
            <w:noWrap/>
            <w:vAlign w:val="center"/>
          </w:tcPr>
          <w:p w14:paraId="0000EE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45F7BB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14B46A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3EEBCC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60D5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4" w:hRule="atLeast"/>
          <w:jc w:val="center"/>
        </w:trPr>
        <w:tc>
          <w:tcPr>
            <w:tcW w:w="567" w:type="dxa"/>
            <w:shd w:val="clear" w:color="auto" w:fill="auto"/>
            <w:noWrap/>
            <w:vAlign w:val="center"/>
          </w:tcPr>
          <w:p w14:paraId="65D7824C">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10</w:t>
            </w:r>
          </w:p>
        </w:tc>
        <w:tc>
          <w:tcPr>
            <w:tcW w:w="1206" w:type="dxa"/>
            <w:shd w:val="clear" w:color="auto" w:fill="auto"/>
            <w:noWrap/>
            <w:vAlign w:val="center"/>
          </w:tcPr>
          <w:p w14:paraId="74C3E4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3F5E2D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444F66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395353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在城市照明设施刻划、涂污行为的</w:t>
            </w:r>
          </w:p>
        </w:tc>
        <w:tc>
          <w:tcPr>
            <w:tcW w:w="4728" w:type="dxa"/>
            <w:shd w:val="clear" w:color="auto" w:fill="auto"/>
            <w:noWrap/>
            <w:vAlign w:val="center"/>
          </w:tcPr>
          <w:p w14:paraId="6A2011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【部门规章】《城市照明管理规定》（2010年5月27日住房和城乡建设部令第4号发布，自2010年7月1日起施行）第三十二条  违反本规定，有第二十八条规定行为之一的，由城市照明主管部门责令限期改正，对个人处以200元以上1000元以下的罚款；对单位处以1000元以上3万元以下的罚款；造成损失的，依法赔偿损失。</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第二十八条第一项  任何单位和个人都应当保护城市照明设施，不得实施下列行为：（一）在城市照明设施上刻划、涂污。</w:t>
            </w:r>
          </w:p>
        </w:tc>
        <w:tc>
          <w:tcPr>
            <w:tcW w:w="2578" w:type="dxa"/>
            <w:shd w:val="clear" w:color="auto" w:fill="auto"/>
            <w:noWrap/>
            <w:vAlign w:val="center"/>
          </w:tcPr>
          <w:p w14:paraId="3CA79D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2984E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1D77D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D571E3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B0E1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4" w:hRule="atLeast"/>
          <w:jc w:val="center"/>
        </w:trPr>
        <w:tc>
          <w:tcPr>
            <w:tcW w:w="567" w:type="dxa"/>
            <w:shd w:val="clear" w:color="auto" w:fill="auto"/>
            <w:noWrap/>
            <w:vAlign w:val="center"/>
          </w:tcPr>
          <w:p w14:paraId="13FF5302">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57BE11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5164356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5EB794D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39BA5C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擅自在城市照明设施上张贴、悬挂、设置宣传品、广告行为的</w:t>
            </w:r>
          </w:p>
        </w:tc>
        <w:tc>
          <w:tcPr>
            <w:tcW w:w="4728" w:type="dxa"/>
            <w:shd w:val="clear" w:color="auto" w:fill="auto"/>
            <w:noWrap/>
            <w:vAlign w:val="center"/>
          </w:tcPr>
          <w:p w14:paraId="2A7622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【部门规章】《城市照明管理规定》（2010年5月27日住房和城乡建设部令第4号发布，自2010年7月1日起施行）第三十二条  违反本规定，有第二十八条规定行为之一的，由城市照明主管部门责令限期改正，对个人处以200元以上1000元以下的罚款；对单位处以1000元以上3万元以下的罚款；造成损失的，依法赔偿损失。</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第二十八条第三项  任何单位和个人都应当保护城市照明设施，不得实施下列行为：（三）擅自在城市照明设施上张贴、悬挂、设置宣传品、广告。</w:t>
            </w:r>
          </w:p>
        </w:tc>
        <w:tc>
          <w:tcPr>
            <w:tcW w:w="2578" w:type="dxa"/>
            <w:shd w:val="clear" w:color="auto" w:fill="auto"/>
            <w:noWrap/>
            <w:vAlign w:val="center"/>
          </w:tcPr>
          <w:p w14:paraId="494ECC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CFE69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EBE40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57529C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F3E4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3" w:hRule="atLeast"/>
          <w:jc w:val="center"/>
        </w:trPr>
        <w:tc>
          <w:tcPr>
            <w:tcW w:w="567" w:type="dxa"/>
            <w:shd w:val="clear" w:color="auto" w:fill="auto"/>
            <w:noWrap/>
            <w:vAlign w:val="center"/>
          </w:tcPr>
          <w:p w14:paraId="6D8C569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4FDE033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74910AE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5F78DB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31533E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未按照协议约定移交特许经营的设施、设备、图纸、资料和养护、维修、更新改造记录以及有关用户的档案资料的</w:t>
            </w:r>
          </w:p>
        </w:tc>
        <w:tc>
          <w:tcPr>
            <w:tcW w:w="4728" w:type="dxa"/>
            <w:shd w:val="clear" w:color="auto" w:fill="auto"/>
            <w:noWrap/>
            <w:vAlign w:val="center"/>
          </w:tcPr>
          <w:p w14:paraId="20221B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【地方性法规】《新疆维吾尔自治区市政公用事业特许经营条例》（2005年1月7日经新疆维吾尔自治区第十届人民代表大会常务委员会第十四次会议审议通过）第四十条第一款第四项  特许经营者违反本条例规定，有下列情形之一的，由特许人责令停止违法行为，没收违法所得和从事违法经营活动的设施、设备，可以并处违法所得2倍以下的罚款；没有违法所得的，可以并处5000元以上50000元以下的罚款：（四）未按照协议约定移交特许经营的设施、设备、图纸、资料和养护、维修、更新改造记录以及有关用户的档案资料的。</w:t>
            </w:r>
          </w:p>
        </w:tc>
        <w:tc>
          <w:tcPr>
            <w:tcW w:w="2578" w:type="dxa"/>
            <w:shd w:val="clear" w:color="auto" w:fill="auto"/>
            <w:noWrap/>
            <w:vAlign w:val="center"/>
          </w:tcPr>
          <w:p w14:paraId="4E34B5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F86DA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47519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90135D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48B1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7EBB163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2713D74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1EC643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58ED64D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1F8774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建设单位未移交地下管线工程档案的</w:t>
            </w:r>
          </w:p>
        </w:tc>
        <w:tc>
          <w:tcPr>
            <w:tcW w:w="4728" w:type="dxa"/>
            <w:shd w:val="clear" w:color="auto" w:fill="auto"/>
            <w:noWrap/>
            <w:vAlign w:val="center"/>
          </w:tcPr>
          <w:p w14:paraId="4E8729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地下管线工程档案管理办法》（2005年1月7日建设部令第136号发布，根据2011年1月26日《住房和城乡建设部关于废止和修改部分规章的决定》（住房和城乡建设部令第9号）修正，根据2019年3月13日《住房和城乡建设部关于修改部分部门规章的决定》（住房和城乡建设部令第47号）修正，自2005年5月1日起施行）第十七条  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w:t>
            </w:r>
            <w:r>
              <w:rPr>
                <w:rFonts w:eastAsia="仿宋_GB2312"/>
                <w:color w:val="000000" w:themeColor="text1"/>
                <w:spacing w:val="-4"/>
                <w:kern w:val="0"/>
                <w:sz w:val="18"/>
                <w:szCs w:val="18"/>
                <w:highlight w:val="none"/>
                <w14:textFill>
                  <w14:solidFill>
                    <w14:schemeClr w14:val="tx1"/>
                  </w14:solidFill>
                </w14:textFill>
              </w:rPr>
              <w:t>位在施工中损坏地下管线的，建设单位依法承担相应的责任</w:t>
            </w:r>
            <w:r>
              <w:rPr>
                <w:rFonts w:eastAsia="仿宋_GB2312"/>
                <w:color w:val="000000" w:themeColor="text1"/>
                <w:kern w:val="0"/>
                <w:sz w:val="18"/>
                <w:szCs w:val="18"/>
                <w:highlight w:val="none"/>
                <w14:textFill>
                  <w14:solidFill>
                    <w14:schemeClr w14:val="tx1"/>
                  </w14:solidFill>
                </w14:textFill>
              </w:rPr>
              <w:t>。</w:t>
            </w:r>
          </w:p>
        </w:tc>
        <w:tc>
          <w:tcPr>
            <w:tcW w:w="2578" w:type="dxa"/>
            <w:shd w:val="clear" w:color="auto" w:fill="auto"/>
            <w:noWrap/>
            <w:vAlign w:val="center"/>
          </w:tcPr>
          <w:p w14:paraId="3AB208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29E68F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346AB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C627BC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A435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6A2490B1">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076ACF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2E9A96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4F1337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737181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地下管线专业管理单位未移交地下管线工程档案的</w:t>
            </w:r>
          </w:p>
        </w:tc>
        <w:tc>
          <w:tcPr>
            <w:tcW w:w="4728" w:type="dxa"/>
            <w:shd w:val="clear" w:color="auto" w:fill="auto"/>
            <w:noWrap/>
            <w:vAlign w:val="center"/>
          </w:tcPr>
          <w:p w14:paraId="39EDEB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地下管线工程档案管理办法》（2005年1月7日建设部令第136号发布，根据2011年1月26日《住房和城乡建设部关于废止和修改部分规章的决定》（住房和城乡建设部令第9号）修正，根据2019年3月13日《住房和城乡建设部关于修改部分部门规章的决定》（住房和城乡建设部令第47号）修正，自2005年5月1日起施行）第十八条  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2578" w:type="dxa"/>
            <w:shd w:val="clear" w:color="auto" w:fill="auto"/>
            <w:noWrap/>
            <w:vAlign w:val="center"/>
          </w:tcPr>
          <w:p w14:paraId="2D613C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1D4014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F4D97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7BF4EB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B87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2" w:hRule="atLeast"/>
          <w:jc w:val="center"/>
        </w:trPr>
        <w:tc>
          <w:tcPr>
            <w:tcW w:w="567" w:type="dxa"/>
            <w:shd w:val="clear" w:color="auto" w:fill="auto"/>
            <w:noWrap/>
            <w:vAlign w:val="center"/>
          </w:tcPr>
          <w:p w14:paraId="1BCF866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1ADA8D5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5DDB95C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553CF87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764351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排水户名称、法定代表人等其他事项变更，未按本办法规定及时向城镇排水主管部门申请办理变更的</w:t>
            </w:r>
          </w:p>
        </w:tc>
        <w:tc>
          <w:tcPr>
            <w:tcW w:w="4728" w:type="dxa"/>
            <w:shd w:val="clear" w:color="auto" w:fill="auto"/>
            <w:noWrap/>
            <w:vAlign w:val="center"/>
          </w:tcPr>
          <w:p w14:paraId="4E1D4C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镇污水排入排水管网许可管理办法》（2015年1月22日住房和城乡建设部令第21号发布，根据2022年12月1日《住房和城乡建设部关于修改〈城镇污水排入排水管网许可管理办法〉的决定》（中华人民共和国住房和城乡建设部令第56号）修改，自2023年2月1日起施行）第二十九条  排水户名称、法定代表人等其他事项变更，未按本办法规定及时向城镇排水主管部门申请办理变更的，由城镇排水主管部门责令改正，可以处1万元以下罚款。</w:t>
            </w:r>
          </w:p>
        </w:tc>
        <w:tc>
          <w:tcPr>
            <w:tcW w:w="2578" w:type="dxa"/>
            <w:shd w:val="clear" w:color="auto" w:fill="auto"/>
            <w:noWrap/>
            <w:vAlign w:val="center"/>
          </w:tcPr>
          <w:p w14:paraId="1D6040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E1732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1021A5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7FF70B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D1EE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7" w:hRule="atLeast"/>
          <w:jc w:val="center"/>
        </w:trPr>
        <w:tc>
          <w:tcPr>
            <w:tcW w:w="567" w:type="dxa"/>
            <w:shd w:val="clear" w:color="auto" w:fill="auto"/>
            <w:noWrap/>
            <w:vAlign w:val="center"/>
          </w:tcPr>
          <w:p w14:paraId="2E5B7D49">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25FE01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2477E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60ECFD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706A63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城镇排水与污水处理设施覆盖范围内的排水单位和个人，未按照国家有关规定将污水排入城镇排水设施或在雨水、污水分流地区将污水排入雨水管网的</w:t>
            </w:r>
          </w:p>
        </w:tc>
        <w:tc>
          <w:tcPr>
            <w:tcW w:w="4728" w:type="dxa"/>
            <w:shd w:val="clear" w:color="auto" w:fill="auto"/>
            <w:noWrap/>
            <w:vAlign w:val="center"/>
          </w:tcPr>
          <w:p w14:paraId="73C826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【行政法规】《城镇排水与污水处理条例》（2013年10月2日国务院令第641号公布，自2014年1月1日起施行）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第四十九条  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2578" w:type="dxa"/>
            <w:shd w:val="clear" w:color="auto" w:fill="auto"/>
            <w:noWrap/>
            <w:vAlign w:val="center"/>
          </w:tcPr>
          <w:p w14:paraId="10D0E7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50F2A8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5C349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D8AE8D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CC39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4" w:hRule="atLeast"/>
          <w:jc w:val="center"/>
        </w:trPr>
        <w:tc>
          <w:tcPr>
            <w:tcW w:w="567" w:type="dxa"/>
            <w:shd w:val="clear" w:color="auto" w:fill="auto"/>
            <w:noWrap/>
            <w:vAlign w:val="center"/>
          </w:tcPr>
          <w:p w14:paraId="5CF31397">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3A9A1AD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384B83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002E5B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182048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排水单位和个人未按国家规定缴纳污水处理费的</w:t>
            </w:r>
          </w:p>
        </w:tc>
        <w:tc>
          <w:tcPr>
            <w:tcW w:w="4728" w:type="dxa"/>
            <w:shd w:val="clear" w:color="auto" w:fill="auto"/>
            <w:noWrap/>
            <w:vAlign w:val="center"/>
          </w:tcPr>
          <w:p w14:paraId="629064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【行政法规】《城镇排水与污水处理条例》（2013年10月2日国务院令第641号公布，自2014年1月1日起施行）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第五十四条  违反本条例规定，排水单位或者个人不缴纳污水处理费的，由城镇排水主管部门责令限期缴纳，逾期拒不缴纳的，处应缴纳污水处理费数额1倍以上3倍以下罚款。</w:t>
            </w:r>
          </w:p>
        </w:tc>
        <w:tc>
          <w:tcPr>
            <w:tcW w:w="2578" w:type="dxa"/>
            <w:shd w:val="clear" w:color="auto" w:fill="auto"/>
            <w:noWrap/>
            <w:vAlign w:val="center"/>
          </w:tcPr>
          <w:p w14:paraId="637736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EE1AE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56617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8579D4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ACF3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6" w:hRule="atLeast"/>
          <w:jc w:val="center"/>
        </w:trPr>
        <w:tc>
          <w:tcPr>
            <w:tcW w:w="567" w:type="dxa"/>
            <w:shd w:val="clear" w:color="auto" w:fill="auto"/>
            <w:noWrap/>
            <w:vAlign w:val="center"/>
          </w:tcPr>
          <w:p w14:paraId="41124BE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1B4D491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177661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490784C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3509B2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机动车在桥梁或者非指定的城市道路上试刹车的</w:t>
            </w:r>
          </w:p>
        </w:tc>
        <w:tc>
          <w:tcPr>
            <w:tcW w:w="4728" w:type="dxa"/>
            <w:shd w:val="clear" w:color="auto" w:fill="auto"/>
            <w:noWrap/>
            <w:vAlign w:val="center"/>
          </w:tcPr>
          <w:p w14:paraId="24AF5A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第二十七条第三项  城市道路范围内禁止下列行为：（三）机动车在桥梁或者非指定的城市道路上试刹车。</w:t>
            </w:r>
          </w:p>
        </w:tc>
        <w:tc>
          <w:tcPr>
            <w:tcW w:w="2578" w:type="dxa"/>
            <w:shd w:val="clear" w:color="auto" w:fill="auto"/>
            <w:noWrap/>
            <w:vAlign w:val="center"/>
          </w:tcPr>
          <w:p w14:paraId="175E0C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200A7B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5FDB9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1F4B3E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A870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4" w:hRule="atLeast"/>
          <w:jc w:val="center"/>
        </w:trPr>
        <w:tc>
          <w:tcPr>
            <w:tcW w:w="567" w:type="dxa"/>
            <w:shd w:val="clear" w:color="auto" w:fill="auto"/>
            <w:noWrap/>
            <w:vAlign w:val="center"/>
          </w:tcPr>
          <w:p w14:paraId="3152CB04">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0B8FF5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5618CC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38261C0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117E3D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擅自在桥梁或者路灯设施上设置广告牌或者其他挂浮物的</w:t>
            </w:r>
          </w:p>
        </w:tc>
        <w:tc>
          <w:tcPr>
            <w:tcW w:w="4728" w:type="dxa"/>
            <w:shd w:val="clear" w:color="auto" w:fill="auto"/>
            <w:noWrap/>
            <w:vAlign w:val="center"/>
          </w:tcPr>
          <w:p w14:paraId="2EC4D7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第二十七条第六项  城市道路范围内禁止下列行为：（六）擅自在桥梁或者路灯设施上设置广告牌或者其他挂浮物。</w:t>
            </w:r>
          </w:p>
        </w:tc>
        <w:tc>
          <w:tcPr>
            <w:tcW w:w="2578" w:type="dxa"/>
            <w:shd w:val="clear" w:color="auto" w:fill="auto"/>
            <w:noWrap/>
            <w:vAlign w:val="center"/>
          </w:tcPr>
          <w:p w14:paraId="46C6F3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D6728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2D60A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DA02DF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2537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3D0724CC">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20</w:t>
            </w:r>
          </w:p>
        </w:tc>
        <w:tc>
          <w:tcPr>
            <w:tcW w:w="1206" w:type="dxa"/>
            <w:shd w:val="clear" w:color="auto" w:fill="auto"/>
            <w:noWrap/>
            <w:vAlign w:val="center"/>
          </w:tcPr>
          <w:p w14:paraId="1ADF60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44FE85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033D312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3EF96D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未对设在城市道路上的各种管线的检查井、箱盖或者城市道路附属设施的缺损及时补缺或者修复的</w:t>
            </w:r>
          </w:p>
        </w:tc>
        <w:tc>
          <w:tcPr>
            <w:tcW w:w="4728" w:type="dxa"/>
            <w:shd w:val="clear" w:color="auto" w:fill="auto"/>
            <w:noWrap/>
            <w:vAlign w:val="center"/>
          </w:tcPr>
          <w:p w14:paraId="5DE326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一项  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w:t>
            </w:r>
          </w:p>
        </w:tc>
        <w:tc>
          <w:tcPr>
            <w:tcW w:w="2578" w:type="dxa"/>
            <w:shd w:val="clear" w:color="auto" w:fill="auto"/>
            <w:noWrap/>
            <w:vAlign w:val="center"/>
          </w:tcPr>
          <w:p w14:paraId="36AD60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2D558D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BEE64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A6ECEA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A7AD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5C4EB741">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3BA7FB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0F8CA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407490B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406DC9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未在城市道路施工现场设置明显标志和安全防围设施的</w:t>
            </w:r>
          </w:p>
        </w:tc>
        <w:tc>
          <w:tcPr>
            <w:tcW w:w="4728" w:type="dxa"/>
            <w:shd w:val="clear" w:color="auto" w:fill="auto"/>
            <w:noWrap/>
            <w:vAlign w:val="center"/>
          </w:tcPr>
          <w:p w14:paraId="1AFE1C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二项  违反本条例第二十七条规定，或者有下列行为之一的，由市政工程行政主管部门或者其他有关部门责令限期改正，可以处以2万元以下的罚款；造成损失的，应当依法承担赔偿责任：（二）未在城市道路施工现场设置明显标志和安全防围设施的。</w:t>
            </w:r>
          </w:p>
        </w:tc>
        <w:tc>
          <w:tcPr>
            <w:tcW w:w="2578" w:type="dxa"/>
            <w:shd w:val="clear" w:color="auto" w:fill="auto"/>
            <w:noWrap/>
            <w:vAlign w:val="center"/>
          </w:tcPr>
          <w:p w14:paraId="2A10ED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D6422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EC9D6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BE4B89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78B0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7" w:hRule="atLeast"/>
          <w:jc w:val="center"/>
        </w:trPr>
        <w:tc>
          <w:tcPr>
            <w:tcW w:w="567" w:type="dxa"/>
            <w:shd w:val="clear" w:color="auto" w:fill="auto"/>
            <w:noWrap/>
            <w:vAlign w:val="center"/>
          </w:tcPr>
          <w:p w14:paraId="3E6FE39A">
            <w:pPr>
              <w:widowControl/>
              <w:spacing w:line="240" w:lineRule="exact"/>
              <w:jc w:val="center"/>
              <w:rPr>
                <w:rFonts w:hint="eastAsia"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3070F5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795EC83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5604F2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33F6C2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占用城市道路期满或者挖掘城市道路后，不及时清理现场的</w:t>
            </w:r>
          </w:p>
        </w:tc>
        <w:tc>
          <w:tcPr>
            <w:tcW w:w="4728" w:type="dxa"/>
            <w:shd w:val="clear" w:color="auto" w:fill="auto"/>
            <w:noWrap/>
            <w:vAlign w:val="center"/>
          </w:tcPr>
          <w:p w14:paraId="37815D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三项  违反本条例第二十七条规定，或者有下列行为之一的，由市政工程行政主管部门或者其他有关部门责令限期改正，可以处以2万元以下的罚款；造成损失的，应当依法承担赔偿责任：（三）占用城市道路期满或者挖掘城市道路后，不及时清理现场的。</w:t>
            </w:r>
          </w:p>
        </w:tc>
        <w:tc>
          <w:tcPr>
            <w:tcW w:w="2578" w:type="dxa"/>
            <w:shd w:val="clear" w:color="auto" w:fill="auto"/>
            <w:noWrap/>
            <w:vAlign w:val="center"/>
          </w:tcPr>
          <w:p w14:paraId="566322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5F4CE7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43CE5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38C9C7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BAC1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9" w:hRule="atLeast"/>
          <w:jc w:val="center"/>
        </w:trPr>
        <w:tc>
          <w:tcPr>
            <w:tcW w:w="567" w:type="dxa"/>
            <w:shd w:val="clear" w:color="auto" w:fill="auto"/>
            <w:noWrap/>
            <w:vAlign w:val="center"/>
          </w:tcPr>
          <w:p w14:paraId="1EFCB35C">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0BE1E10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73FFA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53A015E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2FDEB0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依附于城市道路建设各种管线、杆线等设施，不按照规定办理批准手续的</w:t>
            </w:r>
          </w:p>
        </w:tc>
        <w:tc>
          <w:tcPr>
            <w:tcW w:w="4728" w:type="dxa"/>
            <w:shd w:val="clear" w:color="auto" w:fill="auto"/>
            <w:noWrap/>
            <w:vAlign w:val="center"/>
          </w:tcPr>
          <w:p w14:paraId="2E6051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四项  违反本条例第二十七条规定，或者有下列行为之一的，由市政工程行政主管部门或者其他有关部门责令限期改正，可以处以2万元以下的罚款；造成损失的，应当依法承担赔偿责任：（四）依附于城市道路建设各种管线、杆线等设施，不按照规定办理批准手续的。</w:t>
            </w:r>
          </w:p>
        </w:tc>
        <w:tc>
          <w:tcPr>
            <w:tcW w:w="2578" w:type="dxa"/>
            <w:shd w:val="clear" w:color="auto" w:fill="auto"/>
            <w:noWrap/>
            <w:vAlign w:val="center"/>
          </w:tcPr>
          <w:p w14:paraId="51A6BB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9CB8F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12A0E4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A6C888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C92B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6" w:hRule="atLeast"/>
          <w:jc w:val="center"/>
        </w:trPr>
        <w:tc>
          <w:tcPr>
            <w:tcW w:w="567" w:type="dxa"/>
            <w:shd w:val="clear" w:color="auto" w:fill="auto"/>
            <w:noWrap/>
            <w:vAlign w:val="center"/>
          </w:tcPr>
          <w:p w14:paraId="48C014E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6B31D6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1596B3C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3F6E7D6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4A7895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紧急抢修埋设在城市道路下的管线，不按照规定补办批准手续的</w:t>
            </w:r>
          </w:p>
        </w:tc>
        <w:tc>
          <w:tcPr>
            <w:tcW w:w="4728" w:type="dxa"/>
            <w:shd w:val="clear" w:color="auto" w:fill="auto"/>
            <w:noWrap/>
            <w:vAlign w:val="center"/>
          </w:tcPr>
          <w:p w14:paraId="3DE5C9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五项  违反本条例第二十七条规定，或者有下列行为之一的，由市政工程行政主管部门或者其他有关部门责令限期改正，可以处以2万元以下的罚款；造成损失的，应当依法承担赔偿责任：（五）紧急抢修埋设在城市道路下的管线，不按照规定补办批准手续的。</w:t>
            </w:r>
          </w:p>
        </w:tc>
        <w:tc>
          <w:tcPr>
            <w:tcW w:w="2578" w:type="dxa"/>
            <w:shd w:val="clear" w:color="auto" w:fill="auto"/>
            <w:noWrap/>
            <w:vAlign w:val="center"/>
          </w:tcPr>
          <w:p w14:paraId="3B0E4A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5688DA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78503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A13AB2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D0DC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3EB0465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5634FB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1AD9D5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7ADADC7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2AD81A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未按照批准的位置、面积、期限占用或者挖掘城市道路，或者需要移动位置、扩大面积、延长时间，未提前办理变更审批手续的</w:t>
            </w:r>
          </w:p>
        </w:tc>
        <w:tc>
          <w:tcPr>
            <w:tcW w:w="4728" w:type="dxa"/>
            <w:shd w:val="clear" w:color="auto" w:fill="auto"/>
            <w:noWrap/>
            <w:vAlign w:val="center"/>
          </w:tcPr>
          <w:p w14:paraId="74010C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六项  违反本条例第二十七条规定，或者有下列行为之一的，由市政工程行政主管部门或者其他有关部门责令限期改正，可以处以2万元以下的罚款；造成损失的，应当依法承担赔偿责任：（六）未按照批准的位置、面积、期限占用或者挖掘城市道路，或者需要移动位置、扩大面积、延长时间，未提前办理变更审批手续的。</w:t>
            </w:r>
          </w:p>
        </w:tc>
        <w:tc>
          <w:tcPr>
            <w:tcW w:w="2578" w:type="dxa"/>
            <w:shd w:val="clear" w:color="auto" w:fill="auto"/>
            <w:noWrap/>
            <w:vAlign w:val="center"/>
          </w:tcPr>
          <w:p w14:paraId="7A9146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243C50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234F1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DA0F31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6EF5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2" w:hRule="atLeast"/>
          <w:jc w:val="center"/>
        </w:trPr>
        <w:tc>
          <w:tcPr>
            <w:tcW w:w="567" w:type="dxa"/>
            <w:shd w:val="clear" w:color="auto" w:fill="auto"/>
            <w:noWrap/>
            <w:vAlign w:val="center"/>
          </w:tcPr>
          <w:p w14:paraId="562BE59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5F5040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331E78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068A4E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0500FD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单位和个人未按规定缴纳城市生活垃圾处理费的</w:t>
            </w:r>
          </w:p>
        </w:tc>
        <w:tc>
          <w:tcPr>
            <w:tcW w:w="4728" w:type="dxa"/>
            <w:shd w:val="clear" w:color="auto" w:fill="auto"/>
            <w:noWrap/>
            <w:vAlign w:val="center"/>
          </w:tcPr>
          <w:p w14:paraId="4C77BD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2007年4月28日建设部令第157号发布，根据2015年5月4日《住房和城乡建设部关于修改〈房地产开发企业资质管理规定〉等部门规章的决定》（住房和城乡建设部令第24号）修正，自2007年7月1日起施行）第三十八条  单位和个人未按规定缴纳城市生活垃圾处理费的，由直辖市、市、县人民政府建设（环境卫生）主管部门责令限期改正，逾期不改正的，对单位可处以应交城市生活垃圾处理费三倍以下且不超过3万元的罚款，对个人可处以应交城市生活垃圾处理费三倍以下且不超过1000元的罚款。</w:t>
            </w:r>
          </w:p>
        </w:tc>
        <w:tc>
          <w:tcPr>
            <w:tcW w:w="2578" w:type="dxa"/>
            <w:shd w:val="clear" w:color="auto" w:fill="auto"/>
            <w:noWrap/>
            <w:vAlign w:val="center"/>
          </w:tcPr>
          <w:p w14:paraId="5FAE42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74C1BE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E2DAC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237F94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3923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2" w:hRule="atLeast"/>
          <w:jc w:val="center"/>
        </w:trPr>
        <w:tc>
          <w:tcPr>
            <w:tcW w:w="567" w:type="dxa"/>
            <w:shd w:val="clear" w:color="auto" w:fill="auto"/>
            <w:noWrap/>
            <w:vAlign w:val="center"/>
          </w:tcPr>
          <w:p w14:paraId="6FF532B2">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5C6DED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2FAFE75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289D45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25B72B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不服从公共绿地管理单位管理的商业、服务摊点的</w:t>
            </w:r>
          </w:p>
        </w:tc>
        <w:tc>
          <w:tcPr>
            <w:tcW w:w="4728" w:type="dxa"/>
            <w:shd w:val="clear" w:color="auto" w:fill="auto"/>
            <w:noWrap/>
            <w:vAlign w:val="center"/>
          </w:tcPr>
          <w:p w14:paraId="1E10BA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【政府规章】《新疆维吾尔自治区实施〈城市绿化条例〉办法》（2019年12月17日自治区人民政府令第212号发布，自2020年2月1日起施行）第二十三条  对不服从城市绿地管理单位管理的商业、服务摊点，由城市绿化行政主管部门或者其授权的单位给予警告，可以并处200元以上1000元以下罚款。情节严重的，可以提请市场监督管理部门依法吊销营业执照。</w:t>
            </w:r>
          </w:p>
        </w:tc>
        <w:tc>
          <w:tcPr>
            <w:tcW w:w="2578" w:type="dxa"/>
            <w:shd w:val="clear" w:color="auto" w:fill="auto"/>
            <w:noWrap/>
            <w:vAlign w:val="center"/>
          </w:tcPr>
          <w:p w14:paraId="0E8458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4EC004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863BD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610F24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9FAB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5" w:hRule="atLeast"/>
          <w:jc w:val="center"/>
        </w:trPr>
        <w:tc>
          <w:tcPr>
            <w:tcW w:w="567" w:type="dxa"/>
            <w:shd w:val="clear" w:color="auto" w:fill="auto"/>
            <w:noWrap/>
            <w:vAlign w:val="center"/>
          </w:tcPr>
          <w:p w14:paraId="1EC12FB6">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62684A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98501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39B0731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0B86F8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随地吐痰、乱扔果皮纸屑、烟头等废弃物的</w:t>
            </w:r>
          </w:p>
        </w:tc>
        <w:tc>
          <w:tcPr>
            <w:tcW w:w="4728" w:type="dxa"/>
            <w:shd w:val="clear" w:color="auto" w:fill="auto"/>
            <w:noWrap/>
            <w:vAlign w:val="center"/>
          </w:tcPr>
          <w:p w14:paraId="4E36E4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第五条第一项  违反《条例》规定，有下列行为之一的，由市容环境卫生管理部门责令其纠正违法行为、采取补救措施，可以并处警告、罚款：（一）随地吐痰、乱扔果皮纸屑、烟头等废弃物的，处以2元以上5元以下罚款；随地便溺的，处以10元以上20元以下罚款。</w:t>
            </w:r>
          </w:p>
        </w:tc>
        <w:tc>
          <w:tcPr>
            <w:tcW w:w="2578" w:type="dxa"/>
            <w:shd w:val="clear" w:color="auto" w:fill="auto"/>
            <w:noWrap/>
            <w:vAlign w:val="center"/>
          </w:tcPr>
          <w:p w14:paraId="1637CE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29DFB6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C339A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EA98BD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CD10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1" w:hRule="atLeast"/>
          <w:jc w:val="center"/>
        </w:trPr>
        <w:tc>
          <w:tcPr>
            <w:tcW w:w="567" w:type="dxa"/>
            <w:shd w:val="clear" w:color="auto" w:fill="auto"/>
            <w:noWrap/>
            <w:vAlign w:val="center"/>
          </w:tcPr>
          <w:p w14:paraId="45A1D979">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0BFC0A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7788085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6725681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285056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在城市建筑物、设施以及树木上涂写、刻画或者未经批准张挂、张贴宣传品的</w:t>
            </w:r>
          </w:p>
        </w:tc>
        <w:tc>
          <w:tcPr>
            <w:tcW w:w="4728" w:type="dxa"/>
            <w:shd w:val="clear" w:color="auto" w:fill="auto"/>
            <w:noWrap/>
            <w:vAlign w:val="center"/>
          </w:tcPr>
          <w:p w14:paraId="6FD521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第五条第二项  违反《条例》规定，有下列行为之一的，由市容环境卫生管理部门责令其纠正违法行为、采取补救措施，可以并处警告、罚款：（二）在城市建筑物、设施以及树木上涂写、刻画或者未经批准张挂、张贴宣传品的，处以50元以上500元以下罚款。</w:t>
            </w:r>
          </w:p>
        </w:tc>
        <w:tc>
          <w:tcPr>
            <w:tcW w:w="2578" w:type="dxa"/>
            <w:shd w:val="clear" w:color="auto" w:fill="auto"/>
            <w:noWrap/>
            <w:vAlign w:val="center"/>
          </w:tcPr>
          <w:p w14:paraId="0D009C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D13E7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A7FD1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593AB5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0614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0" w:hRule="atLeast"/>
          <w:jc w:val="center"/>
        </w:trPr>
        <w:tc>
          <w:tcPr>
            <w:tcW w:w="567" w:type="dxa"/>
            <w:shd w:val="clear" w:color="auto" w:fill="auto"/>
            <w:noWrap/>
            <w:vAlign w:val="center"/>
          </w:tcPr>
          <w:p w14:paraId="1EC6E081">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30</w:t>
            </w:r>
          </w:p>
        </w:tc>
        <w:tc>
          <w:tcPr>
            <w:tcW w:w="1206" w:type="dxa"/>
            <w:shd w:val="clear" w:color="auto" w:fill="auto"/>
            <w:noWrap/>
            <w:vAlign w:val="center"/>
          </w:tcPr>
          <w:p w14:paraId="40E376E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5403466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25BDC7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2EBDD9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在城市人民政府规定的主要街道的临街建筑物阳台和窗外堆放、吊挂有碍市容的物品，经劝阻拒不改正</w:t>
            </w:r>
          </w:p>
        </w:tc>
        <w:tc>
          <w:tcPr>
            <w:tcW w:w="4728" w:type="dxa"/>
            <w:shd w:val="clear" w:color="auto" w:fill="auto"/>
            <w:noWrap/>
            <w:vAlign w:val="center"/>
          </w:tcPr>
          <w:p w14:paraId="7115AB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第五条第三项  违反《条例》规定，有下列行为之一的，由市容环境卫生管理部门责令其纠正违法行为、采取补救措施，可以并处警告、罚款：（三）在城市人民政府规定的主要街道的临街建筑物阳台和窗外堆放、吊挂有碍市容的物品，经劝阻拒不改正的，处以10元以上100元以下罚款。</w:t>
            </w:r>
          </w:p>
        </w:tc>
        <w:tc>
          <w:tcPr>
            <w:tcW w:w="2578" w:type="dxa"/>
            <w:shd w:val="clear" w:color="auto" w:fill="auto"/>
            <w:noWrap/>
            <w:vAlign w:val="center"/>
          </w:tcPr>
          <w:p w14:paraId="610D52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7DEF1D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E1CCE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FC4563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E29A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3" w:hRule="atLeast"/>
          <w:jc w:val="center"/>
        </w:trPr>
        <w:tc>
          <w:tcPr>
            <w:tcW w:w="567" w:type="dxa"/>
            <w:shd w:val="clear" w:color="auto" w:fill="auto"/>
            <w:noWrap/>
            <w:vAlign w:val="center"/>
          </w:tcPr>
          <w:p w14:paraId="4063C545">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273B27D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F18DB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61465E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1D786C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乱倒垃圾、粪便、污水，任意焚烧树叶或者垃圾等废弃物的</w:t>
            </w:r>
          </w:p>
        </w:tc>
        <w:tc>
          <w:tcPr>
            <w:tcW w:w="4728" w:type="dxa"/>
            <w:shd w:val="clear" w:color="auto" w:fill="auto"/>
            <w:noWrap/>
            <w:vAlign w:val="center"/>
          </w:tcPr>
          <w:p w14:paraId="4ECA3A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第五条第四项  违反《条例》规定，有下列行为之一的，由市容环境卫生管理部门责令其纠正违法行为、采取补救措施，可以并处警告、罚款：（四）乱倒垃圾、粪便、污水，任意焚烧树叶或者垃圾等废弃物的，处以50元以上200元以下罚款。</w:t>
            </w:r>
          </w:p>
        </w:tc>
        <w:tc>
          <w:tcPr>
            <w:tcW w:w="2578" w:type="dxa"/>
            <w:shd w:val="clear" w:color="auto" w:fill="auto"/>
            <w:noWrap/>
            <w:vAlign w:val="center"/>
          </w:tcPr>
          <w:p w14:paraId="50DCFA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43B9C5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35407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DA235A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8F55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2" w:hRule="atLeast"/>
          <w:jc w:val="center"/>
        </w:trPr>
        <w:tc>
          <w:tcPr>
            <w:tcW w:w="567" w:type="dxa"/>
            <w:shd w:val="clear" w:color="auto" w:fill="auto"/>
            <w:noWrap/>
            <w:vAlign w:val="center"/>
          </w:tcPr>
          <w:p w14:paraId="105C0797">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628AC65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B4DD3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737551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4BAA73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不按规定完成卫生责任区清扫保洁和冰雪清除义务的</w:t>
            </w:r>
          </w:p>
        </w:tc>
        <w:tc>
          <w:tcPr>
            <w:tcW w:w="4728" w:type="dxa"/>
            <w:shd w:val="clear" w:color="auto" w:fill="auto"/>
            <w:noWrap/>
            <w:vAlign w:val="center"/>
          </w:tcPr>
          <w:p w14:paraId="332076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第五条第六项  违反《条例》规定，有下列行为之一的，由市容环境卫生管理部门责令其纠正违法行为、采取补救措施，可以并处警告、罚款：（六）不按规定完成卫生责任区清扫保洁和冰雪清除义务的，按面积处以每平方米5元以上10元以下罚款，但是，罚款数额最高不得超过30000元。</w:t>
            </w:r>
          </w:p>
        </w:tc>
        <w:tc>
          <w:tcPr>
            <w:tcW w:w="2578" w:type="dxa"/>
            <w:shd w:val="clear" w:color="auto" w:fill="auto"/>
            <w:noWrap/>
            <w:vAlign w:val="center"/>
          </w:tcPr>
          <w:p w14:paraId="4E6B95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1CED9F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D3AEF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4B3480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AFD2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0" w:hRule="atLeast"/>
          <w:jc w:val="center"/>
        </w:trPr>
        <w:tc>
          <w:tcPr>
            <w:tcW w:w="567" w:type="dxa"/>
            <w:shd w:val="clear" w:color="auto" w:fill="auto"/>
            <w:noWrap/>
            <w:vAlign w:val="center"/>
          </w:tcPr>
          <w:p w14:paraId="379577B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2B6D9F1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E9F54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36AB48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3CB192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未经批准擅自饲养家禽家畜或者未按规定实行笼养、圈养，影响市容和环境卫生的</w:t>
            </w:r>
          </w:p>
        </w:tc>
        <w:tc>
          <w:tcPr>
            <w:tcW w:w="4728" w:type="dxa"/>
            <w:shd w:val="clear" w:color="auto" w:fill="auto"/>
            <w:noWrap/>
            <w:vAlign w:val="center"/>
          </w:tcPr>
          <w:p w14:paraId="1B5384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第六条  违反《条例》规定，未经批准擅自饲养家禽家畜或者未按规定实行笼养、圈养，影响市容和环境卫生的，由市容环境卫生管理部门责令其限期处理或者予以没收，并可处以50元以上500元以下罚款。</w:t>
            </w:r>
          </w:p>
        </w:tc>
        <w:tc>
          <w:tcPr>
            <w:tcW w:w="2578" w:type="dxa"/>
            <w:shd w:val="clear" w:color="auto" w:fill="auto"/>
            <w:noWrap/>
            <w:vAlign w:val="center"/>
          </w:tcPr>
          <w:p w14:paraId="245D05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8817B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E8C2D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82D586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0330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5" w:hRule="atLeast"/>
          <w:jc w:val="center"/>
        </w:trPr>
        <w:tc>
          <w:tcPr>
            <w:tcW w:w="567" w:type="dxa"/>
            <w:shd w:val="clear" w:color="auto" w:fill="auto"/>
            <w:noWrap/>
            <w:vAlign w:val="center"/>
          </w:tcPr>
          <w:p w14:paraId="57553F46">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4732DBB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30A98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11273A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7C0C41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未经市容环境卫生管理部门同意，擅自设置户外广告，影响市容的</w:t>
            </w:r>
          </w:p>
        </w:tc>
        <w:tc>
          <w:tcPr>
            <w:tcW w:w="4728" w:type="dxa"/>
            <w:shd w:val="clear" w:color="auto" w:fill="auto"/>
            <w:noWrap/>
            <w:vAlign w:val="center"/>
          </w:tcPr>
          <w:p w14:paraId="7EBBBD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第七条第一项  违反《条例》规定，有下列行为之一的，由市容环境卫生管理部门责令其停止违法行为，限期清理、拆除或者采取其他补救措施，并可处以罚款：（一）未经市容环境卫生管理部门同意，擅自设置户外广告，影响市容的，处以1000元以上5000元以下罚款。</w:t>
            </w:r>
          </w:p>
        </w:tc>
        <w:tc>
          <w:tcPr>
            <w:tcW w:w="2578" w:type="dxa"/>
            <w:shd w:val="clear" w:color="auto" w:fill="auto"/>
            <w:noWrap/>
            <w:vAlign w:val="center"/>
          </w:tcPr>
          <w:p w14:paraId="523563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10DD68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8CBF7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5FAC23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4CAE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3" w:hRule="atLeast"/>
          <w:jc w:val="center"/>
        </w:trPr>
        <w:tc>
          <w:tcPr>
            <w:tcW w:w="567" w:type="dxa"/>
            <w:shd w:val="clear" w:color="auto" w:fill="auto"/>
            <w:noWrap/>
            <w:vAlign w:val="center"/>
          </w:tcPr>
          <w:p w14:paraId="5712466D">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564B996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42" w:type="dxa"/>
            <w:shd w:val="clear" w:color="auto" w:fill="auto"/>
            <w:noWrap/>
            <w:vAlign w:val="center"/>
          </w:tcPr>
          <w:p w14:paraId="644C1F6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615AB4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新设立的房地产估价分支机构不备案行为的</w:t>
            </w:r>
          </w:p>
        </w:tc>
        <w:tc>
          <w:tcPr>
            <w:tcW w:w="4728" w:type="dxa"/>
            <w:shd w:val="clear" w:color="auto" w:fill="auto"/>
            <w:noWrap/>
            <w:vAlign w:val="center"/>
          </w:tcPr>
          <w:p w14:paraId="610E09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2005年10月12日建设部令第142号发布，根据2013年10月16日《住房和城乡建设部关于修改〈房地产估价机构管理办法〉的决定》（住房和城乡建设部令第14号）修正，根据2015年5月4日《住房和城乡建设部关于修改〈房地产开发企业资质管理规定〉等部门规章的决定》（住房和城乡建设部令第24号）修正，自2005年12月1日起施行）第四十九条第三项  有下列行为之一的，由县级以上地方人民政府房地产主管部门给予警告，责令限期改正，并可处1万元以上2万元以下的罚款：（三）违反本办法第二十二条第一款规定，新设立的分支机构不备案的。</w:t>
            </w:r>
          </w:p>
        </w:tc>
        <w:tc>
          <w:tcPr>
            <w:tcW w:w="2578" w:type="dxa"/>
            <w:shd w:val="clear" w:color="auto" w:fill="auto"/>
            <w:noWrap/>
            <w:vAlign w:val="center"/>
          </w:tcPr>
          <w:p w14:paraId="610056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6FFEE4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8A34D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D79353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0500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0" w:hRule="atLeast"/>
          <w:jc w:val="center"/>
        </w:trPr>
        <w:tc>
          <w:tcPr>
            <w:tcW w:w="567" w:type="dxa"/>
            <w:shd w:val="clear" w:color="auto" w:fill="auto"/>
            <w:noWrap/>
            <w:vAlign w:val="center"/>
          </w:tcPr>
          <w:p w14:paraId="123894F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0102635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42" w:type="dxa"/>
            <w:shd w:val="clear" w:color="auto" w:fill="auto"/>
            <w:noWrap/>
            <w:vAlign w:val="center"/>
          </w:tcPr>
          <w:p w14:paraId="1430AB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4E5D1A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未办理变更注册仍执业行为的</w:t>
            </w:r>
          </w:p>
        </w:tc>
        <w:tc>
          <w:tcPr>
            <w:tcW w:w="4728" w:type="dxa"/>
            <w:shd w:val="clear" w:color="auto" w:fill="auto"/>
            <w:noWrap/>
            <w:vAlign w:val="center"/>
          </w:tcPr>
          <w:p w14:paraId="62CF9D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房地产估价师管理办法》（2006年12月25日建设部令第151号发布，根据2016年9月13日《住房城乡建设部关于修改〈勘察设计注册工程师管理规定〉等11个部门规章的决定》（住房和城乡建设部令第32号）修正，自2007年3月1日起施行）第三十七条  违反本办法规定，未办理变更注册仍执业的，由县级以上地方人民政府建设（房地产）主管部门责令限期改正；逾期不改正的，可处以5000元以下的罚款。</w:t>
            </w:r>
          </w:p>
        </w:tc>
        <w:tc>
          <w:tcPr>
            <w:tcW w:w="2578" w:type="dxa"/>
            <w:shd w:val="clear" w:color="auto" w:fill="auto"/>
            <w:noWrap/>
            <w:vAlign w:val="center"/>
          </w:tcPr>
          <w:p w14:paraId="08ECCF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56ABC8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5AF5D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20EBCB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69E1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4" w:hRule="atLeast"/>
          <w:jc w:val="center"/>
        </w:trPr>
        <w:tc>
          <w:tcPr>
            <w:tcW w:w="567" w:type="dxa"/>
            <w:shd w:val="clear" w:color="auto" w:fill="auto"/>
            <w:noWrap/>
            <w:vAlign w:val="center"/>
          </w:tcPr>
          <w:p w14:paraId="78C70FAA">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36B3C1B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42" w:type="dxa"/>
            <w:shd w:val="clear" w:color="auto" w:fill="auto"/>
            <w:noWrap/>
            <w:vAlign w:val="center"/>
          </w:tcPr>
          <w:p w14:paraId="59D6BE9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55B4A0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注册房地产估价师或者其聘用单位未按照要求提供房地产估价师信用档案信息行为的</w:t>
            </w:r>
          </w:p>
        </w:tc>
        <w:tc>
          <w:tcPr>
            <w:tcW w:w="4728" w:type="dxa"/>
            <w:shd w:val="clear" w:color="auto" w:fill="auto"/>
            <w:noWrap/>
            <w:vAlign w:val="center"/>
          </w:tcPr>
          <w:p w14:paraId="2FDC3B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房地产估价师管理办法》（2006年12月25日建设部令第151号发布，根据2016年9月13日《住房城乡建设部关于修改〈勘察设计注册工程师管理规定〉等11个部门规章的决定》（住房和城乡建设部令第32号）修正，自2007年3月1日起施行）第三十九条  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c>
          <w:tcPr>
            <w:tcW w:w="2578" w:type="dxa"/>
            <w:shd w:val="clear" w:color="auto" w:fill="auto"/>
            <w:noWrap/>
            <w:vAlign w:val="center"/>
          </w:tcPr>
          <w:p w14:paraId="1DDBEC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62A31A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19E78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7DA9AC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E6E5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5F523825">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13BC56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42" w:type="dxa"/>
            <w:shd w:val="clear" w:color="auto" w:fill="auto"/>
            <w:noWrap/>
            <w:vAlign w:val="center"/>
          </w:tcPr>
          <w:p w14:paraId="72162A7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7BCA48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装修人未申报登记进行住宅室内装饰装修活动行为的</w:t>
            </w:r>
          </w:p>
        </w:tc>
        <w:tc>
          <w:tcPr>
            <w:tcW w:w="4728" w:type="dxa"/>
            <w:shd w:val="clear" w:color="auto" w:fill="auto"/>
            <w:noWrap/>
            <w:vAlign w:val="center"/>
          </w:tcPr>
          <w:p w14:paraId="58C4CE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住宅室内装饰装修管理办法》（2002年3月5日建设部令第110号发布，根据2011年1月26日《住房和城乡建设部关于废止和修改部分规章的决定》（住房和城乡建设部令第9号）修正，自2002年5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第三十五条  装修人未申报登记进行住宅室内装饰装修活动的，由城市房地产行政主管部门责令改正，处5百元以上1千元以下的罚款。</w:t>
            </w:r>
          </w:p>
        </w:tc>
        <w:tc>
          <w:tcPr>
            <w:tcW w:w="2578" w:type="dxa"/>
            <w:shd w:val="clear" w:color="auto" w:fill="auto"/>
            <w:noWrap/>
            <w:vAlign w:val="center"/>
          </w:tcPr>
          <w:p w14:paraId="51044C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292D8C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B4204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993EF7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32AE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617C9399">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77984C9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42" w:type="dxa"/>
            <w:shd w:val="clear" w:color="auto" w:fill="auto"/>
            <w:noWrap/>
            <w:vAlign w:val="center"/>
          </w:tcPr>
          <w:p w14:paraId="3D1C0CE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30A513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屋租赁当事人未在签订合同三十日内到租赁房屋所在地直辖市、市、县人民政府建设（房地产）主管部门办理房屋租赁登记备案的行为；房屋租赁登记备案内容发生变化、续租或者租赁终止的，当事人未在三十日内，到原租赁登记备案的部门办理房屋租赁登记备案的变更、延续或者注销手续的</w:t>
            </w:r>
          </w:p>
        </w:tc>
        <w:tc>
          <w:tcPr>
            <w:tcW w:w="4728" w:type="dxa"/>
            <w:shd w:val="clear" w:color="auto" w:fill="auto"/>
            <w:noWrap/>
            <w:vAlign w:val="center"/>
          </w:tcPr>
          <w:p w14:paraId="703367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屋租赁管理办法》（1999年4月3日国务院令第262号公布，根据2002年3月24日《国务院关于修改〈住房公积金管理条例〉的决定》（国务院令第350号）第一次修正，根据2019年3月24日《国务院关于修改部分行政法规的决定》（国务院令第710号）第二次修正，自1999年4月3日起施行）第二十三条  违反本办法第十四条第一款、第十九条规定的，由直辖市、市、县人民政府建设（房地产）主管部门责令限期改正；个人逾期不改正的，处以一千元以下罚款；单位逾期不改正的，处以一千元以上一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第十四条  房屋租赁合同订立后三十日内，房屋租赁当事人应当到租赁房屋所在地直辖市、市、县人民政府建设（房地产）主管部门办理房屋租赁登记备案。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第十九条  房屋租赁登记备案内容发生变化、续租或者租赁终止的，当事人应当在三十日内，到原租赁登记备案的部门办理房屋租赁登记备案的变更、延续或者注销手续。</w:t>
            </w:r>
          </w:p>
        </w:tc>
        <w:tc>
          <w:tcPr>
            <w:tcW w:w="2578" w:type="dxa"/>
            <w:shd w:val="clear" w:color="auto" w:fill="auto"/>
            <w:noWrap/>
            <w:vAlign w:val="center"/>
          </w:tcPr>
          <w:p w14:paraId="539627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474195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A2C0C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958AD2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C421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5" w:hRule="atLeast"/>
          <w:jc w:val="center"/>
        </w:trPr>
        <w:tc>
          <w:tcPr>
            <w:tcW w:w="567" w:type="dxa"/>
            <w:shd w:val="clear" w:color="auto" w:fill="auto"/>
            <w:noWrap/>
            <w:vAlign w:val="center"/>
          </w:tcPr>
          <w:p w14:paraId="038B80B0">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40</w:t>
            </w:r>
          </w:p>
        </w:tc>
        <w:tc>
          <w:tcPr>
            <w:tcW w:w="1206" w:type="dxa"/>
            <w:shd w:val="clear" w:color="auto" w:fill="auto"/>
            <w:noWrap/>
            <w:vAlign w:val="center"/>
          </w:tcPr>
          <w:p w14:paraId="326FEA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42" w:type="dxa"/>
            <w:shd w:val="clear" w:color="auto" w:fill="auto"/>
            <w:noWrap/>
            <w:vAlign w:val="center"/>
          </w:tcPr>
          <w:p w14:paraId="6F7DBF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76" w:type="dxa"/>
            <w:shd w:val="clear" w:color="auto" w:fill="auto"/>
            <w:noWrap/>
            <w:vAlign w:val="center"/>
          </w:tcPr>
          <w:p w14:paraId="09DE26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单位不办理住房公积金缴存登记或者不为本单位职工办理住房公积金账户设立手续行为的</w:t>
            </w:r>
          </w:p>
        </w:tc>
        <w:tc>
          <w:tcPr>
            <w:tcW w:w="4728" w:type="dxa"/>
            <w:shd w:val="clear" w:color="auto" w:fill="auto"/>
            <w:noWrap/>
            <w:vAlign w:val="center"/>
          </w:tcPr>
          <w:p w14:paraId="305BE6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住房公积金管理条例》（1999年4月3日国务院令第262号公布，根据2002年3月24日《国务院关于修改〈住房公积金管理条例〉的决定》（国务院令第350号）第一次修正，根据2019年3月24日《国务院关于修改部分行政法规的决定》（国务院令第710号）第二次修正，自1999年4月3日起施行）第三十七条  违反本条例的规定，单位不办理住房公积金缴存登记或者不为本单位职工办理住房公积金账户设立手续的，由住房公积金管理中心责令限期办理；逾期不办理的，处１万元以上5万元以下的罚款。</w:t>
            </w:r>
          </w:p>
        </w:tc>
        <w:tc>
          <w:tcPr>
            <w:tcW w:w="2578" w:type="dxa"/>
            <w:shd w:val="clear" w:color="auto" w:fill="auto"/>
            <w:noWrap/>
            <w:vAlign w:val="center"/>
          </w:tcPr>
          <w:p w14:paraId="0BD0B9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78256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6CF8E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28823F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8146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7" w:hRule="atLeast"/>
          <w:jc w:val="center"/>
        </w:trPr>
        <w:tc>
          <w:tcPr>
            <w:tcW w:w="567" w:type="dxa"/>
            <w:shd w:val="clear" w:color="auto" w:fill="auto"/>
            <w:noWrap/>
            <w:vAlign w:val="center"/>
          </w:tcPr>
          <w:p w14:paraId="1B9A67BA">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787B5FD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42" w:type="dxa"/>
            <w:shd w:val="clear" w:color="auto" w:fill="auto"/>
            <w:noWrap/>
            <w:vAlign w:val="center"/>
          </w:tcPr>
          <w:p w14:paraId="5ADD67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00E07A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房地产经纪机构未按照规定如实记录业务情况或者保存房地产经纪服务合同的</w:t>
            </w:r>
          </w:p>
        </w:tc>
        <w:tc>
          <w:tcPr>
            <w:tcW w:w="4728" w:type="dxa"/>
            <w:shd w:val="clear" w:color="auto" w:fill="auto"/>
            <w:noWrap/>
            <w:vAlign w:val="center"/>
          </w:tcPr>
          <w:p w14:paraId="666269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【部门规章】《房地产经纪管理办法》（2011年1月20日住房和城乡建设部、国家发展和改革委员会、人力资源和社会保障部令第8号发布，根据2016年3月1日《住房城乡建设部 国家发展改革委 人力资源社会保障部关于修改〈房地产经纪管理办法〉的决定》（住房和城乡建设部、国家发展和改革委员会、人力资源和社会保障部令第29号）修正，自2011年4月1日起施行）第三十三条第五项  违反本办法，有下列行为之一的，由县级以上地方人民政府建设（房地产）主管部门责令限期改正，记入信用档案；对房地产经纪人员处以1万元罚款；对房地产经纪机构处以1万元以上3万元以下罚款：（五）房地产经纪机构未按照规定如实记录业务情况或者保存房地产经纪服务合同的。</w:t>
            </w:r>
          </w:p>
        </w:tc>
        <w:tc>
          <w:tcPr>
            <w:tcW w:w="2578" w:type="dxa"/>
            <w:shd w:val="clear" w:color="auto" w:fill="auto"/>
            <w:noWrap/>
            <w:vAlign w:val="center"/>
          </w:tcPr>
          <w:p w14:paraId="7AC5E4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67D5B3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096C06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B13595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9875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2" w:hRule="atLeast"/>
          <w:jc w:val="center"/>
        </w:trPr>
        <w:tc>
          <w:tcPr>
            <w:tcW w:w="567" w:type="dxa"/>
            <w:shd w:val="clear" w:color="auto" w:fill="auto"/>
            <w:noWrap/>
            <w:vAlign w:val="center"/>
          </w:tcPr>
          <w:p w14:paraId="4580210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41709E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00EF9B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7B5970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建设单位未将保证安全施工的措施或者拆除工程的有关资料报送有关部门备案的</w:t>
            </w:r>
          </w:p>
        </w:tc>
        <w:tc>
          <w:tcPr>
            <w:tcW w:w="4728" w:type="dxa"/>
            <w:shd w:val="clear" w:color="auto" w:fill="auto"/>
            <w:noWrap/>
            <w:vAlign w:val="center"/>
          </w:tcPr>
          <w:p w14:paraId="706AE7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【行政法规】《建设工程安全生产管理条例》（2003年11月24日国务院令第393号公布，自2004年2月1日起施行）第五十四条  违反本条例的规定，建设单位未提供建设工程安全生产作业环境及安全施工措施所需费用的，责令限期改正；逾期未改正的</w:t>
            </w:r>
            <w:r>
              <w:rPr>
                <w:rFonts w:hint="eastAsia" w:eastAsia="仿宋_GB2312"/>
                <w:color w:val="000000" w:themeColor="text1"/>
                <w:kern w:val="0"/>
                <w:sz w:val="18"/>
                <w:szCs w:val="18"/>
                <w:highlight w:val="none"/>
                <w:lang w:eastAsia="zh-CN"/>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责令该建设工程停止施工。</w:t>
            </w:r>
          </w:p>
          <w:p w14:paraId="402F87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建设单位未将保证安全施工的措施或者拆除工程的有关资料报送有关部门备案的，由县级以上建设行政主管部门责令限期改正，给予警告。</w:t>
            </w:r>
          </w:p>
        </w:tc>
        <w:tc>
          <w:tcPr>
            <w:tcW w:w="2578" w:type="dxa"/>
            <w:shd w:val="clear" w:color="auto" w:fill="auto"/>
            <w:noWrap/>
            <w:vAlign w:val="center"/>
          </w:tcPr>
          <w:p w14:paraId="07DB52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295B9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52416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FCCF78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8337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0" w:hRule="atLeast"/>
          <w:jc w:val="center"/>
        </w:trPr>
        <w:tc>
          <w:tcPr>
            <w:tcW w:w="567" w:type="dxa"/>
            <w:shd w:val="clear" w:color="auto" w:fill="auto"/>
            <w:noWrap/>
            <w:vAlign w:val="center"/>
          </w:tcPr>
          <w:p w14:paraId="37B76A1F">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2DF7BFC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01CFC9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2F1AEB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建设单位在建设工程竣工验收后未向建设行政主管部门或者其他有关部门移交建设项目档案的</w:t>
            </w:r>
          </w:p>
        </w:tc>
        <w:tc>
          <w:tcPr>
            <w:tcW w:w="4728" w:type="dxa"/>
            <w:shd w:val="clear" w:color="auto" w:fill="auto"/>
            <w:noWrap/>
            <w:vAlign w:val="center"/>
          </w:tcPr>
          <w:p w14:paraId="37FB90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2000年1月30日国务院令第279号公布，根据2017年10月7日《国务院关于修改部分行政法规的决定》（国务院令第687号）第一次修正，根据2019年4月23日《国务院关于修改部分行政法规的决定》（国务院令第714号）第二次修正，自2000年1月30日起施行）第五十九条  违反本条例规定，建设工程竣工验收后，建设单位未向建设行政主管部门或者其他有关部门移交建设项目档案的，责令改正，处1万元以上10万元以下的罚款。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第七十三条  依照本条例规定，给予单位罚款处罚的，对单位直接负责的主管人员和其他直接责任人员处单位罚款数额5%以上10%以下的罚款。</w:t>
            </w:r>
          </w:p>
        </w:tc>
        <w:tc>
          <w:tcPr>
            <w:tcW w:w="2578" w:type="dxa"/>
            <w:shd w:val="clear" w:color="auto" w:fill="auto"/>
            <w:noWrap/>
            <w:vAlign w:val="center"/>
          </w:tcPr>
          <w:p w14:paraId="716901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7360D5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0BB27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7A7AEC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66A6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496ED111">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6D71588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2D40A2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76A8E4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招标人不具备自行办理施工招标事宜条件而自行招标的</w:t>
            </w:r>
          </w:p>
        </w:tc>
        <w:tc>
          <w:tcPr>
            <w:tcW w:w="4728" w:type="dxa"/>
            <w:shd w:val="clear" w:color="auto" w:fill="auto"/>
            <w:noWrap/>
            <w:vAlign w:val="center"/>
          </w:tcPr>
          <w:p w14:paraId="6832EC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屋建筑和市政基础设施工程施工招标投标管理办法》（2001年6月1日建设部令第89号发布，根据2018年9月28日《住房城乡建设部关于修改〈房屋建筑和市政基础设施工程施工招标投标管理办法〉的决定》（住房和城乡建设部令第43号）第一次修正，根据2019年3月13日《住房和城乡建设部关于修改部分部门规章的决定》（住房和城乡建设部令第47号）第二次修正，自2001年6月1日起施行）第五十一条  招标人不具备自行办理施工招标事宜条件而自行招标的，县级以上地方人民</w:t>
            </w:r>
            <w:r>
              <w:rPr>
                <w:rFonts w:eastAsia="仿宋_GB2312"/>
                <w:color w:val="000000" w:themeColor="text1"/>
                <w:spacing w:val="-4"/>
                <w:kern w:val="0"/>
                <w:sz w:val="18"/>
                <w:szCs w:val="18"/>
                <w:highlight w:val="none"/>
                <w14:textFill>
                  <w14:solidFill>
                    <w14:schemeClr w14:val="tx1"/>
                  </w14:solidFill>
                </w14:textFill>
              </w:rPr>
              <w:t>政府建设行政主管部门应当责令改正，处1万元以下的罚款</w:t>
            </w:r>
            <w:r>
              <w:rPr>
                <w:rFonts w:eastAsia="仿宋_GB2312"/>
                <w:color w:val="000000" w:themeColor="text1"/>
                <w:kern w:val="0"/>
                <w:sz w:val="18"/>
                <w:szCs w:val="18"/>
                <w:highlight w:val="none"/>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《房屋建筑和市政基础设施工程施工招标投标管理办法》第十一条  招标人自行办理施工招标事宜的，应当在发布招标公告或者发出投标邀请书的5日前，向工程所在地县级以上地方人民政府建设行政主管部门备案，并报送下列材料：（一）按照国家有关规定办理审批手续的各项批准文件；（二）本办法第十一条所列条件的证明材料，包括专业技术人员的名单、职称证书或者执业资格证书及其工作经历的证明材料；（三）法律、法规、规章规定的其他材料。招标人不具备自行办理施工招标事宜条件的，建设行政主管部门应当自收到备案材料之日起5日内责令招标人停止自行办理施工招标事宜。</w:t>
            </w:r>
          </w:p>
        </w:tc>
        <w:tc>
          <w:tcPr>
            <w:tcW w:w="2578" w:type="dxa"/>
            <w:shd w:val="clear" w:color="auto" w:fill="auto"/>
            <w:noWrap/>
            <w:vAlign w:val="center"/>
          </w:tcPr>
          <w:p w14:paraId="7C4E1E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64A3D0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13EBE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A8A846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D3F4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1" w:hRule="atLeast"/>
          <w:jc w:val="center"/>
        </w:trPr>
        <w:tc>
          <w:tcPr>
            <w:tcW w:w="567" w:type="dxa"/>
            <w:shd w:val="clear" w:color="auto" w:fill="auto"/>
            <w:noWrap/>
            <w:vAlign w:val="center"/>
          </w:tcPr>
          <w:p w14:paraId="7FC6C885">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4CFF22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2C81721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06BBF4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建设单位在验收后未报住房和城乡建设主管部门备案的</w:t>
            </w:r>
          </w:p>
        </w:tc>
        <w:tc>
          <w:tcPr>
            <w:tcW w:w="4728" w:type="dxa"/>
            <w:shd w:val="clear" w:color="auto" w:fill="auto"/>
            <w:noWrap/>
            <w:vAlign w:val="center"/>
          </w:tcPr>
          <w:p w14:paraId="4131E6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1998年4月29日第九届全国人民代表大会常务委员会第二次会议通过，2008年10月28日第十一届全国人民代表大会常务委员会第五次会议修订，根据2019年4月23日第十三届全国人民代表大会常务委员会第十次会议《关于修改〈中华人民共和国建筑法〉等八部法律的决定》第一次修正，根据2021年4月29日第十三届全国人民代表大会常务委员会第二十八次会议《关于修改〈中华人民共和国道路交通安全法〉等八部法律的决定》第二次修正。自1998年9月1日起施行）第五十八条  违反本法规定，有下列行为之一的，由住房和城乡建设主管部门、消防救援机构按照各自职权责令停止施工、停止使用或者停产停业，并处三万元以上三十万元以下罚款：（一）依法应当进行消防设计审查的建设工程，未经依法审查或者审查不合格，擅自施工的；（二）依法应当进行消防验收的建设工程，未经消防验收或者消防验收不合格，擅自投入使用的；（三）本法第十三条规定的其他建设工程验收后经依法抽查不合格，不停止使用的；（四）公众聚集场所未经消防救援机构许可，擅自投入使用、营业的，或者经核查发现场所使用、营业情况与承诺内容不符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核查发现公众聚集场所使用、营业情况与承诺内容不符，经责令限期改正，逾期不整改或者整改后仍达不到要求的，依法撤销相应许可。</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建设单位未依照本法规定在验收后报住房和城乡建设主管部门备案的，由住房和城乡建设主管部门责令改正，处五千元以下罚款。</w:t>
            </w:r>
          </w:p>
        </w:tc>
        <w:tc>
          <w:tcPr>
            <w:tcW w:w="2578" w:type="dxa"/>
            <w:shd w:val="clear" w:color="auto" w:fill="auto"/>
            <w:noWrap/>
            <w:vAlign w:val="center"/>
          </w:tcPr>
          <w:p w14:paraId="32DB53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652DDD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C7F79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F97B66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27D2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2" w:hRule="atLeast"/>
          <w:jc w:val="center"/>
        </w:trPr>
        <w:tc>
          <w:tcPr>
            <w:tcW w:w="567" w:type="dxa"/>
            <w:shd w:val="clear" w:color="auto" w:fill="auto"/>
            <w:noWrap/>
            <w:vAlign w:val="center"/>
          </w:tcPr>
          <w:p w14:paraId="25818CF1">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56FF43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18992B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1401D6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注册造价工程师未办理变更注册而继续执业的</w:t>
            </w:r>
          </w:p>
        </w:tc>
        <w:tc>
          <w:tcPr>
            <w:tcW w:w="4728" w:type="dxa"/>
            <w:shd w:val="clear" w:color="auto" w:fill="auto"/>
            <w:noWrap/>
            <w:vAlign w:val="center"/>
          </w:tcPr>
          <w:p w14:paraId="2E7B66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2006年12月25日建设部令第150号发布，根据2016年9月13日《住房城乡建设部关于修改〈勘察设计注册工程师管理规定〉等11个部门规章的决定》（住房和城乡建设部令第32号）第一次修正，根据2020年2月19日住房和城乡建设部关于修改《工程造价咨询企业管理办法》《注册造价工程师管理办法》的决定（住房和城乡建设部令第50号）第二次修正，自2007年3月1日起施行）第三十五条  违反本办法规定，未办理变更注册而继续执业的，由县级以上人民政府建设主管部门或者其他有关部门责令限期改正；逾期不改的，可处以5000元以下的罚款。</w:t>
            </w:r>
          </w:p>
        </w:tc>
        <w:tc>
          <w:tcPr>
            <w:tcW w:w="2578" w:type="dxa"/>
            <w:shd w:val="clear" w:color="auto" w:fill="auto"/>
            <w:noWrap/>
            <w:vAlign w:val="center"/>
          </w:tcPr>
          <w:p w14:paraId="7003F1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47348C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5D323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AAC83E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7D67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5F278187">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0D1F9A8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24C02F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41ADC7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注册造价工程师或者其聘用单位未按照要求提供造价工程师信用档案信息的</w:t>
            </w:r>
          </w:p>
        </w:tc>
        <w:tc>
          <w:tcPr>
            <w:tcW w:w="4728" w:type="dxa"/>
            <w:shd w:val="clear" w:color="auto" w:fill="auto"/>
            <w:noWrap/>
            <w:vAlign w:val="center"/>
          </w:tcPr>
          <w:p w14:paraId="17B921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2006年12月25日建设部令第150号发布，根据2016年9月13日《住房城乡建设部关于修改〈勘察设计注册工程师管理规定〉等11个部门规章的决定》（住房和城乡建设部令第32号）第一次修正，根据2020年2月19日住房和城乡建设部关于修改《工程造价咨询企业管理办法》《注册造价工程师管理办法》的决定（住房和城乡建设部令第50号）第二次修正，自2007年3月1日起施行）第三十七条  违反本办法规定，注册造价工程师或者其聘用单位未按照要求提供造价工程师信用档案信息的，由县级以上地方人民政府建设主管部门或者其他有关部门责令限期改正；逾期未改正的，可处以1000元以上1万元以下的罚款。</w:t>
            </w:r>
          </w:p>
        </w:tc>
        <w:tc>
          <w:tcPr>
            <w:tcW w:w="2578" w:type="dxa"/>
            <w:shd w:val="clear" w:color="auto" w:fill="auto"/>
            <w:noWrap/>
            <w:vAlign w:val="center"/>
          </w:tcPr>
          <w:p w14:paraId="1BAF91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65A72E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A88C9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E17B71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CFD9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024DE9C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367D2BB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69C22F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2E9722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注册建筑师变更执业单位后未办理变更注册而继续执业的</w:t>
            </w:r>
          </w:p>
        </w:tc>
        <w:tc>
          <w:tcPr>
            <w:tcW w:w="4728" w:type="dxa"/>
            <w:shd w:val="clear" w:color="auto" w:fill="auto"/>
            <w:noWrap/>
            <w:vAlign w:val="center"/>
          </w:tcPr>
          <w:p w14:paraId="7B4E8F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【部门规章】《中华人民共和国注册建筑师条例实施细则》（2008年1月29日建设部令第167号发布，自2008年3月15日起施行）第四十三条  违反本细则，未办理变更注册而继续执业的，由县级以上人民政府建设主管部门责令限期改正；逾期未改正的，可处以5000元以下的罚款。</w:t>
            </w:r>
          </w:p>
        </w:tc>
        <w:tc>
          <w:tcPr>
            <w:tcW w:w="2578" w:type="dxa"/>
            <w:shd w:val="clear" w:color="auto" w:fill="auto"/>
            <w:noWrap/>
            <w:vAlign w:val="center"/>
          </w:tcPr>
          <w:p w14:paraId="626966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D869F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D5E22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E1AF48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C825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5" w:hRule="atLeast"/>
          <w:jc w:val="center"/>
        </w:trPr>
        <w:tc>
          <w:tcPr>
            <w:tcW w:w="567" w:type="dxa"/>
            <w:shd w:val="clear" w:color="auto" w:fill="auto"/>
            <w:noWrap/>
            <w:vAlign w:val="center"/>
          </w:tcPr>
          <w:p w14:paraId="1EB031D3">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2496C26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7C14C8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20A9BA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注册建筑师或者其聘用单位未按照要求提供注册建筑师信用档案信息的</w:t>
            </w:r>
          </w:p>
        </w:tc>
        <w:tc>
          <w:tcPr>
            <w:tcW w:w="4728" w:type="dxa"/>
            <w:shd w:val="clear" w:color="auto" w:fill="auto"/>
            <w:noWrap/>
            <w:vAlign w:val="center"/>
          </w:tcPr>
          <w:p w14:paraId="01CA5D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【部门规章】《中华人民共和国注册建筑师条例实施细则》（2008年1月29日建设部令第167号发布，自2008年3月15日起施行）第四十五条  违反本细则，注册建筑师或者其聘用单位未按照要求提供注册建筑师信用档案信息的，由县级以上人民政府建设主管部门责令限期改正；逾期未改正的，可处以1000元以上1万元以下的罚款。</w:t>
            </w:r>
          </w:p>
        </w:tc>
        <w:tc>
          <w:tcPr>
            <w:tcW w:w="2578" w:type="dxa"/>
            <w:shd w:val="clear" w:color="auto" w:fill="auto"/>
            <w:noWrap/>
            <w:vAlign w:val="center"/>
          </w:tcPr>
          <w:p w14:paraId="4C7000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7DE03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59F308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37E518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56DC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3" w:hRule="atLeast"/>
          <w:jc w:val="center"/>
        </w:trPr>
        <w:tc>
          <w:tcPr>
            <w:tcW w:w="567" w:type="dxa"/>
            <w:shd w:val="clear" w:color="auto" w:fill="auto"/>
            <w:noWrap/>
            <w:vAlign w:val="center"/>
          </w:tcPr>
          <w:p w14:paraId="79D22AA5">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50</w:t>
            </w:r>
          </w:p>
        </w:tc>
        <w:tc>
          <w:tcPr>
            <w:tcW w:w="1206" w:type="dxa"/>
            <w:shd w:val="clear" w:color="auto" w:fill="auto"/>
            <w:noWrap/>
            <w:vAlign w:val="center"/>
          </w:tcPr>
          <w:p w14:paraId="30D4DB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1063A4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43A394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勘察设计企业不及时办理资质证书变更手续的</w:t>
            </w:r>
          </w:p>
        </w:tc>
        <w:tc>
          <w:tcPr>
            <w:tcW w:w="4728" w:type="dxa"/>
            <w:shd w:val="clear" w:color="auto" w:fill="auto"/>
            <w:noWrap/>
            <w:vAlign w:val="center"/>
          </w:tcPr>
          <w:p w14:paraId="619910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【部门规章】《建设工程勘察设计资质管理规定》</w:t>
            </w:r>
            <w:r>
              <w:rPr>
                <w:rFonts w:hint="eastAsia" w:eastAsia="仿宋_GB2312"/>
                <w:color w:val="000000" w:themeColor="text1"/>
                <w:kern w:val="0"/>
                <w:sz w:val="18"/>
                <w:szCs w:val="18"/>
                <w:highlight w:val="none"/>
                <w:lang w:eastAsia="zh-CN"/>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2007年6月26日建设部令第160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和城乡建设部关于修改</w:t>
            </w:r>
            <w:r>
              <w:rPr>
                <w:rFonts w:hint="eastAsia" w:eastAsia="仿宋_GB2312"/>
                <w:color w:val="000000" w:themeColor="text1"/>
                <w:kern w:val="0"/>
                <w:sz w:val="18"/>
                <w:szCs w:val="18"/>
                <w:highlight w:val="none"/>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建筑业企业资质管理规定</w:t>
            </w:r>
            <w:r>
              <w:rPr>
                <w:rFonts w:hint="eastAsia" w:eastAsia="仿宋_GB2312"/>
                <w:color w:val="000000" w:themeColor="text1"/>
                <w:kern w:val="0"/>
                <w:sz w:val="18"/>
                <w:szCs w:val="18"/>
                <w:highlight w:val="none"/>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等部门规章的决定》（住房和城乡建设部令第45号</w:t>
            </w:r>
            <w:r>
              <w:rPr>
                <w:rFonts w:hint="eastAsia" w:eastAsia="仿宋_GB2312"/>
                <w:color w:val="000000" w:themeColor="text1"/>
                <w:kern w:val="0"/>
                <w:sz w:val="18"/>
                <w:szCs w:val="18"/>
                <w:highlight w:val="none"/>
                <w:lang w:eastAsia="zh-CN"/>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第三次修正，自2007年9月1日起施行）第三十条  企业不及时办理资质证书变更手续的，由资质许可机关责令限期办理；逾期不办理的，可处以1000元以上1万元以下的罚款。</w:t>
            </w:r>
          </w:p>
        </w:tc>
        <w:tc>
          <w:tcPr>
            <w:tcW w:w="2578" w:type="dxa"/>
            <w:shd w:val="clear" w:color="auto" w:fill="auto"/>
            <w:noWrap/>
            <w:vAlign w:val="center"/>
          </w:tcPr>
          <w:p w14:paraId="492764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448224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7A7BC6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8EC084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7F33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50566AF3">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193F82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33F2F0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1EAF01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勘察设计企业未按照规定提供信用档案信息的</w:t>
            </w:r>
          </w:p>
        </w:tc>
        <w:tc>
          <w:tcPr>
            <w:tcW w:w="4728" w:type="dxa"/>
            <w:shd w:val="clear" w:color="auto" w:fill="auto"/>
            <w:noWrap/>
            <w:vAlign w:val="center"/>
          </w:tcPr>
          <w:p w14:paraId="5D3442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设计资质管理规定》（2007年6月26日建设部令第160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和城乡建设部关于修改</w:t>
            </w:r>
            <w:r>
              <w:rPr>
                <w:rFonts w:hint="eastAsia" w:eastAsia="仿宋_GB2312"/>
                <w:color w:val="000000" w:themeColor="text1"/>
                <w:kern w:val="0"/>
                <w:sz w:val="18"/>
                <w:szCs w:val="18"/>
                <w:highlight w:val="none"/>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建筑业企业资质管理规定</w:t>
            </w:r>
            <w:r>
              <w:rPr>
                <w:rFonts w:hint="eastAsia" w:eastAsia="仿宋_GB2312"/>
                <w:color w:val="000000" w:themeColor="text1"/>
                <w:kern w:val="0"/>
                <w:sz w:val="18"/>
                <w:szCs w:val="18"/>
                <w:highlight w:val="none"/>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等部门规章的决定》（住房和城乡建设部令第45号）第三次修正，自2007年9月1日起施行）第三十一条  企业未按照规定提供信用档案信息的，由县级以上地方人民政府建设主管部门给予警告，责令限</w:t>
            </w:r>
            <w:r>
              <w:rPr>
                <w:rFonts w:eastAsia="仿宋_GB2312"/>
                <w:color w:val="000000" w:themeColor="text1"/>
                <w:spacing w:val="-8"/>
                <w:kern w:val="0"/>
                <w:sz w:val="18"/>
                <w:szCs w:val="18"/>
                <w:highlight w:val="none"/>
                <w14:textFill>
                  <w14:solidFill>
                    <w14:schemeClr w14:val="tx1"/>
                  </w14:solidFill>
                </w14:textFill>
              </w:rPr>
              <w:t>期改正；逾期未改正的，可处以1000元以上1万元以下的罚款</w:t>
            </w:r>
            <w:r>
              <w:rPr>
                <w:rFonts w:eastAsia="仿宋_GB2312"/>
                <w:color w:val="000000" w:themeColor="text1"/>
                <w:kern w:val="0"/>
                <w:sz w:val="18"/>
                <w:szCs w:val="18"/>
                <w:highlight w:val="none"/>
                <w14:textFill>
                  <w14:solidFill>
                    <w14:schemeClr w14:val="tx1"/>
                  </w14:solidFill>
                </w14:textFill>
              </w:rPr>
              <w:t>。</w:t>
            </w:r>
          </w:p>
        </w:tc>
        <w:tc>
          <w:tcPr>
            <w:tcW w:w="2578" w:type="dxa"/>
            <w:shd w:val="clear" w:color="auto" w:fill="auto"/>
            <w:noWrap/>
            <w:vAlign w:val="center"/>
          </w:tcPr>
          <w:p w14:paraId="6BD1CB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1167D6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1CF5F1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5AED3D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C6B8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2" w:hRule="atLeast"/>
          <w:jc w:val="center"/>
        </w:trPr>
        <w:tc>
          <w:tcPr>
            <w:tcW w:w="567" w:type="dxa"/>
            <w:shd w:val="clear" w:color="auto" w:fill="auto"/>
            <w:noWrap/>
            <w:vAlign w:val="center"/>
          </w:tcPr>
          <w:p w14:paraId="463C588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214C37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2999E8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00EBB2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建筑业企业未按照本规定及时办理资质证书变更手续的</w:t>
            </w:r>
          </w:p>
        </w:tc>
        <w:tc>
          <w:tcPr>
            <w:tcW w:w="4728" w:type="dxa"/>
            <w:shd w:val="clear" w:color="auto" w:fill="auto"/>
            <w:noWrap/>
            <w:vAlign w:val="center"/>
          </w:tcPr>
          <w:p w14:paraId="2E4029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2015年1月22日住房和城乡建设部令第22号发布，根据2016年9月13日《住房城乡建设部关于修改〈勘察设计注册工程师管理规定〉等11个部门规章的决定》（住房和城乡建设部令第32号）第一次修正，根据2018年12月22日《住房城乡建设部关于修改〈建筑业企业资质管理规定〉等部门规章的决定》（住房和城乡建设部令第45号）第二次修正，自2015年3月1日起施行）第三十八条  企业未按照本规定及时办理建筑业企业资质证书变更手续的，由县级以上地方人民政府住房城乡建设主管部门责令限期办理；逾期不办理的，可处以1000元以上1万元以下的罚款。</w:t>
            </w:r>
          </w:p>
        </w:tc>
        <w:tc>
          <w:tcPr>
            <w:tcW w:w="2578" w:type="dxa"/>
            <w:shd w:val="clear" w:color="auto" w:fill="auto"/>
            <w:noWrap/>
            <w:vAlign w:val="center"/>
          </w:tcPr>
          <w:p w14:paraId="6FBEBE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79988B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F5C07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871AE2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7947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1" w:hRule="atLeast"/>
          <w:jc w:val="center"/>
        </w:trPr>
        <w:tc>
          <w:tcPr>
            <w:tcW w:w="567" w:type="dxa"/>
            <w:shd w:val="clear" w:color="auto" w:fill="auto"/>
            <w:noWrap/>
            <w:vAlign w:val="center"/>
          </w:tcPr>
          <w:p w14:paraId="1AF537F1">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2FA76E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17DA201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5DF4B7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建筑业企业未按照本规定要求提供建筑业企业信用档案信息的</w:t>
            </w:r>
          </w:p>
        </w:tc>
        <w:tc>
          <w:tcPr>
            <w:tcW w:w="4728" w:type="dxa"/>
            <w:shd w:val="clear" w:color="auto" w:fill="auto"/>
            <w:noWrap/>
            <w:vAlign w:val="center"/>
          </w:tcPr>
          <w:p w14:paraId="39FF66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2015年1月22日住房和城乡建设部令第22号发布，根据2016年9月13日《住房城乡建设部关于修改〈勘察设计注册工程师管理规定〉等11个部门规章的决定》（住房和城乡建设部令第32号）第一次修正，根据2018年12月22日《住房城乡建设部关于修改〈建筑业企业资质管理规定〉等部门规章的决定》（住房和城乡建设部令第45号）第二次修正，自2015年3月1日起施行）第四十条  企业未按照本规定要求提供企业信用档案信息的，由县级以上地方人民政府住房城乡建设主管部门或者其他有关部门给予警告，责令限期改正；逾期未改正的，可处以1000元以上1万元以下的罚款。</w:t>
            </w:r>
          </w:p>
        </w:tc>
        <w:tc>
          <w:tcPr>
            <w:tcW w:w="2578" w:type="dxa"/>
            <w:shd w:val="clear" w:color="auto" w:fill="auto"/>
            <w:noWrap/>
            <w:vAlign w:val="center"/>
          </w:tcPr>
          <w:p w14:paraId="2811D3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767967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2E5EB8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4D2DCC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4388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0" w:hRule="atLeast"/>
          <w:jc w:val="center"/>
        </w:trPr>
        <w:tc>
          <w:tcPr>
            <w:tcW w:w="567" w:type="dxa"/>
            <w:shd w:val="clear" w:color="auto" w:fill="auto"/>
            <w:noWrap/>
            <w:vAlign w:val="center"/>
          </w:tcPr>
          <w:p w14:paraId="13A75FE5">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72D1485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2CDF373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5A7EBF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注册建造师未办理变更注册而继续执业的</w:t>
            </w:r>
          </w:p>
        </w:tc>
        <w:tc>
          <w:tcPr>
            <w:tcW w:w="4728" w:type="dxa"/>
            <w:shd w:val="clear" w:color="auto" w:fill="auto"/>
            <w:noWrap/>
            <w:vAlign w:val="center"/>
          </w:tcPr>
          <w:p w14:paraId="5084B5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建造师管理规定》（2006年12月28日建设部令第153号发布，根据2016年9月13日《住房城乡建设部关于修改〈勘察设计注册工程师管理规定〉等11个部门规章的决定》（住房和城乡建设部令第32号）修正，自2007年3月1日起施行）第三十六条  违反本规定，未办理变更注册而继续执业的，由县级以上地方人民政府建设主管部门或者其他有关部门责令限期改正；逾期不改正的，可处以5000元以下的罚款。</w:t>
            </w:r>
          </w:p>
        </w:tc>
        <w:tc>
          <w:tcPr>
            <w:tcW w:w="2578" w:type="dxa"/>
            <w:shd w:val="clear" w:color="auto" w:fill="auto"/>
            <w:noWrap/>
            <w:vAlign w:val="center"/>
          </w:tcPr>
          <w:p w14:paraId="6186CC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17A40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6840F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2A1B30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9050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7" w:hRule="atLeast"/>
          <w:jc w:val="center"/>
        </w:trPr>
        <w:tc>
          <w:tcPr>
            <w:tcW w:w="567" w:type="dxa"/>
            <w:shd w:val="clear" w:color="auto" w:fill="auto"/>
            <w:noWrap/>
            <w:vAlign w:val="center"/>
          </w:tcPr>
          <w:p w14:paraId="2F80E3C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34A4D7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19095E9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769A5C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注册建造师或者其聘用单位未按照要求提供注册建造师信用档案的</w:t>
            </w:r>
          </w:p>
        </w:tc>
        <w:tc>
          <w:tcPr>
            <w:tcW w:w="4728" w:type="dxa"/>
            <w:shd w:val="clear" w:color="auto" w:fill="auto"/>
            <w:noWrap/>
            <w:vAlign w:val="center"/>
          </w:tcPr>
          <w:p w14:paraId="270717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建造师管理规定》（2006年12月28日建设部令第153号发布，根据2016年9月13日《住房城乡建设部关于修改〈勘察设计注册工程师管理规定〉等11个部门规章的决定》（住房和城乡建设部令第32号）修正，自2007年3月1日起施行）第三十八条  违反本规定，注册建造师或者其聘用单位未按照要求提供注册建造师信用档案信息的，由县级以上地方人民政府建设主管部门或者其他有关部门责令限期改正；逾期未改正的，可处以1000元以上1万元以下的罚款。</w:t>
            </w:r>
          </w:p>
        </w:tc>
        <w:tc>
          <w:tcPr>
            <w:tcW w:w="2578" w:type="dxa"/>
            <w:shd w:val="clear" w:color="auto" w:fill="auto"/>
            <w:noWrap/>
            <w:vAlign w:val="center"/>
          </w:tcPr>
          <w:p w14:paraId="09F9A4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3FDFBB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6562E0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2F6335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2203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0" w:hRule="atLeast"/>
          <w:jc w:val="center"/>
        </w:trPr>
        <w:tc>
          <w:tcPr>
            <w:tcW w:w="567" w:type="dxa"/>
            <w:shd w:val="clear" w:color="auto" w:fill="auto"/>
            <w:noWrap/>
            <w:vAlign w:val="center"/>
          </w:tcPr>
          <w:p w14:paraId="7248AC6D">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1A98A0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0F8F31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55DE37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工程监理企业不及时办理资质证书变更手续的</w:t>
            </w:r>
          </w:p>
        </w:tc>
        <w:tc>
          <w:tcPr>
            <w:tcW w:w="4728" w:type="dxa"/>
            <w:shd w:val="clear" w:color="auto" w:fill="auto"/>
            <w:noWrap/>
            <w:vAlign w:val="center"/>
          </w:tcPr>
          <w:p w14:paraId="34991E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工程监理企业资质管理规定》（2007年6月26日建设部令第158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城乡建设部关于修改〈建筑业企业资质管理规定〉等部门规章的决定》（住房和城乡建设部令第45号）第三次修正，自2007年8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第三十条  违反本规定，工程监理企业不及时办理资质证书变更手续的，由资质许可机关责令限期办理；逾期不办理的，可处以1千元以上1万元以下的罚款。</w:t>
            </w:r>
          </w:p>
        </w:tc>
        <w:tc>
          <w:tcPr>
            <w:tcW w:w="2578" w:type="dxa"/>
            <w:shd w:val="clear" w:color="auto" w:fill="auto"/>
            <w:noWrap/>
            <w:vAlign w:val="center"/>
          </w:tcPr>
          <w:p w14:paraId="63CF71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4DE495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3003F4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CBA900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FE36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2" w:hRule="atLeast"/>
          <w:jc w:val="center"/>
        </w:trPr>
        <w:tc>
          <w:tcPr>
            <w:tcW w:w="567" w:type="dxa"/>
            <w:shd w:val="clear" w:color="auto" w:fill="auto"/>
            <w:noWrap/>
            <w:vAlign w:val="center"/>
          </w:tcPr>
          <w:p w14:paraId="712A530D">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469ECF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16CDD5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30F40C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工程监理企业未按照《工程监理企业资质管理规定》要求提供工程监理企业信用档案信息的</w:t>
            </w:r>
          </w:p>
        </w:tc>
        <w:tc>
          <w:tcPr>
            <w:tcW w:w="4728" w:type="dxa"/>
            <w:shd w:val="clear" w:color="auto" w:fill="auto"/>
            <w:noWrap/>
            <w:vAlign w:val="center"/>
          </w:tcPr>
          <w:p w14:paraId="4CBAB6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工程监理企业资质管理规定》（2007年6月26日建设部令第158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城乡建设部关于修改〈建筑业企业资质管理规定〉等部门规章的决定》（住房和城乡建设部令第45号）第三次修正，自2007年8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第三十一条  工程监理企业未按照本规定要求提供工程监理企业信用档案信息的，由县级以上地方人民政府建设主管部门予以警告，责令限期改正；逾期未改正的，可处以1千元以上1万元以下的罚款。</w:t>
            </w:r>
          </w:p>
        </w:tc>
        <w:tc>
          <w:tcPr>
            <w:tcW w:w="2578" w:type="dxa"/>
            <w:shd w:val="clear" w:color="auto" w:fill="auto"/>
            <w:noWrap/>
            <w:vAlign w:val="center"/>
          </w:tcPr>
          <w:p w14:paraId="1A4FED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70E702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4146D6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AE9D6E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4040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8" w:hRule="atLeast"/>
          <w:jc w:val="center"/>
        </w:trPr>
        <w:tc>
          <w:tcPr>
            <w:tcW w:w="567" w:type="dxa"/>
            <w:shd w:val="clear" w:color="auto" w:fill="auto"/>
            <w:noWrap/>
            <w:vAlign w:val="center"/>
          </w:tcPr>
          <w:p w14:paraId="0619548F">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535B62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42" w:type="dxa"/>
            <w:shd w:val="clear" w:color="auto" w:fill="auto"/>
            <w:noWrap/>
            <w:vAlign w:val="center"/>
          </w:tcPr>
          <w:p w14:paraId="6C7C26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76" w:type="dxa"/>
            <w:shd w:val="clear" w:color="auto" w:fill="auto"/>
            <w:noWrap/>
            <w:vAlign w:val="center"/>
          </w:tcPr>
          <w:p w14:paraId="79107A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注册监理工程师未办理变更注册仍执业的</w:t>
            </w:r>
          </w:p>
        </w:tc>
        <w:tc>
          <w:tcPr>
            <w:tcW w:w="4728" w:type="dxa"/>
            <w:shd w:val="clear" w:color="auto" w:fill="auto"/>
            <w:noWrap/>
            <w:vAlign w:val="center"/>
          </w:tcPr>
          <w:p w14:paraId="571C80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监理工程师管理规定》（2006年1月26日建设部令第147号发布，根据2016年9月13日《住房城乡建设部关于修改〈勘察设计注册工程师管理规定〉等11个部门规章的决定》（住房和城乡建设部令第32号）修正，自2006年4月1日起施行）第三十条  违反本规定，未办理变更注册仍执业的，由县级以上地方人民政府建设主管部门给予警告，责令限期改正；逾期不改的，可处以5000元以下的罚款。</w:t>
            </w:r>
          </w:p>
        </w:tc>
        <w:tc>
          <w:tcPr>
            <w:tcW w:w="2578" w:type="dxa"/>
            <w:shd w:val="clear" w:color="auto" w:fill="auto"/>
            <w:noWrap/>
            <w:vAlign w:val="center"/>
          </w:tcPr>
          <w:p w14:paraId="0E3D3C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4BEF74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2" w:type="dxa"/>
            <w:shd w:val="clear" w:color="auto" w:fill="auto"/>
            <w:noWrap/>
            <w:vAlign w:val="center"/>
          </w:tcPr>
          <w:p w14:paraId="146898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AB7BED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E4A4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3" w:hRule="atLeast"/>
          <w:jc w:val="center"/>
        </w:trPr>
        <w:tc>
          <w:tcPr>
            <w:tcW w:w="567" w:type="dxa"/>
            <w:shd w:val="clear" w:color="auto" w:fill="auto"/>
            <w:noWrap/>
            <w:vAlign w:val="center"/>
          </w:tcPr>
          <w:p w14:paraId="04E1D192">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375E2B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森林公安</w:t>
            </w:r>
          </w:p>
          <w:p w14:paraId="721BFFE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w:t>
            </w:r>
          </w:p>
        </w:tc>
        <w:tc>
          <w:tcPr>
            <w:tcW w:w="1142" w:type="dxa"/>
            <w:shd w:val="clear" w:color="auto" w:fill="auto"/>
            <w:noWrap/>
            <w:vAlign w:val="center"/>
          </w:tcPr>
          <w:p w14:paraId="1281A5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76" w:type="dxa"/>
            <w:shd w:val="clear" w:color="auto" w:fill="auto"/>
            <w:noWrap/>
            <w:vAlign w:val="center"/>
          </w:tcPr>
          <w:p w14:paraId="1D7CEB55">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《中华人民共和国森林法实施条例》盗伐森林或者其他林木；无木材运输证运输木材的</w:t>
            </w:r>
          </w:p>
        </w:tc>
        <w:tc>
          <w:tcPr>
            <w:tcW w:w="4728" w:type="dxa"/>
            <w:shd w:val="clear" w:color="auto" w:fill="auto"/>
            <w:noWrap/>
            <w:vAlign w:val="center"/>
          </w:tcPr>
          <w:p w14:paraId="0DCF090D">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《中华人民共和国森林法实施条例》第三十八条  盗伐森林或者其他林木，以立木材积计算不足0.5立方米或者幼树不足20株的，由县级以上人民政府林业主管部门责令补种盗伐株数10倍的树木，没收盗伐的林木或者变卖所得，并处盗伐林木价值3倍至5倍的罚款。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盗伐森林或者其他林木，以立木材积计算0.5立方米以上或者幼树20株以上的，由县级以上人民政府林业主管部门责令补种盗伐株数10倍的树木，没收盗伐的林木或者变卖所得，并处盗伐林木价值5倍至10倍的罚款。</w:t>
            </w:r>
          </w:p>
          <w:p w14:paraId="232909FB">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第三十九条  滥伐森林或者其他林木，以立木材积计算不足2立方米或者幼树不足50株的，由县级以上人民政府林业主管部门责令补种滥伐株数5倍的树木，并处滥伐林木价值2倍至3倍的罚款。滥伐森林或者其他林木，以立木材积计算2立方米以上或者幼树50株以上的，由县级以上人民政府林业主管部门责令补种滥伐株数5倍的树木，并处滥伐林木价值3倍至5倍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超过木材生产计划采伐森林或者其他林木的，依照前两款规定处罚。</w:t>
            </w:r>
          </w:p>
          <w:p w14:paraId="5BDB1D5F">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第四十四条  无木材运输证运输木材的，由县级以上人民政府林业主管部门没收非法运输的木材，对货主可以并处非法运输木材价款30%以下的罚款。运输的木材数量超出木材运输证所准运的运输数量的，由县级以上人民政府林业主管部门没收超出部分的木材；运输的木材树种、材种、规格与木材运输证规定不符又无正当理由的，没收其不相符部分的木材。</w:t>
            </w:r>
          </w:p>
        </w:tc>
        <w:tc>
          <w:tcPr>
            <w:tcW w:w="2578" w:type="dxa"/>
            <w:shd w:val="clear" w:color="auto" w:fill="auto"/>
            <w:noWrap/>
            <w:vAlign w:val="center"/>
          </w:tcPr>
          <w:p w14:paraId="52BB56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初次违法且危害后果轻微并及时改正的。</w:t>
            </w:r>
          </w:p>
        </w:tc>
        <w:tc>
          <w:tcPr>
            <w:tcW w:w="1442" w:type="dxa"/>
            <w:shd w:val="clear" w:color="auto" w:fill="auto"/>
            <w:noWrap/>
            <w:vAlign w:val="center"/>
          </w:tcPr>
          <w:p w14:paraId="034671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《关于公安机关在改革过渡期内行使部分林业行政处罚权法的决定》《中华人民共和国行政处罚法》第三十三条</w:t>
            </w:r>
          </w:p>
        </w:tc>
        <w:tc>
          <w:tcPr>
            <w:tcW w:w="1842" w:type="dxa"/>
            <w:shd w:val="clear" w:color="auto" w:fill="auto"/>
            <w:noWrap/>
            <w:vAlign w:val="center"/>
          </w:tcPr>
          <w:p w14:paraId="6FF8FA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CE06CB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85F0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17EE5B6D">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60</w:t>
            </w:r>
          </w:p>
        </w:tc>
        <w:tc>
          <w:tcPr>
            <w:tcW w:w="1206" w:type="dxa"/>
            <w:shd w:val="clear" w:color="auto" w:fill="auto"/>
            <w:noWrap/>
            <w:vAlign w:val="center"/>
          </w:tcPr>
          <w:p w14:paraId="520918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w:t>
            </w:r>
          </w:p>
        </w:tc>
        <w:tc>
          <w:tcPr>
            <w:tcW w:w="1142" w:type="dxa"/>
            <w:shd w:val="clear" w:color="auto" w:fill="auto"/>
            <w:noWrap/>
            <w:vAlign w:val="center"/>
          </w:tcPr>
          <w:p w14:paraId="0B7811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440FAB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1957B7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消防设施、器材和消防安全标志存在问题或故障的</w:t>
            </w:r>
          </w:p>
        </w:tc>
        <w:tc>
          <w:tcPr>
            <w:tcW w:w="4728" w:type="dxa"/>
            <w:shd w:val="clear" w:color="auto" w:fill="auto"/>
            <w:noWrap/>
            <w:vAlign w:val="center"/>
          </w:tcPr>
          <w:p w14:paraId="253136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《中华人民共和国消防法》第十六条第一款第二项  机关、团体、企业、事业等单位应当按照国家标准、行业标准配置消防设施、器材，设置消防安全标志，并定期组织检验、维修，确保完好有效。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《中华人民共和国消防法》第六十条  单位违反本法规定，有下列行为之一的，责令改正，处五千元以上五万元以下罚款：（一）消防设施、器材或者消防安全标志的配置、设置不符合国家标准、行业标准，或者未保持完好有效的。</w:t>
            </w:r>
          </w:p>
          <w:p w14:paraId="172BDB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《新疆维吾尔自治区消防条例》第十九条  机关、团体、企业、事业等单位及有固定生产经营场所的个体工商户应当按照国家标准、行业标准配置消防设施、器材，并保持完好有效。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《新疆维吾尔自治区消防条例》第二十一条第一款第三项  物业服务企业应当履行下列职责：维护和管理共用消防设施、器材及消防安全标志完好有效。</w:t>
            </w:r>
          </w:p>
          <w:p w14:paraId="2F6D93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《新疆维吾尔自治区消防条例》第六十九条第一款第一项  单位或者达到消防安全重点单位标准的个体工商户违反本条例规定，有下列行为之一的，责令改正，处五千元以上五万元以下罚款：（一）消防设施、器材以及消防安全标志的配置不符合国家标准、行业标准，或者未保持完好有效的。</w:t>
            </w:r>
          </w:p>
        </w:tc>
        <w:tc>
          <w:tcPr>
            <w:tcW w:w="2578" w:type="dxa"/>
            <w:shd w:val="clear" w:color="auto" w:fill="auto"/>
            <w:noWrap/>
            <w:vAlign w:val="center"/>
          </w:tcPr>
          <w:p w14:paraId="0EF6E090">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40EDDA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656FE4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10BA37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D6E01E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B4A2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0A2F3D8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48E04C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0FDD75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0D7ED8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0C1D84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挪用或者擅自拆除、停用消防设施、器材的</w:t>
            </w:r>
          </w:p>
        </w:tc>
        <w:tc>
          <w:tcPr>
            <w:tcW w:w="4728" w:type="dxa"/>
            <w:shd w:val="clear" w:color="auto" w:fill="auto"/>
            <w:noWrap/>
            <w:vAlign w:val="center"/>
          </w:tcPr>
          <w:p w14:paraId="3EC761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《中华人民共和国消防法》第十六条第一款第二项  机关、团体、企业、事业等单位应当按照国家标准、行业标准配置消防设施、器材，设置消防安全标志，并定期组织检验、维修，确保完好有效。</w:t>
            </w:r>
          </w:p>
          <w:p w14:paraId="09D84E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w:t>
            </w:r>
          </w:p>
          <w:p w14:paraId="44C676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《中华人民共和国消防法》第六十条第一款第二项  单位违反本法规定，损坏、挪用或者擅自拆除、停用消防设施、器材的，责令改正，处五千元以上五万元以下罚款。</w:t>
            </w:r>
          </w:p>
          <w:p w14:paraId="59E9CD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《新疆维吾尔自治区消防条例》第十九条  机关、团体、企业、事业等单位及有固定生产经营场所的个体工商户应当按照国家标准、行业标准配置消防设施、器材，并保持完好有效。</w:t>
            </w:r>
          </w:p>
          <w:p w14:paraId="38456A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《新疆维吾尔自治区消防条例》第二十一条第一款第三项  物业服务企业应当履行下列职责：维护和管理共用消防设施、器材及消防安全标志完好有效。</w:t>
            </w:r>
          </w:p>
          <w:p w14:paraId="033061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《新疆维吾尔自治区消防条例》第六十九条第一款第二项  单位或者达到消防安全重点单位标准的个体工商户违反本条例规定，有下列行为之一的，责令改正，处五千元以上五万元以下罚款：（二）损坏、挪用或者擅自拆除、停用消防设施、器材的。</w:t>
            </w:r>
          </w:p>
          <w:p w14:paraId="546865FB">
            <w:pPr>
              <w:widowControl/>
              <w:spacing w:line="240" w:lineRule="exact"/>
              <w:rPr>
                <w:rFonts w:eastAsia="仿宋_GB2312"/>
                <w:color w:val="000000" w:themeColor="text1"/>
                <w:kern w:val="0"/>
                <w:sz w:val="18"/>
                <w:szCs w:val="18"/>
                <w:highlight w:val="none"/>
                <w14:textFill>
                  <w14:solidFill>
                    <w14:schemeClr w14:val="tx1"/>
                  </w14:solidFill>
                </w14:textFill>
              </w:rPr>
            </w:pPr>
          </w:p>
          <w:p w14:paraId="07511EFB">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2578" w:type="dxa"/>
            <w:shd w:val="clear" w:color="auto" w:fill="auto"/>
            <w:noWrap/>
            <w:vAlign w:val="center"/>
          </w:tcPr>
          <w:p w14:paraId="56ABFCDB">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377911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6741A7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w:t>
            </w:r>
            <w:r>
              <w:rPr>
                <w:rFonts w:eastAsia="仿宋_GB2312"/>
                <w:snapToGrid w:val="0"/>
                <w:color w:val="000000" w:themeColor="text1"/>
                <w:spacing w:val="-4"/>
                <w:kern w:val="0"/>
                <w:sz w:val="18"/>
                <w:szCs w:val="18"/>
                <w:highlight w:val="none"/>
                <w14:textFill>
                  <w14:solidFill>
                    <w14:schemeClr w14:val="tx1"/>
                  </w14:solidFill>
                </w14:textFill>
              </w:rPr>
              <w:t>法</w:t>
            </w:r>
            <w:r>
              <w:rPr>
                <w:rFonts w:eastAsia="仿宋_GB2312"/>
                <w:snapToGrid w:val="0"/>
                <w:color w:val="000000" w:themeColor="text1"/>
                <w:spacing w:val="-3"/>
                <w:kern w:val="0"/>
                <w:sz w:val="18"/>
                <w:szCs w:val="18"/>
                <w:highlight w:val="none"/>
                <w14:textFill>
                  <w14:solidFill>
                    <w14:schemeClr w14:val="tx1"/>
                  </w14:solidFill>
                </w14:textFill>
              </w:rPr>
              <w:t>行为“首违免罚”实施办法（试行）》的通知</w:t>
            </w:r>
          </w:p>
        </w:tc>
        <w:tc>
          <w:tcPr>
            <w:tcW w:w="1842" w:type="dxa"/>
            <w:shd w:val="clear" w:color="auto" w:fill="auto"/>
            <w:noWrap/>
            <w:vAlign w:val="center"/>
          </w:tcPr>
          <w:p w14:paraId="4A04FBC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EE49B7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11BB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3" w:hRule="atLeast"/>
          <w:jc w:val="center"/>
        </w:trPr>
        <w:tc>
          <w:tcPr>
            <w:tcW w:w="567" w:type="dxa"/>
            <w:shd w:val="clear" w:color="auto" w:fill="auto"/>
            <w:noWrap/>
            <w:vAlign w:val="center"/>
          </w:tcPr>
          <w:p w14:paraId="5333755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5EB2DD1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0A5650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1B40FD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70FBB8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占用、堵塞、封闭的疏散通道、安全出口宽度未超过该疏散通道、安全出口宽度的</w:t>
            </w:r>
          </w:p>
        </w:tc>
        <w:tc>
          <w:tcPr>
            <w:tcW w:w="4728" w:type="dxa"/>
            <w:shd w:val="clear" w:color="auto" w:fill="auto"/>
            <w:noWrap/>
            <w:vAlign w:val="center"/>
          </w:tcPr>
          <w:p w14:paraId="2D4D61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《中华人民共和国消防法》第十六条第一款第四项  机关、团体、企业、事业等单位应当履行下列消防安全职责：（四）保障疏散通道、安全出口、消防车通道畅通。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任何单位、个人不得占用、堵塞、封闭疏散通道、安全出口、消防车通道。人员密集场所的门窗不得设置影响逃生和灭火救援的障碍物。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《中华人民共和国消防法》第六十条第一款第三项  单位违反本法规定，有占用、堵塞、封闭疏散通道、安全出口或者有其他妨碍安全疏散行为的，责令改正，处五千元以上五万元以下罚款。</w:t>
            </w:r>
          </w:p>
        </w:tc>
        <w:tc>
          <w:tcPr>
            <w:tcW w:w="2578" w:type="dxa"/>
            <w:shd w:val="clear" w:color="auto" w:fill="auto"/>
            <w:noWrap/>
            <w:vAlign w:val="center"/>
          </w:tcPr>
          <w:p w14:paraId="7C6DA199">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72270D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3E53E5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1F7C8B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BADF5E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B43A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3" w:hRule="atLeast"/>
          <w:jc w:val="center"/>
        </w:trPr>
        <w:tc>
          <w:tcPr>
            <w:tcW w:w="567" w:type="dxa"/>
            <w:shd w:val="clear" w:color="auto" w:fill="auto"/>
            <w:noWrap/>
            <w:vAlign w:val="center"/>
          </w:tcPr>
          <w:p w14:paraId="61F3EA5D">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7AD2243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79167EC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2259E6B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4ABAF0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埋压、圈占、遮挡消火栓的</w:t>
            </w:r>
          </w:p>
        </w:tc>
        <w:tc>
          <w:tcPr>
            <w:tcW w:w="4728" w:type="dxa"/>
            <w:shd w:val="clear" w:color="auto" w:fill="auto"/>
            <w:noWrap/>
            <w:vAlign w:val="center"/>
          </w:tcPr>
          <w:p w14:paraId="27EE78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14:paraId="028150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《中华人民共和国消防法》第六十条第一款第四项  单位违反本法规定，有埋压、圈占、遮挡消火栓或者占用防火间距的行为的，责令改正，处五千元以上五万元以下罚款。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《新疆维吾尔自治区消防条例》第六十九条第一款第四项  单位或者达到消防安全重点单位标准的个体工商户违反本条例规定，有埋压、圈占、遮挡消火栓或者占用防火间距的行为的，责令改正，处五千元以上五万元以下罚款。</w:t>
            </w:r>
          </w:p>
        </w:tc>
        <w:tc>
          <w:tcPr>
            <w:tcW w:w="2578" w:type="dxa"/>
            <w:shd w:val="clear" w:color="auto" w:fill="auto"/>
            <w:noWrap/>
            <w:vAlign w:val="center"/>
          </w:tcPr>
          <w:p w14:paraId="5B2F1E1D">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3C104C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2202EA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3436DA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D347E9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5DC2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9" w:hRule="atLeast"/>
          <w:jc w:val="center"/>
        </w:trPr>
        <w:tc>
          <w:tcPr>
            <w:tcW w:w="567" w:type="dxa"/>
            <w:shd w:val="clear" w:color="auto" w:fill="auto"/>
            <w:noWrap/>
            <w:vAlign w:val="center"/>
          </w:tcPr>
          <w:p w14:paraId="593AE3F5">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206" w:type="dxa"/>
            <w:shd w:val="clear" w:color="auto" w:fill="auto"/>
            <w:noWrap/>
            <w:vAlign w:val="center"/>
          </w:tcPr>
          <w:p w14:paraId="46DADD2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15A8CCB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689A507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777125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使用非固定的建（构）筑物或设施占用防火间距的</w:t>
            </w:r>
          </w:p>
        </w:tc>
        <w:tc>
          <w:tcPr>
            <w:tcW w:w="4728" w:type="dxa"/>
            <w:shd w:val="clear" w:color="auto" w:fill="auto"/>
            <w:noWrap/>
            <w:vAlign w:val="center"/>
          </w:tcPr>
          <w:p w14:paraId="4DFE5C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《中华人民共和国消防法》第六十条第一款第四项  单位违反本法规定，有埋压、圈占、遮挡消火栓或者占用防火间距的行为的，责令改正，处五千元以上五万元以下罚款。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《新疆维吾尔自治区消防条例》第六十九条第一款第四项  单位或者达到消防安全重点单位标准的个体工商户违反本条例规定，有埋压、圈占、遮挡消火栓或者占用防火间距的行为的，责令改正，处五千元以上五万元以下罚款。</w:t>
            </w:r>
          </w:p>
        </w:tc>
        <w:tc>
          <w:tcPr>
            <w:tcW w:w="2578" w:type="dxa"/>
            <w:shd w:val="clear" w:color="auto" w:fill="auto"/>
            <w:noWrap/>
            <w:vAlign w:val="center"/>
          </w:tcPr>
          <w:p w14:paraId="3B46077A">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2FC70A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79E31F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2C41B4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613866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8413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2" w:hRule="atLeast"/>
          <w:jc w:val="center"/>
        </w:trPr>
        <w:tc>
          <w:tcPr>
            <w:tcW w:w="567" w:type="dxa"/>
            <w:shd w:val="clear" w:color="auto" w:fill="auto"/>
            <w:noWrap/>
            <w:vAlign w:val="center"/>
          </w:tcPr>
          <w:p w14:paraId="4C0AE029">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206" w:type="dxa"/>
            <w:shd w:val="clear" w:color="auto" w:fill="auto"/>
            <w:noWrap/>
            <w:vAlign w:val="center"/>
          </w:tcPr>
          <w:p w14:paraId="0AFC523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46F278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7DD7B0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5A2E0A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占用、堵塞、封闭消防车通道的</w:t>
            </w:r>
          </w:p>
        </w:tc>
        <w:tc>
          <w:tcPr>
            <w:tcW w:w="4728" w:type="dxa"/>
            <w:shd w:val="clear" w:color="auto" w:fill="auto"/>
            <w:noWrap/>
            <w:vAlign w:val="center"/>
          </w:tcPr>
          <w:p w14:paraId="3D738E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《中华人民共和国消防法》第十六条第一款第四项  机关、团体、企业、事业等单位应当履行下列消防安全职责：（四）保障疏散通道、安全出口、消防车通道畅通。</w:t>
            </w:r>
          </w:p>
          <w:p w14:paraId="59FB5B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14:paraId="667460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《中华人民共和国消防法》第六十条第一款第五项  单位违反本法规定，有占用、堵塞、封闭消防车通道，妨碍消防车通行的行为的，责令改正，处五千元以上五万元以下罚款。</w:t>
            </w:r>
          </w:p>
          <w:p w14:paraId="3D78EE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《新疆维吾尔自治区消防条例》第六十九条第一款第五项  单位或者达到消防安全重点单位标准的个体工商户违反本条例规定，有占用、堵塞、封闭消防车通道，妨碍消防车通行的行为的，责令改正，处五千元以上五万元以下罚款。</w:t>
            </w:r>
          </w:p>
        </w:tc>
        <w:tc>
          <w:tcPr>
            <w:tcW w:w="2578" w:type="dxa"/>
            <w:shd w:val="clear" w:color="auto" w:fill="auto"/>
            <w:noWrap/>
            <w:vAlign w:val="center"/>
          </w:tcPr>
          <w:p w14:paraId="47022322">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2A7A2B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358F79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16FC83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C9925F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F96F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8" w:hRule="atLeast"/>
          <w:jc w:val="center"/>
        </w:trPr>
        <w:tc>
          <w:tcPr>
            <w:tcW w:w="567" w:type="dxa"/>
            <w:shd w:val="clear" w:color="auto" w:fill="auto"/>
            <w:noWrap/>
            <w:vAlign w:val="center"/>
          </w:tcPr>
          <w:p w14:paraId="7AC3CC2C">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206" w:type="dxa"/>
            <w:shd w:val="clear" w:color="auto" w:fill="auto"/>
            <w:noWrap/>
            <w:vAlign w:val="center"/>
          </w:tcPr>
          <w:p w14:paraId="42DC08C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5597D2C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0951B41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250CC9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人员密集场所在门窗上设置影响逃生和灭火救援的障碍物的</w:t>
            </w:r>
          </w:p>
        </w:tc>
        <w:tc>
          <w:tcPr>
            <w:tcW w:w="4728" w:type="dxa"/>
            <w:shd w:val="clear" w:color="auto" w:fill="auto"/>
            <w:noWrap/>
            <w:vAlign w:val="center"/>
          </w:tcPr>
          <w:p w14:paraId="4CC357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14:paraId="66183A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《中华人民共和国消防法》第六十条第一款第六项  单位违反本法规定，在人员密集场所在门窗上设置影响逃生和灭火救援的障碍物的，责令改正，处五千元以上五万元以下罚款。</w:t>
            </w:r>
          </w:p>
          <w:p w14:paraId="00DE80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《新疆维吾尔自治区消防条例》第四十二条  建筑物的外墙装修装饰、建筑屋面使用以及广告牌的设置，不得影响防火、逃生和灭火救援。建筑外墙装修装饰和保温工程禁止使用易燃可燃材料。</w:t>
            </w:r>
          </w:p>
          <w:p w14:paraId="48ED0C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《新疆维吾尔自治区消防条例》第六十九条第一款第六项  单位或者达到消防安全重点单位标准的个体工商户违反本条例规定，在人员密集场所在门窗上设置影响逃生和灭火救</w:t>
            </w:r>
            <w:r>
              <w:rPr>
                <w:rFonts w:eastAsia="仿宋_GB2312"/>
                <w:color w:val="000000" w:themeColor="text1"/>
                <w:spacing w:val="-6"/>
                <w:kern w:val="0"/>
                <w:sz w:val="18"/>
                <w:szCs w:val="18"/>
                <w:highlight w:val="none"/>
                <w14:textFill>
                  <w14:solidFill>
                    <w14:schemeClr w14:val="tx1"/>
                  </w14:solidFill>
                </w14:textFill>
              </w:rPr>
              <w:t>援的障碍物的，责令改正，处五千元以上五万元以下罚</w:t>
            </w:r>
            <w:r>
              <w:rPr>
                <w:rFonts w:eastAsia="仿宋_GB2312"/>
                <w:color w:val="000000" w:themeColor="text1"/>
                <w:kern w:val="0"/>
                <w:sz w:val="18"/>
                <w:szCs w:val="18"/>
                <w:highlight w:val="none"/>
                <w14:textFill>
                  <w14:solidFill>
                    <w14:schemeClr w14:val="tx1"/>
                  </w14:solidFill>
                </w14:textFill>
              </w:rPr>
              <w:t>款。</w:t>
            </w:r>
          </w:p>
        </w:tc>
        <w:tc>
          <w:tcPr>
            <w:tcW w:w="2578" w:type="dxa"/>
            <w:shd w:val="clear" w:color="auto" w:fill="auto"/>
            <w:noWrap/>
            <w:vAlign w:val="center"/>
          </w:tcPr>
          <w:p w14:paraId="18962B14">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21D6C7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75723B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721773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14EC3E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7B83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3" w:hRule="atLeast"/>
          <w:jc w:val="center"/>
        </w:trPr>
        <w:tc>
          <w:tcPr>
            <w:tcW w:w="567" w:type="dxa"/>
            <w:shd w:val="clear" w:color="auto" w:fill="auto"/>
            <w:noWrap/>
            <w:vAlign w:val="center"/>
          </w:tcPr>
          <w:p w14:paraId="1323997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w:t>
            </w: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206" w:type="dxa"/>
            <w:shd w:val="clear" w:color="auto" w:fill="auto"/>
            <w:noWrap/>
            <w:vAlign w:val="center"/>
          </w:tcPr>
          <w:p w14:paraId="3ABD950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2C290C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277C7D2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3AD217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建筑物的外墙装修装饰、建筑屋面使用以及广告牌，影响防火、逃生和灭火救援的</w:t>
            </w:r>
          </w:p>
        </w:tc>
        <w:tc>
          <w:tcPr>
            <w:tcW w:w="4728" w:type="dxa"/>
            <w:shd w:val="clear" w:color="auto" w:fill="auto"/>
            <w:noWrap/>
            <w:vAlign w:val="center"/>
          </w:tcPr>
          <w:p w14:paraId="683C92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《新疆维吾尔自治区消防条例》第四十二条  建筑物的外墙装修装饰、建筑屋面使用以及广告牌的设置，不得影响防火、逃生和灭火救援。建筑外墙装修装饰和保温工程禁止使用易燃可燃材料。</w:t>
            </w:r>
          </w:p>
          <w:p w14:paraId="31D030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《新疆维吾尔自治区消防条例》第七十条  违反本条例规定，有下列行为之一的，责令限期改正；逾期不改正的，处两千元以上两万元以下罚款：（一）公众聚集场所在安全出口、疏散通道使用影响疏散的镜面材料的；（二）建筑物的外墙装修装饰、建筑屋面使用以及广告牌的设置影响防火、逃生和灭火救援的：（三）使用易燃可燃材料进行建筑外墙装修装饰和保温工程的。</w:t>
            </w:r>
          </w:p>
        </w:tc>
        <w:tc>
          <w:tcPr>
            <w:tcW w:w="2578" w:type="dxa"/>
            <w:shd w:val="clear" w:color="auto" w:fill="auto"/>
            <w:noWrap/>
            <w:vAlign w:val="center"/>
          </w:tcPr>
          <w:p w14:paraId="2891591A">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2955E5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4CDCFF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11DA2B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E7F336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5968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9" w:hRule="atLeast"/>
          <w:jc w:val="center"/>
        </w:trPr>
        <w:tc>
          <w:tcPr>
            <w:tcW w:w="567" w:type="dxa"/>
            <w:shd w:val="clear" w:color="auto" w:fill="auto"/>
            <w:noWrap/>
            <w:vAlign w:val="center"/>
          </w:tcPr>
          <w:p w14:paraId="21EA5852">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w:t>
            </w: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206" w:type="dxa"/>
            <w:shd w:val="clear" w:color="auto" w:fill="auto"/>
            <w:noWrap/>
            <w:vAlign w:val="center"/>
          </w:tcPr>
          <w:p w14:paraId="0105499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58A40B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1FA08A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3F2557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消防控制室未按照要求安排值班人员，或值班人员无故离岗</w:t>
            </w:r>
          </w:p>
        </w:tc>
        <w:tc>
          <w:tcPr>
            <w:tcW w:w="4728" w:type="dxa"/>
            <w:shd w:val="clear" w:color="auto" w:fill="auto"/>
            <w:noWrap/>
            <w:vAlign w:val="center"/>
          </w:tcPr>
          <w:p w14:paraId="4AA4F5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《新疆维吾尔自治区消防条例》第四十八条  消防控制室应当实行二十四小时值班制度，值班的消防设施操作人员每班不少于二人，接入城市物联网消防远程监控平台的，每班可以为一人。消防设施操作人员应当取得职业资格，掌握火警处置及启动消防设施设备的程序和方法，确保及时发现并准确处理火灾和故障报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《新疆维吾尔自治区消防条例》第七十五条  违反本条例规定，单位未安排消防控制室消防设施操作人员或者使用未取得消防职业资格人员的，责令改正，处一千元以上一万元以下罚款。</w:t>
            </w:r>
          </w:p>
        </w:tc>
        <w:tc>
          <w:tcPr>
            <w:tcW w:w="2578" w:type="dxa"/>
            <w:shd w:val="clear" w:color="auto" w:fill="auto"/>
            <w:noWrap/>
            <w:vAlign w:val="center"/>
          </w:tcPr>
          <w:p w14:paraId="7382BD73">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267A55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15E307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4B2BA8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C24428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FEE4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7" w:hRule="atLeast"/>
          <w:jc w:val="center"/>
        </w:trPr>
        <w:tc>
          <w:tcPr>
            <w:tcW w:w="567" w:type="dxa"/>
            <w:shd w:val="clear" w:color="auto" w:fill="auto"/>
            <w:noWrap/>
            <w:vAlign w:val="center"/>
          </w:tcPr>
          <w:p w14:paraId="7AA6B26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w:t>
            </w: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206" w:type="dxa"/>
            <w:shd w:val="clear" w:color="auto" w:fill="auto"/>
            <w:noWrap/>
            <w:vAlign w:val="center"/>
          </w:tcPr>
          <w:p w14:paraId="1C607C1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3EDE7C8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07907C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0FBA22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消防技术服务机构的服务档案未装订成册的</w:t>
            </w:r>
          </w:p>
        </w:tc>
        <w:tc>
          <w:tcPr>
            <w:tcW w:w="4728" w:type="dxa"/>
            <w:shd w:val="clear" w:color="auto" w:fill="auto"/>
            <w:noWrap/>
            <w:vAlign w:val="center"/>
          </w:tcPr>
          <w:p w14:paraId="2738B0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《社会消防技术服务管理规定》第二十八条第五项  消防技术服务机构违反本规定，有下列情形之一的，责令改正，处1万元以下罚款：未建立或者保管消防技术服务档案的。</w:t>
            </w:r>
          </w:p>
        </w:tc>
        <w:tc>
          <w:tcPr>
            <w:tcW w:w="2578" w:type="dxa"/>
            <w:shd w:val="clear" w:color="auto" w:fill="auto"/>
            <w:noWrap/>
            <w:vAlign w:val="center"/>
          </w:tcPr>
          <w:p w14:paraId="55FD0338">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0E9B06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3C9019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6DD632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A58294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C606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8" w:hRule="atLeast"/>
          <w:jc w:val="center"/>
        </w:trPr>
        <w:tc>
          <w:tcPr>
            <w:tcW w:w="567" w:type="dxa"/>
            <w:shd w:val="clear" w:color="auto" w:fill="auto"/>
            <w:noWrap/>
            <w:vAlign w:val="center"/>
          </w:tcPr>
          <w:p w14:paraId="3CDE9E21">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70</w:t>
            </w:r>
          </w:p>
        </w:tc>
        <w:tc>
          <w:tcPr>
            <w:tcW w:w="1206" w:type="dxa"/>
            <w:shd w:val="clear" w:color="auto" w:fill="auto"/>
            <w:noWrap/>
            <w:vAlign w:val="center"/>
          </w:tcPr>
          <w:p w14:paraId="1BA8EF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23165D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228322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7A2E9B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消防技术服务机构未公示营业执照、工作程序、收费标准、从业守则、注册消防工程师注册证书、投诉电话等事项的</w:t>
            </w:r>
          </w:p>
        </w:tc>
        <w:tc>
          <w:tcPr>
            <w:tcW w:w="4728" w:type="dxa"/>
            <w:shd w:val="clear" w:color="auto" w:fill="auto"/>
            <w:noWrap/>
            <w:vAlign w:val="center"/>
          </w:tcPr>
          <w:p w14:paraId="60C65E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《社会消防技术服务管理规定》第十六条  消防技术服务机构应当在其经营场所的醒目位置公示营业执照、工作程序、收费标准、从业守则、注册消防工程师注册证书、投诉电话等事项。</w:t>
            </w:r>
          </w:p>
          <w:p w14:paraId="7525E3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《社会消防技术服务管理规定》第二十八条第六项  消防技术服务机构违反本规定，有下列情形之一的，责令改正，处1万元以下罚款：未公示营业执照、工作程序、收费标准、从业守则、注册消防工程师注册证书、投诉电话等事项的。</w:t>
            </w:r>
          </w:p>
        </w:tc>
        <w:tc>
          <w:tcPr>
            <w:tcW w:w="2578" w:type="dxa"/>
            <w:shd w:val="clear" w:color="auto" w:fill="auto"/>
            <w:noWrap/>
            <w:vAlign w:val="center"/>
          </w:tcPr>
          <w:p w14:paraId="25B8DA87">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1E5DF9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207104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14C167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F2C7EF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F30A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6" w:hRule="atLeast"/>
          <w:jc w:val="center"/>
        </w:trPr>
        <w:tc>
          <w:tcPr>
            <w:tcW w:w="567" w:type="dxa"/>
            <w:shd w:val="clear" w:color="auto" w:fill="auto"/>
            <w:noWrap/>
            <w:vAlign w:val="center"/>
          </w:tcPr>
          <w:p w14:paraId="5EF4113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206" w:type="dxa"/>
            <w:shd w:val="clear" w:color="auto" w:fill="auto"/>
            <w:noWrap/>
            <w:vAlign w:val="center"/>
          </w:tcPr>
          <w:p w14:paraId="393D39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37A3EB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12071AC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7C4EF7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在民用建筑的公共门厅、疏散走道、楼梯间、安全出口停放电动自行车或者为电动自行车充电的</w:t>
            </w:r>
          </w:p>
        </w:tc>
        <w:tc>
          <w:tcPr>
            <w:tcW w:w="4728" w:type="dxa"/>
            <w:shd w:val="clear" w:color="auto" w:fill="auto"/>
            <w:noWrap/>
            <w:vAlign w:val="center"/>
          </w:tcPr>
          <w:p w14:paraId="725F4F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《高层民用建筑消防安全管理规定》第三十七条  禁止在高层民用建筑公共门厅、疏散走道、楼梯间、安全出口停放电动自行车或者为电动自行车充电。</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《高层民用建筑消防安全管理规定》第四十七条第七项  违反本规定，有下列行为之一的，由消防救援机构责令改正，对经营性单位和个人处2000元以上10000元以下罚款，对非经营性单位和个人处500元以上1000元以下罚款：（七）在高层民用建筑的公共门厅、疏散走道、楼梯间、安全出口停放电动自行车或者为电动自行车充电，拒不改正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《新疆维吾尔自治区消防条例》第四十一条  禁止在建筑的公共门厅、疏散通道、电梯间、楼梯间、安全出口和消防车通道等公共区域停放电动自行车或者为其充电。禁止违反安全用电要求私拉电线、安装插座给电动自行车或者电瓶充电。</w:t>
            </w:r>
          </w:p>
        </w:tc>
        <w:tc>
          <w:tcPr>
            <w:tcW w:w="2578" w:type="dxa"/>
            <w:shd w:val="clear" w:color="auto" w:fill="auto"/>
            <w:noWrap/>
            <w:vAlign w:val="center"/>
          </w:tcPr>
          <w:p w14:paraId="3F04A290">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25CD3A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324961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463889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38C22F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DB96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8" w:hRule="atLeast"/>
          <w:jc w:val="center"/>
        </w:trPr>
        <w:tc>
          <w:tcPr>
            <w:tcW w:w="567" w:type="dxa"/>
            <w:shd w:val="clear" w:color="auto" w:fill="auto"/>
            <w:noWrap/>
            <w:vAlign w:val="center"/>
          </w:tcPr>
          <w:p w14:paraId="5BBDAB37">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206" w:type="dxa"/>
            <w:shd w:val="clear" w:color="auto" w:fill="auto"/>
            <w:noWrap/>
            <w:vAlign w:val="center"/>
          </w:tcPr>
          <w:p w14:paraId="289855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586735C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4CB31F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3DFCCC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在尚未竣工的建筑物内设置1名值班人员临时休息处所的</w:t>
            </w:r>
          </w:p>
        </w:tc>
        <w:tc>
          <w:tcPr>
            <w:tcW w:w="4728" w:type="dxa"/>
            <w:shd w:val="clear" w:color="auto" w:fill="auto"/>
            <w:noWrap/>
            <w:vAlign w:val="center"/>
          </w:tcPr>
          <w:p w14:paraId="371E17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《新疆维吾尔自治区消防条例》第七十二第（二）项  违反本条例规定，有下列行为之一的，责令改正，并处一千元以上一万元以下罚款：（二）在尚未竣工的建筑物内设置员工宿舍的。</w:t>
            </w:r>
          </w:p>
        </w:tc>
        <w:tc>
          <w:tcPr>
            <w:tcW w:w="2578" w:type="dxa"/>
            <w:shd w:val="clear" w:color="auto" w:fill="auto"/>
            <w:noWrap/>
            <w:vAlign w:val="center"/>
          </w:tcPr>
          <w:p w14:paraId="0D5D18C1">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4954C9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732F68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6D0640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A535FF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85DA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8" w:hRule="atLeast"/>
          <w:jc w:val="center"/>
        </w:trPr>
        <w:tc>
          <w:tcPr>
            <w:tcW w:w="567" w:type="dxa"/>
            <w:shd w:val="clear" w:color="auto" w:fill="auto"/>
            <w:noWrap/>
            <w:vAlign w:val="center"/>
          </w:tcPr>
          <w:p w14:paraId="1492ED9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206" w:type="dxa"/>
            <w:shd w:val="clear" w:color="auto" w:fill="auto"/>
            <w:noWrap/>
            <w:vAlign w:val="center"/>
          </w:tcPr>
          <w:p w14:paraId="6661725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消防领域</w:t>
            </w:r>
          </w:p>
        </w:tc>
        <w:tc>
          <w:tcPr>
            <w:tcW w:w="1142" w:type="dxa"/>
            <w:shd w:val="clear" w:color="auto" w:fill="auto"/>
            <w:noWrap/>
            <w:vAlign w:val="center"/>
          </w:tcPr>
          <w:p w14:paraId="22883C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151188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76" w:type="dxa"/>
            <w:shd w:val="clear" w:color="auto" w:fill="auto"/>
            <w:noWrap/>
            <w:vAlign w:val="center"/>
          </w:tcPr>
          <w:p w14:paraId="59A326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在高层民用建筑内进行电焊、气焊等明火作业，未进行动火公告的</w:t>
            </w:r>
          </w:p>
        </w:tc>
        <w:tc>
          <w:tcPr>
            <w:tcW w:w="4728" w:type="dxa"/>
            <w:shd w:val="clear" w:color="auto" w:fill="auto"/>
            <w:noWrap/>
            <w:vAlign w:val="center"/>
          </w:tcPr>
          <w:p w14:paraId="7F4A8A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《高层民用建筑消防安全管理规定》第十五条  高层民用建筑的业主、使用人或者物业服务企业、统一管理人应当对动用明火作业实行严格的消防安全管理，不得在具有火灾、爆炸危险的场所使用明火；因施工等特殊情况需要进行电焊、气焊等明火作业的，应当按照规定办理动火审批手续，落实现场监护人，配备消防器材，并在建筑主入口和作业现场显著位置公告。作业人员应当依法持证上岗，严格遵守消防安全规定，清除周围及下方的易燃、可燃物，采取防火隔离措施。作业完毕后，应当进行全面检查，消除遗留火种。高层公共建筑内的商场、公共娱乐场所不得在营业期间动火施工。高层公共建筑内应当确定禁火禁烟区域，并设置明显标志。</w:t>
            </w:r>
          </w:p>
          <w:p w14:paraId="44DEBF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《高层民用建筑消防安全管理规定》第四十七条第一项  违反本规定，有下列行为之一的，由消防救援机构责令改正，对经营性单位和个人处2000元以上10000元以下罚款，对非经营性单位和个人处500元以上1000元以下罚款：（一）在高层民用建筑内进行电焊、气焊等明火作业，未履行动火审批手续、进行公告，或者未落实消防现场监护措施的。</w:t>
            </w:r>
          </w:p>
        </w:tc>
        <w:tc>
          <w:tcPr>
            <w:tcW w:w="2578" w:type="dxa"/>
            <w:shd w:val="clear" w:color="auto" w:fill="auto"/>
            <w:noWrap/>
            <w:vAlign w:val="center"/>
          </w:tcPr>
          <w:p w14:paraId="2B0D9D6E">
            <w:pPr>
              <w:widowControl/>
              <w:spacing w:line="240" w:lineRule="exact"/>
              <w:rPr>
                <w:rFonts w:eastAsia="仿宋_GB2312"/>
                <w:b/>
                <w:color w:val="000000" w:themeColor="text1"/>
                <w:kern w:val="0"/>
                <w:sz w:val="18"/>
                <w:szCs w:val="18"/>
                <w:highlight w:val="none"/>
                <w14:textFill>
                  <w14:solidFill>
                    <w14:schemeClr w14:val="tx1"/>
                  </w14:solidFill>
                </w14:textFill>
              </w:rPr>
            </w:pPr>
            <w:r>
              <w:rPr>
                <w:rFonts w:eastAsia="仿宋_GB2312"/>
                <w:b/>
                <w:color w:val="000000" w:themeColor="text1"/>
                <w:kern w:val="0"/>
                <w:sz w:val="18"/>
                <w:szCs w:val="18"/>
                <w:highlight w:val="none"/>
                <w14:textFill>
                  <w14:solidFill>
                    <w14:schemeClr w14:val="tx1"/>
                  </w14:solidFill>
                </w14:textFill>
              </w:rPr>
              <w:t>同时满足以下情形：</w:t>
            </w:r>
          </w:p>
          <w:p w14:paraId="283924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1.在同一消防救援支（大）队列管辖区范围内发生的消防安全违法行为。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2.违法行为发生之日前三年内，无相同违法行为记录。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3.违法行为轻微未造成火灾事故。</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4.违法行为在火灾发生时不会造成妨碍人员疏散逃生、导致火灾蔓延扩大或影响灭火救援的危害后果。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5.违法行为或火灾隐患当场消除。</w:t>
            </w:r>
          </w:p>
        </w:tc>
        <w:tc>
          <w:tcPr>
            <w:tcW w:w="1442" w:type="dxa"/>
            <w:shd w:val="clear" w:color="auto" w:fill="auto"/>
            <w:noWrap/>
            <w:vAlign w:val="center"/>
          </w:tcPr>
          <w:p w14:paraId="5C4073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14:paraId="4CECF1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35C28A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F8D6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jc w:val="center"/>
        </w:trPr>
        <w:tc>
          <w:tcPr>
            <w:tcW w:w="567" w:type="dxa"/>
            <w:shd w:val="clear" w:color="auto" w:fill="auto"/>
            <w:noWrap/>
            <w:vAlign w:val="center"/>
          </w:tcPr>
          <w:p w14:paraId="6E60ABC5">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74</w:t>
            </w:r>
          </w:p>
        </w:tc>
        <w:tc>
          <w:tcPr>
            <w:tcW w:w="1206" w:type="dxa"/>
            <w:shd w:val="clear" w:color="auto" w:fill="auto"/>
            <w:noWrap/>
            <w:vAlign w:val="center"/>
          </w:tcPr>
          <w:p w14:paraId="48579EC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气象设施</w:t>
            </w:r>
          </w:p>
          <w:p w14:paraId="01F287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和气象探测环境保护</w:t>
            </w:r>
          </w:p>
        </w:tc>
        <w:tc>
          <w:tcPr>
            <w:tcW w:w="1142" w:type="dxa"/>
            <w:shd w:val="clear" w:color="auto" w:fill="auto"/>
            <w:noWrap/>
            <w:vAlign w:val="center"/>
          </w:tcPr>
          <w:p w14:paraId="6380E7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478711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危害气象设施</w:t>
            </w:r>
          </w:p>
        </w:tc>
        <w:tc>
          <w:tcPr>
            <w:tcW w:w="4728" w:type="dxa"/>
            <w:shd w:val="clear" w:color="auto" w:fill="auto"/>
            <w:noWrap/>
            <w:vAlign w:val="center"/>
          </w:tcPr>
          <w:p w14:paraId="5164C3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《中华人民共和国气象法》第三十五条第一款第一项  违反本法规定，有下列行为之一的，由有关气象主管机构按照权限责令停止违法行为，限期恢复原状或者采取其他补救措施，可以并处五万元以下的罚款；造成损失的，依法承担赔偿责任；构成犯罪的，依法追究刑事责任：（一）侵占、损毁或者未经批准擅自移动气象设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《气象设施和气象探测环境保护条例》（国务院令第623号）第二十四条  违反本条例规定，危害气象设施的，由气象主管机构责令停止违法行为，限期恢复原状或者采取其他补救措施；逾期拒不恢复原状或者采取其他补救措施的，由气象主管机构依法申请人民法院强制执行，并对违法单位处1万元以上5万元以下罚款，对违法个人处100元以上1000元以下罚款；造成损害的，依法承担赔偿责任；构成违反治安管理行为的，由公安机关依法给予治安管理处罚；构成犯罪的，依法追究刑事责任。</w:t>
            </w:r>
          </w:p>
        </w:tc>
        <w:tc>
          <w:tcPr>
            <w:tcW w:w="2578" w:type="dxa"/>
            <w:shd w:val="clear" w:color="auto" w:fill="auto"/>
            <w:noWrap/>
            <w:vAlign w:val="center"/>
          </w:tcPr>
          <w:p w14:paraId="0C6D61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主动改正违法行为，限期恢复原状或者采取其他补救措施，未对气象业务造成影响（未造成观测数据中断），且属于首次违法。</w:t>
            </w:r>
          </w:p>
        </w:tc>
        <w:tc>
          <w:tcPr>
            <w:tcW w:w="1442" w:type="dxa"/>
            <w:shd w:val="clear" w:color="auto" w:fill="auto"/>
            <w:noWrap/>
            <w:vAlign w:val="center"/>
          </w:tcPr>
          <w:p w14:paraId="264AD4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《气象行政处罚办法》第三十三条第二项</w:t>
            </w:r>
          </w:p>
        </w:tc>
        <w:tc>
          <w:tcPr>
            <w:tcW w:w="1842" w:type="dxa"/>
            <w:shd w:val="clear" w:color="auto" w:fill="auto"/>
            <w:noWrap/>
            <w:vAlign w:val="center"/>
          </w:tcPr>
          <w:p w14:paraId="4DF3FE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EA180D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6A56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4" w:hRule="atLeast"/>
          <w:jc w:val="center"/>
        </w:trPr>
        <w:tc>
          <w:tcPr>
            <w:tcW w:w="567" w:type="dxa"/>
            <w:shd w:val="clear" w:color="auto" w:fill="auto"/>
            <w:noWrap/>
            <w:vAlign w:val="center"/>
          </w:tcPr>
          <w:p w14:paraId="767DDDD4">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75</w:t>
            </w:r>
          </w:p>
        </w:tc>
        <w:tc>
          <w:tcPr>
            <w:tcW w:w="1206" w:type="dxa"/>
            <w:shd w:val="clear" w:color="auto" w:fill="auto"/>
            <w:noWrap/>
            <w:vAlign w:val="center"/>
          </w:tcPr>
          <w:p w14:paraId="6F8745E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气象设施</w:t>
            </w:r>
          </w:p>
          <w:p w14:paraId="4719CB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和气象探测环境保护</w:t>
            </w:r>
          </w:p>
        </w:tc>
        <w:tc>
          <w:tcPr>
            <w:tcW w:w="1142" w:type="dxa"/>
            <w:shd w:val="clear" w:color="auto" w:fill="auto"/>
            <w:noWrap/>
            <w:vAlign w:val="center"/>
          </w:tcPr>
          <w:p w14:paraId="5A5DD0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131F77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在气象探测环境保护范围内从事危害气象探测环境活动</w:t>
            </w:r>
          </w:p>
        </w:tc>
        <w:tc>
          <w:tcPr>
            <w:tcW w:w="4728" w:type="dxa"/>
            <w:shd w:val="clear" w:color="auto" w:fill="auto"/>
            <w:noWrap/>
            <w:vAlign w:val="center"/>
          </w:tcPr>
          <w:p w14:paraId="50B7E21C">
            <w:pPr>
              <w:widowControl/>
              <w:spacing w:line="240" w:lineRule="exact"/>
              <w:textAlignment w:val="center"/>
              <w:rPr>
                <w:rFonts w:eastAsia="仿宋_GB2312"/>
                <w:color w:val="000000" w:themeColor="text1"/>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《中华人民共和国气象法》第三十五条第一款第二项  违反本法规定，有下列行为之一的，由有关气象主管机构按照权限责令停止违法行为，限期恢复原状或者采取其他补救措施，可以并处五万元以下的罚款；造成损失的，依法承担赔偿责任；构成犯罪的，依法追究刑事责任：（二）在气象探测环境保护范围内从事危害气象探测环境活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《气象设施和气象探测环境保护条例》（国务院令第623号）第二十五条第一款  违反本条例规定，危害气象探测环境的，由气象主管机构责令停止违法行为，限期拆除或者恢复原状，情节严重的，对违法单位处2万元以上5万元以下罚款，对违法个人处200元以上5000元以下罚款；逾期拒不拆除或者恢复原状的，由气象主管机构依法申请人民法院强制执行；造成损害的，依法承担赔偿责任。</w:t>
            </w:r>
          </w:p>
        </w:tc>
        <w:tc>
          <w:tcPr>
            <w:tcW w:w="2578" w:type="dxa"/>
            <w:shd w:val="clear" w:color="auto" w:fill="auto"/>
            <w:noWrap/>
            <w:vAlign w:val="center"/>
          </w:tcPr>
          <w:p w14:paraId="36AAEC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主动改正违法行为，限期恢复原状或者采取其他补救措施，未对气象探测环境造成危害，且属于首次违法。</w:t>
            </w:r>
          </w:p>
        </w:tc>
        <w:tc>
          <w:tcPr>
            <w:tcW w:w="1442" w:type="dxa"/>
            <w:shd w:val="clear" w:color="auto" w:fill="auto"/>
            <w:noWrap/>
            <w:vAlign w:val="center"/>
          </w:tcPr>
          <w:p w14:paraId="63DF65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5E7B83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9ED81A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7983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8" w:hRule="atLeast"/>
          <w:jc w:val="center"/>
        </w:trPr>
        <w:tc>
          <w:tcPr>
            <w:tcW w:w="567" w:type="dxa"/>
            <w:shd w:val="clear" w:color="auto" w:fill="auto"/>
            <w:noWrap/>
            <w:vAlign w:val="center"/>
          </w:tcPr>
          <w:p w14:paraId="7928AA79">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76</w:t>
            </w:r>
          </w:p>
        </w:tc>
        <w:tc>
          <w:tcPr>
            <w:tcW w:w="1206" w:type="dxa"/>
            <w:shd w:val="clear" w:color="auto" w:fill="auto"/>
            <w:noWrap/>
            <w:vAlign w:val="center"/>
          </w:tcPr>
          <w:p w14:paraId="0B33712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雷电防护</w:t>
            </w:r>
          </w:p>
          <w:p w14:paraId="0F7D70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6F801AE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7F1B9A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雷电防护装置未经竣工验收或者竣工验收不合格擅自投入使用</w:t>
            </w:r>
          </w:p>
        </w:tc>
        <w:tc>
          <w:tcPr>
            <w:tcW w:w="4728" w:type="dxa"/>
            <w:shd w:val="clear" w:color="auto" w:fill="auto"/>
            <w:noWrap/>
            <w:vAlign w:val="center"/>
          </w:tcPr>
          <w:p w14:paraId="0379B200">
            <w:pPr>
              <w:widowControl/>
              <w:spacing w:line="240" w:lineRule="exact"/>
              <w:textAlignment w:val="center"/>
              <w:rPr>
                <w:rFonts w:eastAsia="仿宋_GB2312"/>
                <w:color w:val="000000" w:themeColor="text1"/>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《气象灾害防御条例》（国务院令第570号）第四十五条第三项  违反本条例规定，有下列行为之一的，由县级以上气象主管机构或者其他有关部门按照权限责令停止违法行为，处5万元以上10万元以下的罚款；有违法所得的，没收违法所得；给他人造成损失的，依法承担赔偿责任：（三）违反本条例第二十三条第三款的规定，雷电防护装置未经设计审核或者设计审核不合格施工的，未经竣工验收或者竣工验收不合格交付使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《雷电防护装置设计审核和竣工验收规定》（中国气象局令第37号）第二十六条第二项  （二）雷电防护装置未经设计审核或者设计审核不合格施工的，未经竣工验收或者竣工验收不合格交付使用的。</w:t>
            </w:r>
          </w:p>
        </w:tc>
        <w:tc>
          <w:tcPr>
            <w:tcW w:w="2578" w:type="dxa"/>
            <w:shd w:val="clear" w:color="auto" w:fill="auto"/>
            <w:noWrap/>
            <w:vAlign w:val="center"/>
          </w:tcPr>
          <w:p w14:paraId="2C9F0C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主动改正违法行为，限期内补正，危害后果轻微，且属于首次违法。</w:t>
            </w:r>
          </w:p>
        </w:tc>
        <w:tc>
          <w:tcPr>
            <w:tcW w:w="1442" w:type="dxa"/>
            <w:shd w:val="clear" w:color="auto" w:fill="auto"/>
            <w:noWrap/>
            <w:vAlign w:val="center"/>
          </w:tcPr>
          <w:p w14:paraId="2B41E6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1547E7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2A769B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2127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2" w:hRule="atLeast"/>
          <w:jc w:val="center"/>
        </w:trPr>
        <w:tc>
          <w:tcPr>
            <w:tcW w:w="567" w:type="dxa"/>
            <w:shd w:val="clear" w:color="auto" w:fill="auto"/>
            <w:noWrap/>
            <w:vAlign w:val="center"/>
          </w:tcPr>
          <w:p w14:paraId="1277F74B">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77</w:t>
            </w:r>
          </w:p>
        </w:tc>
        <w:tc>
          <w:tcPr>
            <w:tcW w:w="1206" w:type="dxa"/>
            <w:shd w:val="clear" w:color="auto" w:fill="auto"/>
            <w:noWrap/>
            <w:vAlign w:val="center"/>
          </w:tcPr>
          <w:p w14:paraId="1A9E3C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升放气球</w:t>
            </w:r>
          </w:p>
          <w:p w14:paraId="49EC74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56E5DC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024AFC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未指定专人值守</w:t>
            </w:r>
          </w:p>
        </w:tc>
        <w:tc>
          <w:tcPr>
            <w:tcW w:w="4728" w:type="dxa"/>
            <w:shd w:val="clear" w:color="auto" w:fill="auto"/>
            <w:noWrap/>
            <w:vAlign w:val="center"/>
          </w:tcPr>
          <w:p w14:paraId="2DBA62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《升放气球管理办法》（中国气象局令第36号）第三十条第三项  违反本办法规定，有下列行为之一的，由县级以上气象主管机构按照权限责令改正，给予警告，可以处1万元以下罚款；情节严重的，处1万元以上3万元以下罚款；造成重大事故或者严重后果的，依照《安全生产法》有关规定处罚；构成犯罪的，依法追究刑事责任：（三）未指定专人值守的。</w:t>
            </w:r>
          </w:p>
        </w:tc>
        <w:tc>
          <w:tcPr>
            <w:tcW w:w="2578" w:type="dxa"/>
            <w:shd w:val="clear" w:color="auto" w:fill="auto"/>
            <w:noWrap/>
            <w:vAlign w:val="center"/>
          </w:tcPr>
          <w:p w14:paraId="019CE3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主动改正违法行为，未出现事故，且为首次违法。</w:t>
            </w:r>
          </w:p>
        </w:tc>
        <w:tc>
          <w:tcPr>
            <w:tcW w:w="1442" w:type="dxa"/>
            <w:shd w:val="clear" w:color="auto" w:fill="auto"/>
            <w:noWrap/>
            <w:vAlign w:val="center"/>
          </w:tcPr>
          <w:p w14:paraId="2D2A1A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21B363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AE55D1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844B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8" w:hRule="atLeast"/>
          <w:jc w:val="center"/>
        </w:trPr>
        <w:tc>
          <w:tcPr>
            <w:tcW w:w="567" w:type="dxa"/>
            <w:shd w:val="clear" w:color="auto" w:fill="auto"/>
            <w:noWrap/>
            <w:vAlign w:val="center"/>
          </w:tcPr>
          <w:p w14:paraId="05FC557B">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78</w:t>
            </w:r>
          </w:p>
        </w:tc>
        <w:tc>
          <w:tcPr>
            <w:tcW w:w="1206" w:type="dxa"/>
            <w:shd w:val="clear" w:color="auto" w:fill="auto"/>
            <w:noWrap/>
            <w:vAlign w:val="center"/>
          </w:tcPr>
          <w:p w14:paraId="5B7587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升放气球</w:t>
            </w:r>
          </w:p>
          <w:p w14:paraId="6D4457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15A094C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21A351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利用气球开展各种活动的单位和个人使用无《升放气球资质证》的单位升放气球</w:t>
            </w:r>
          </w:p>
        </w:tc>
        <w:tc>
          <w:tcPr>
            <w:tcW w:w="4728" w:type="dxa"/>
            <w:shd w:val="clear" w:color="auto" w:fill="auto"/>
            <w:noWrap/>
            <w:vAlign w:val="center"/>
          </w:tcPr>
          <w:p w14:paraId="5F7F64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《升放气球管理办法》（中国气象局令第36号）第三十条第五项  违反本办法规定，有下列行为之一的，由县级以上气象主管机构按照权限责令改正，给予警告，可以处1万元以下罚款；情节严重的，处1万元以上3万元以下罚款；造成重大事故或者严重后果的，依照《安全生产法》有关规定处罚；构成犯罪的，依法追究刑事责任：（五）利用气球开展各种活动的单位和个人，使用无《升放气球资质证》的单位升放气球的。</w:t>
            </w:r>
          </w:p>
        </w:tc>
        <w:tc>
          <w:tcPr>
            <w:tcW w:w="2578" w:type="dxa"/>
            <w:shd w:val="clear" w:color="auto" w:fill="auto"/>
            <w:noWrap/>
            <w:vAlign w:val="center"/>
          </w:tcPr>
          <w:p w14:paraId="0A99A9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主动改正违法行为，未出现事故，且为首次违法。</w:t>
            </w:r>
          </w:p>
        </w:tc>
        <w:tc>
          <w:tcPr>
            <w:tcW w:w="1442" w:type="dxa"/>
            <w:shd w:val="clear" w:color="auto" w:fill="auto"/>
            <w:noWrap/>
            <w:vAlign w:val="center"/>
          </w:tcPr>
          <w:p w14:paraId="79CFA2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5A1670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542E55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2BE1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14:paraId="63907907">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79</w:t>
            </w:r>
          </w:p>
        </w:tc>
        <w:tc>
          <w:tcPr>
            <w:tcW w:w="1206" w:type="dxa"/>
            <w:shd w:val="clear" w:color="auto" w:fill="auto"/>
            <w:noWrap/>
            <w:vAlign w:val="center"/>
          </w:tcPr>
          <w:p w14:paraId="1F3BCFE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气象预报</w:t>
            </w:r>
          </w:p>
          <w:p w14:paraId="67991A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发布与传播</w:t>
            </w:r>
          </w:p>
        </w:tc>
        <w:tc>
          <w:tcPr>
            <w:tcW w:w="1142" w:type="dxa"/>
            <w:shd w:val="clear" w:color="auto" w:fill="auto"/>
            <w:noWrap/>
            <w:vAlign w:val="center"/>
          </w:tcPr>
          <w:p w14:paraId="29CDB7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7407DE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非法向社会发布和传播公众气象预报、灾害性天气警报、气象灾害预警信号</w:t>
            </w:r>
          </w:p>
        </w:tc>
        <w:tc>
          <w:tcPr>
            <w:tcW w:w="4728" w:type="dxa"/>
            <w:shd w:val="clear" w:color="auto" w:fill="auto"/>
            <w:noWrap/>
            <w:vAlign w:val="center"/>
          </w:tcPr>
          <w:p w14:paraId="7491CA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《中华人民共和国气象法》第三十八条第一项  违反本法规定，有下列行为之一的，由有关气象主管机构按照权限责令改正，给予警告，可以并处五万元以下的罚款：（一）非法向社会发布公众气象预报、灾害性天气警报的。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《气象灾害防御条例》（国务院令第570号）第四十六条第一项、第三项  违反本条例规定，有下列行为之一的，由县级以上气象主管机构责令改正，给予警告，可以处5万元以下的罚款；构成违反治安管理行为的，由公安机关依法给予处罚：（一）擅自向社会发布灾害性天气警报、气象灾害预警信号的；（三）传播虚假的或者通过非法渠道获取的灾害性天气信息和气象灾害灾情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《气象灾害预警信号发布与传播办法》（中国气象局令第16号）第十四条第一项  违反本办法规定，有下列行为之一的，由有关气象主管机构依照《中华人民共和国气象法》第三十八条的规定追究法律责任：（一）非法向社会发布与传播预警信号的。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《气象预报发布与传播管理办法》（中国气象局令第26号）第十二条第一项  违反本办法规定，有下列行为之一的，由有关气象主管机构按照权限责令改正，给予警告，可以并处5万元以下罚款：（一）非法发布气象预报的。</w:t>
            </w:r>
          </w:p>
        </w:tc>
        <w:tc>
          <w:tcPr>
            <w:tcW w:w="2578" w:type="dxa"/>
            <w:shd w:val="clear" w:color="auto" w:fill="auto"/>
            <w:noWrap/>
            <w:vAlign w:val="center"/>
          </w:tcPr>
          <w:p w14:paraId="15AA82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主动改正违法行为，未造成社会影响，且属于首次违法。</w:t>
            </w:r>
          </w:p>
        </w:tc>
        <w:tc>
          <w:tcPr>
            <w:tcW w:w="1442" w:type="dxa"/>
            <w:shd w:val="clear" w:color="auto" w:fill="auto"/>
            <w:noWrap/>
            <w:vAlign w:val="center"/>
          </w:tcPr>
          <w:p w14:paraId="57A5B8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0E31A0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0C263FD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7E82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9" w:hRule="atLeast"/>
          <w:jc w:val="center"/>
        </w:trPr>
        <w:tc>
          <w:tcPr>
            <w:tcW w:w="567" w:type="dxa"/>
            <w:shd w:val="clear" w:color="auto" w:fill="auto"/>
            <w:noWrap/>
            <w:vAlign w:val="center"/>
          </w:tcPr>
          <w:p w14:paraId="1073D36D">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80</w:t>
            </w:r>
          </w:p>
        </w:tc>
        <w:tc>
          <w:tcPr>
            <w:tcW w:w="1206" w:type="dxa"/>
            <w:shd w:val="clear" w:color="auto" w:fill="auto"/>
            <w:noWrap/>
            <w:vAlign w:val="center"/>
          </w:tcPr>
          <w:p w14:paraId="68A408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气象预报</w:t>
            </w:r>
          </w:p>
          <w:p w14:paraId="19812F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发布与传播</w:t>
            </w:r>
          </w:p>
        </w:tc>
        <w:tc>
          <w:tcPr>
            <w:tcW w:w="1142" w:type="dxa"/>
            <w:shd w:val="clear" w:color="auto" w:fill="auto"/>
            <w:noWrap/>
            <w:vAlign w:val="center"/>
          </w:tcPr>
          <w:p w14:paraId="6A93C0B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3EEE63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广播、电视、报纸、电信等媒体向社会传播公众气象预报、灾害性天气警报不使用气象主管机构所属的气象台站提供的适时气象信息</w:t>
            </w:r>
          </w:p>
        </w:tc>
        <w:tc>
          <w:tcPr>
            <w:tcW w:w="4728" w:type="dxa"/>
            <w:shd w:val="clear" w:color="auto" w:fill="auto"/>
            <w:noWrap/>
            <w:vAlign w:val="center"/>
          </w:tcPr>
          <w:p w14:paraId="7403D8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《中华人民共和国气象法》第三十八条第二项  违反本法规定，有下列行为之一的，由有关气象主管机构按照权限责令改正，给予警告，可以并处五万元以下的罚款：（二）广播、电视、报纸、电信等媒体向社会传播公众气象预报、灾害性天气警报，不使用气象主管机构所属的气象台站提供的适时气象信息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《气象灾害预警信号发布与传播办法》（中国气象局令第16号）第十四条第二项  违反本办法规定，有下列行为之一的，由有关气象主管机构依照《中华人民共和国气象法》第三十八条的规定追究法律责任：（二）广播、电视等媒体和固定网、移动网、因特网等通信网络不使用气象主管机构所属的气象台站提供的实时预警信号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《气象预报发布与传播管理办法》（中国气象局令第26号）第十二条第二项  违反本办法规定，有下列行为之一的，由有关气象主管机构按照权限责令改正，给予警告，可以并处5万元以下罚款：（二）向社会传播气象预报不使用当地气象主管机构所属的气象台提供的最新气象预报的。</w:t>
            </w:r>
          </w:p>
        </w:tc>
        <w:tc>
          <w:tcPr>
            <w:tcW w:w="2578" w:type="dxa"/>
            <w:shd w:val="clear" w:color="auto" w:fill="auto"/>
            <w:noWrap/>
            <w:vAlign w:val="center"/>
          </w:tcPr>
          <w:p w14:paraId="32D31D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主动改正违法行为，未造成社会影响，且属于首次违法。</w:t>
            </w:r>
          </w:p>
        </w:tc>
        <w:tc>
          <w:tcPr>
            <w:tcW w:w="1442" w:type="dxa"/>
            <w:shd w:val="clear" w:color="auto" w:fill="auto"/>
            <w:noWrap/>
            <w:vAlign w:val="center"/>
          </w:tcPr>
          <w:p w14:paraId="5B3A79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691BE0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6A4383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B0B9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9" w:hRule="atLeast"/>
          <w:jc w:val="center"/>
        </w:trPr>
        <w:tc>
          <w:tcPr>
            <w:tcW w:w="567" w:type="dxa"/>
            <w:shd w:val="clear" w:color="auto" w:fill="auto"/>
            <w:noWrap/>
            <w:vAlign w:val="center"/>
          </w:tcPr>
          <w:p w14:paraId="34967312">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81</w:t>
            </w:r>
          </w:p>
        </w:tc>
        <w:tc>
          <w:tcPr>
            <w:tcW w:w="1206" w:type="dxa"/>
            <w:shd w:val="clear" w:color="auto" w:fill="auto"/>
            <w:noWrap/>
            <w:vAlign w:val="center"/>
          </w:tcPr>
          <w:p w14:paraId="0CD3986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气象预报</w:t>
            </w:r>
          </w:p>
          <w:p w14:paraId="1D8B99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发布与传播</w:t>
            </w:r>
          </w:p>
        </w:tc>
        <w:tc>
          <w:tcPr>
            <w:tcW w:w="1142" w:type="dxa"/>
            <w:shd w:val="clear" w:color="auto" w:fill="auto"/>
            <w:noWrap/>
            <w:vAlign w:val="center"/>
          </w:tcPr>
          <w:p w14:paraId="07EE8D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3C861C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广播、电视、报纸、电信等媒体未按照要求播发、刊登气象预报、灾害性天气警报和气象灾害预警信号</w:t>
            </w:r>
          </w:p>
        </w:tc>
        <w:tc>
          <w:tcPr>
            <w:tcW w:w="4728" w:type="dxa"/>
            <w:shd w:val="clear" w:color="auto" w:fill="auto"/>
            <w:noWrap/>
            <w:vAlign w:val="center"/>
          </w:tcPr>
          <w:p w14:paraId="3F68E3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《气象灾害防御条例》（国务院令第570号）第四十六条第二项  违反本条例规定，有下列行为之一的，由县级以上气象主管机构责令改正，给予警告，可以处5万元以下的罚款；构成违反治安管理行为的，由公安机关依法给予处罚：（二）广播、电视、报纸、电信等媒体未按照要求播发、刊登灾害性天气警报和气象灾害预警信号的。</w:t>
            </w:r>
          </w:p>
        </w:tc>
        <w:tc>
          <w:tcPr>
            <w:tcW w:w="2578" w:type="dxa"/>
            <w:shd w:val="clear" w:color="auto" w:fill="auto"/>
            <w:noWrap/>
            <w:vAlign w:val="center"/>
          </w:tcPr>
          <w:p w14:paraId="0A3B77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主动改正违法行为，未造成社会影响，且属于首次违法。</w:t>
            </w:r>
          </w:p>
        </w:tc>
        <w:tc>
          <w:tcPr>
            <w:tcW w:w="1442" w:type="dxa"/>
            <w:shd w:val="clear" w:color="auto" w:fill="auto"/>
            <w:noWrap/>
            <w:vAlign w:val="center"/>
          </w:tcPr>
          <w:p w14:paraId="2FB276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36A0F4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BDCA4F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95EF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6" w:hRule="atLeast"/>
          <w:jc w:val="center"/>
        </w:trPr>
        <w:tc>
          <w:tcPr>
            <w:tcW w:w="567" w:type="dxa"/>
            <w:shd w:val="clear" w:color="auto" w:fill="auto"/>
            <w:noWrap/>
            <w:vAlign w:val="center"/>
          </w:tcPr>
          <w:p w14:paraId="6A36CAEA">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82</w:t>
            </w:r>
          </w:p>
        </w:tc>
        <w:tc>
          <w:tcPr>
            <w:tcW w:w="1206" w:type="dxa"/>
            <w:shd w:val="clear" w:color="auto" w:fill="auto"/>
            <w:noWrap/>
            <w:vAlign w:val="center"/>
          </w:tcPr>
          <w:p w14:paraId="246574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气象预报</w:t>
            </w:r>
          </w:p>
          <w:p w14:paraId="0B1E93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发布与传播</w:t>
            </w:r>
          </w:p>
        </w:tc>
        <w:tc>
          <w:tcPr>
            <w:tcW w:w="1142" w:type="dxa"/>
            <w:shd w:val="clear" w:color="auto" w:fill="auto"/>
            <w:noWrap/>
            <w:vAlign w:val="center"/>
          </w:tcPr>
          <w:p w14:paraId="39E1EE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61C100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传播虚假气象预报</w:t>
            </w:r>
          </w:p>
        </w:tc>
        <w:tc>
          <w:tcPr>
            <w:tcW w:w="4728" w:type="dxa"/>
            <w:shd w:val="clear" w:color="auto" w:fill="auto"/>
            <w:noWrap/>
            <w:vAlign w:val="center"/>
          </w:tcPr>
          <w:p w14:paraId="6C24A0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《气象灾害防御条例》（国务院令第570号）第四十六条第三项  违反本条例规定，有下列行为之一的，由县级以上气象主管机构责令改正，给予警告，可以处5万元以下的罚款；构成违反治安管理行为的，由公安机关依法给予处罚：（三）传播虚假的或者通过非法渠道获取的灾害性天气信息和气象灾害灾情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《气象预报发布与传播管理办法》（中国气象局令第26号）第十四条第一项  违反本办法规定，有下列行为之一的，由有关气象主管机构按照权限责令改正，给予警告，可以并处3万元以下罚款；造成人员伤亡或重大财产损失，构成犯罪的，依法追究刑事责任：（一）传播虚假气象预报的。</w:t>
            </w:r>
          </w:p>
        </w:tc>
        <w:tc>
          <w:tcPr>
            <w:tcW w:w="2578" w:type="dxa"/>
            <w:shd w:val="clear" w:color="auto" w:fill="auto"/>
            <w:noWrap/>
            <w:vAlign w:val="center"/>
          </w:tcPr>
          <w:p w14:paraId="00D4EC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主动改正违法行为，未造成社会影响，且属于首次违法。</w:t>
            </w:r>
          </w:p>
        </w:tc>
        <w:tc>
          <w:tcPr>
            <w:tcW w:w="1442" w:type="dxa"/>
            <w:shd w:val="clear" w:color="auto" w:fill="auto"/>
            <w:noWrap/>
            <w:vAlign w:val="center"/>
          </w:tcPr>
          <w:p w14:paraId="2DFB68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44DA1A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212905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9474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5" w:hRule="atLeast"/>
          <w:jc w:val="center"/>
        </w:trPr>
        <w:tc>
          <w:tcPr>
            <w:tcW w:w="567" w:type="dxa"/>
            <w:shd w:val="clear" w:color="auto" w:fill="auto"/>
            <w:noWrap/>
            <w:vAlign w:val="center"/>
          </w:tcPr>
          <w:p w14:paraId="0195BEA3">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83</w:t>
            </w:r>
          </w:p>
        </w:tc>
        <w:tc>
          <w:tcPr>
            <w:tcW w:w="1206" w:type="dxa"/>
            <w:shd w:val="clear" w:color="auto" w:fill="auto"/>
            <w:noWrap/>
            <w:vAlign w:val="center"/>
          </w:tcPr>
          <w:p w14:paraId="62166C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气象预报</w:t>
            </w:r>
          </w:p>
          <w:p w14:paraId="603848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发布与传播</w:t>
            </w:r>
          </w:p>
        </w:tc>
        <w:tc>
          <w:tcPr>
            <w:tcW w:w="1142" w:type="dxa"/>
            <w:shd w:val="clear" w:color="auto" w:fill="auto"/>
            <w:noWrap/>
            <w:vAlign w:val="center"/>
          </w:tcPr>
          <w:p w14:paraId="7D2A92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19DB93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不按规定及时增播、插播重要灾害性天气警报、气象灾害预警信号和更新气象预报</w:t>
            </w:r>
          </w:p>
        </w:tc>
        <w:tc>
          <w:tcPr>
            <w:tcW w:w="4728" w:type="dxa"/>
            <w:shd w:val="clear" w:color="auto" w:fill="auto"/>
            <w:noWrap/>
            <w:vAlign w:val="center"/>
          </w:tcPr>
          <w:p w14:paraId="7B801F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《气象预报发布与传播管理办法》（中国气象局令第26号）第十四条第二项  违反本办法规定，有下列行为之一的，由有关气象主管机构按照权限责令改正，给予警告，可以并处3万元以下罚款；造成人员伤亡或重大财产损失，构成犯罪的，依法追究刑事责任：（二）不按规定及时增播、插播重要灾害性天气警报、气象灾害预警信号和更新气象预报的。</w:t>
            </w:r>
          </w:p>
        </w:tc>
        <w:tc>
          <w:tcPr>
            <w:tcW w:w="2578" w:type="dxa"/>
            <w:shd w:val="clear" w:color="auto" w:fill="auto"/>
            <w:noWrap/>
            <w:vAlign w:val="center"/>
          </w:tcPr>
          <w:p w14:paraId="61E25F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主动改正违法行为，未造成社会影响，且属于首次违法。</w:t>
            </w:r>
          </w:p>
        </w:tc>
        <w:tc>
          <w:tcPr>
            <w:tcW w:w="1442" w:type="dxa"/>
            <w:shd w:val="clear" w:color="auto" w:fill="auto"/>
            <w:noWrap/>
            <w:vAlign w:val="center"/>
          </w:tcPr>
          <w:p w14:paraId="76567B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1C718C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71D46AD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8596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0" w:hRule="atLeast"/>
          <w:jc w:val="center"/>
        </w:trPr>
        <w:tc>
          <w:tcPr>
            <w:tcW w:w="567" w:type="dxa"/>
            <w:shd w:val="clear" w:color="auto" w:fill="auto"/>
            <w:noWrap/>
            <w:vAlign w:val="center"/>
          </w:tcPr>
          <w:p w14:paraId="03A57289">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84</w:t>
            </w:r>
          </w:p>
        </w:tc>
        <w:tc>
          <w:tcPr>
            <w:tcW w:w="1206" w:type="dxa"/>
            <w:shd w:val="clear" w:color="auto" w:fill="auto"/>
            <w:noWrap/>
            <w:vAlign w:val="center"/>
          </w:tcPr>
          <w:p w14:paraId="3F6041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气象预报</w:t>
            </w:r>
          </w:p>
          <w:p w14:paraId="4E92192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发布与传播</w:t>
            </w:r>
          </w:p>
        </w:tc>
        <w:tc>
          <w:tcPr>
            <w:tcW w:w="1142" w:type="dxa"/>
            <w:shd w:val="clear" w:color="auto" w:fill="auto"/>
            <w:noWrap/>
            <w:vAlign w:val="center"/>
          </w:tcPr>
          <w:p w14:paraId="7F27E5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796E99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向社会传播气象预报不注明发布单位名称和发布时间</w:t>
            </w:r>
          </w:p>
        </w:tc>
        <w:tc>
          <w:tcPr>
            <w:tcW w:w="4728" w:type="dxa"/>
            <w:shd w:val="clear" w:color="auto" w:fill="auto"/>
            <w:noWrap/>
            <w:vAlign w:val="center"/>
          </w:tcPr>
          <w:p w14:paraId="786CED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《气象预报发布与传播管理办法》（中国气象局令第26号）第十四条第三项  违反本办法规定，有下列行为之一的，由有关气象主管机构按照权限责令改正，给予警告，可以并处3万元以下罚款；造成人员伤亡或重大财产损失，构成犯罪的，依法追究刑事责任：（三）向社会传播气象预报不注明发布单位名称和发布时间的。</w:t>
            </w:r>
          </w:p>
        </w:tc>
        <w:tc>
          <w:tcPr>
            <w:tcW w:w="2578" w:type="dxa"/>
            <w:shd w:val="clear" w:color="auto" w:fill="auto"/>
            <w:noWrap/>
            <w:vAlign w:val="center"/>
          </w:tcPr>
          <w:p w14:paraId="1FC6EF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主动改正违法行为，未造成社会影响，且属于首次违法。</w:t>
            </w:r>
          </w:p>
        </w:tc>
        <w:tc>
          <w:tcPr>
            <w:tcW w:w="1442" w:type="dxa"/>
            <w:shd w:val="clear" w:color="auto" w:fill="auto"/>
            <w:noWrap/>
            <w:vAlign w:val="center"/>
          </w:tcPr>
          <w:p w14:paraId="0233AA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63588D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1684EA2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68A2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2" w:hRule="atLeast"/>
          <w:jc w:val="center"/>
        </w:trPr>
        <w:tc>
          <w:tcPr>
            <w:tcW w:w="567" w:type="dxa"/>
            <w:shd w:val="clear" w:color="auto" w:fill="auto"/>
            <w:noWrap/>
            <w:vAlign w:val="center"/>
          </w:tcPr>
          <w:p w14:paraId="2DE8E9DF">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85</w:t>
            </w:r>
          </w:p>
        </w:tc>
        <w:tc>
          <w:tcPr>
            <w:tcW w:w="1206" w:type="dxa"/>
            <w:shd w:val="clear" w:color="auto" w:fill="auto"/>
            <w:noWrap/>
            <w:vAlign w:val="center"/>
          </w:tcPr>
          <w:p w14:paraId="7D187C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气象信息</w:t>
            </w:r>
          </w:p>
          <w:p w14:paraId="1AF89D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服务管理</w:t>
            </w:r>
          </w:p>
        </w:tc>
        <w:tc>
          <w:tcPr>
            <w:tcW w:w="1142" w:type="dxa"/>
            <w:shd w:val="clear" w:color="auto" w:fill="auto"/>
            <w:noWrap/>
            <w:vAlign w:val="center"/>
          </w:tcPr>
          <w:p w14:paraId="70D71D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71B587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从事气象信息服务，逾期未备案</w:t>
            </w:r>
          </w:p>
        </w:tc>
        <w:tc>
          <w:tcPr>
            <w:tcW w:w="4728" w:type="dxa"/>
            <w:shd w:val="clear" w:color="auto" w:fill="auto"/>
            <w:noWrap/>
            <w:vAlign w:val="center"/>
          </w:tcPr>
          <w:p w14:paraId="0D6CCF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《气象信息服务管理办法》（中国气象局令第27号）第十八条第二项  违反本办法规定，有下列行为之一的，由县级以上气象主管机构责令限期改正，拒不改正的，给予警告，可以并处3万元以下罚款，处罚结果纳入气象信息服务单位信用信息统计系统并向社会公示：（二）从事气象信息服务，逾期未向所在地的省、自治区、直辖市气象主管机构备案的或提供虚假备案材料的。</w:t>
            </w:r>
          </w:p>
        </w:tc>
        <w:tc>
          <w:tcPr>
            <w:tcW w:w="2578" w:type="dxa"/>
            <w:shd w:val="clear" w:color="auto" w:fill="auto"/>
            <w:noWrap/>
            <w:vAlign w:val="center"/>
          </w:tcPr>
          <w:p w14:paraId="3EE971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逾期未向所在地的省、自治区、直辖市气象主管机构备案，尚未开展服务经营活动。</w:t>
            </w:r>
          </w:p>
        </w:tc>
        <w:tc>
          <w:tcPr>
            <w:tcW w:w="1442" w:type="dxa"/>
            <w:shd w:val="clear" w:color="auto" w:fill="auto"/>
            <w:noWrap/>
            <w:vAlign w:val="center"/>
          </w:tcPr>
          <w:p w14:paraId="5A8C6A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2F2191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E4AE41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3D41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5" w:hRule="atLeast"/>
          <w:jc w:val="center"/>
        </w:trPr>
        <w:tc>
          <w:tcPr>
            <w:tcW w:w="567" w:type="dxa"/>
            <w:shd w:val="clear" w:color="auto" w:fill="auto"/>
            <w:noWrap/>
            <w:vAlign w:val="center"/>
          </w:tcPr>
          <w:p w14:paraId="4706F9ED">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186</w:t>
            </w:r>
          </w:p>
        </w:tc>
        <w:tc>
          <w:tcPr>
            <w:tcW w:w="1206" w:type="dxa"/>
            <w:shd w:val="clear" w:color="auto" w:fill="auto"/>
            <w:noWrap/>
            <w:vAlign w:val="center"/>
          </w:tcPr>
          <w:p w14:paraId="29AF35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气象数据</w:t>
            </w:r>
          </w:p>
          <w:p w14:paraId="4FE98C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47F482F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6332B0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工程建设项目大气环境影响评价使用的气象资料不符合国家气象技术标准</w:t>
            </w:r>
          </w:p>
        </w:tc>
        <w:tc>
          <w:tcPr>
            <w:tcW w:w="4728" w:type="dxa"/>
            <w:shd w:val="clear" w:color="auto" w:fill="auto"/>
            <w:noWrap/>
            <w:vAlign w:val="center"/>
          </w:tcPr>
          <w:p w14:paraId="329F9C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《中华人民共和国气象法》第三十八条第三项  违反本法规定，有下列行为之一的，由有关气象主管机构按照权限责令改正，给予警告，可以并处五万元以下的罚款：（三）从事大气环境影响评价的单位进行工程建设项目大气环境影响评价时，使用的气象资料不符合国家气象技术标准的。</w:t>
            </w:r>
          </w:p>
        </w:tc>
        <w:tc>
          <w:tcPr>
            <w:tcW w:w="2578" w:type="dxa"/>
            <w:shd w:val="clear" w:color="auto" w:fill="auto"/>
            <w:noWrap/>
            <w:vAlign w:val="center"/>
          </w:tcPr>
          <w:p w14:paraId="66BFC1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使用不具有气象数据唯一标识符的气象资料，评价项目尚未实施，且属于首次违法。</w:t>
            </w:r>
          </w:p>
        </w:tc>
        <w:tc>
          <w:tcPr>
            <w:tcW w:w="1442" w:type="dxa"/>
            <w:shd w:val="clear" w:color="auto" w:fill="auto"/>
            <w:noWrap/>
            <w:vAlign w:val="center"/>
          </w:tcPr>
          <w:p w14:paraId="441F17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04F7C4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5A49505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10C5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8" w:hRule="atLeast"/>
          <w:jc w:val="center"/>
        </w:trPr>
        <w:tc>
          <w:tcPr>
            <w:tcW w:w="567" w:type="dxa"/>
            <w:shd w:val="clear" w:color="auto" w:fill="auto"/>
            <w:noWrap/>
            <w:vAlign w:val="center"/>
          </w:tcPr>
          <w:p w14:paraId="64162E6A">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187</w:t>
            </w:r>
          </w:p>
        </w:tc>
        <w:tc>
          <w:tcPr>
            <w:tcW w:w="1206" w:type="dxa"/>
            <w:shd w:val="clear" w:color="auto" w:fill="auto"/>
            <w:noWrap/>
            <w:vAlign w:val="center"/>
          </w:tcPr>
          <w:p w14:paraId="3684BF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气象数据</w:t>
            </w:r>
          </w:p>
          <w:p w14:paraId="74B5B77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0177F33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679C3F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无偿转让所获得的气象资料或者其使用权</w:t>
            </w:r>
          </w:p>
        </w:tc>
        <w:tc>
          <w:tcPr>
            <w:tcW w:w="4728" w:type="dxa"/>
            <w:shd w:val="clear" w:color="auto" w:fill="auto"/>
            <w:noWrap/>
            <w:vAlign w:val="center"/>
          </w:tcPr>
          <w:p w14:paraId="701B3F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《气象资料共享管理办法》（中国气象局令第4号）第十六条第一项  违反本办法规定，有下列行为之一的，由有关气象主管机构责令其改正，给予警告，并处以一万元以下罚款；情节严重的，停止向其提供气象资料：（一）将所获得的气象资料或者这些气象资料的使用权，向国内外其他单位和个人无偿转让的。</w:t>
            </w:r>
          </w:p>
        </w:tc>
        <w:tc>
          <w:tcPr>
            <w:tcW w:w="2578" w:type="dxa"/>
            <w:shd w:val="clear" w:color="auto" w:fill="auto"/>
            <w:noWrap/>
            <w:vAlign w:val="center"/>
          </w:tcPr>
          <w:p w14:paraId="3EE6A9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气象资料属于“二级”数据，主动改正违法行为，且属于首次违法。</w:t>
            </w:r>
          </w:p>
        </w:tc>
        <w:tc>
          <w:tcPr>
            <w:tcW w:w="1442" w:type="dxa"/>
            <w:shd w:val="clear" w:color="auto" w:fill="auto"/>
            <w:noWrap/>
            <w:vAlign w:val="center"/>
          </w:tcPr>
          <w:p w14:paraId="651465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662F75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2E866AB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97E6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7" w:hRule="atLeast"/>
          <w:jc w:val="center"/>
        </w:trPr>
        <w:tc>
          <w:tcPr>
            <w:tcW w:w="567" w:type="dxa"/>
            <w:shd w:val="clear" w:color="auto" w:fill="auto"/>
            <w:noWrap/>
            <w:vAlign w:val="center"/>
          </w:tcPr>
          <w:p w14:paraId="5160FDFE">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188</w:t>
            </w:r>
          </w:p>
        </w:tc>
        <w:tc>
          <w:tcPr>
            <w:tcW w:w="1206" w:type="dxa"/>
            <w:shd w:val="clear" w:color="auto" w:fill="auto"/>
            <w:noWrap/>
            <w:vAlign w:val="center"/>
          </w:tcPr>
          <w:p w14:paraId="2C35643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气象数据</w:t>
            </w:r>
          </w:p>
          <w:p w14:paraId="22ED465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43A31E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0A22F6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将所获得的气象资料直接向外分发或用作供外部使用的数据库、产品和服务的一部分，或者间接用作生成它们的基础</w:t>
            </w:r>
          </w:p>
        </w:tc>
        <w:tc>
          <w:tcPr>
            <w:tcW w:w="4728" w:type="dxa"/>
            <w:shd w:val="clear" w:color="auto" w:fill="auto"/>
            <w:noWrap/>
            <w:vAlign w:val="center"/>
          </w:tcPr>
          <w:p w14:paraId="5B6BF5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《气象资料共享管理办法》（中国气象局令第4号）第十六条第二项  违反本办法规定，有下列行为之一的，由有关气象主管机构责令其改正，给予警告，并处以一万元以下罚款；情节严重的，停止向其提供气象资料：（二）将所获得的气象资料直接向外分发或用作供外部使用的数据库、产品和服务的一部分，或者间接用作生成它们的基础的。</w:t>
            </w:r>
          </w:p>
        </w:tc>
        <w:tc>
          <w:tcPr>
            <w:tcW w:w="2578" w:type="dxa"/>
            <w:shd w:val="clear" w:color="auto" w:fill="auto"/>
            <w:noWrap/>
            <w:vAlign w:val="center"/>
          </w:tcPr>
          <w:p w14:paraId="0C31A5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气象资料属于“二级”数据，主动改正违法行为，且属于首次违法。</w:t>
            </w:r>
          </w:p>
        </w:tc>
        <w:tc>
          <w:tcPr>
            <w:tcW w:w="1442" w:type="dxa"/>
            <w:shd w:val="clear" w:color="auto" w:fill="auto"/>
            <w:noWrap/>
            <w:vAlign w:val="center"/>
          </w:tcPr>
          <w:p w14:paraId="4C7C7C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62B27F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4BDB23F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2628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7" w:hRule="atLeast"/>
          <w:jc w:val="center"/>
        </w:trPr>
        <w:tc>
          <w:tcPr>
            <w:tcW w:w="567" w:type="dxa"/>
            <w:shd w:val="clear" w:color="auto" w:fill="auto"/>
            <w:noWrap/>
            <w:vAlign w:val="center"/>
          </w:tcPr>
          <w:p w14:paraId="6880AAC6">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189</w:t>
            </w:r>
          </w:p>
        </w:tc>
        <w:tc>
          <w:tcPr>
            <w:tcW w:w="1206" w:type="dxa"/>
            <w:shd w:val="clear" w:color="auto" w:fill="auto"/>
            <w:noWrap/>
            <w:vAlign w:val="center"/>
          </w:tcPr>
          <w:p w14:paraId="202898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气象数据</w:t>
            </w:r>
          </w:p>
          <w:p w14:paraId="631A82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58EF3A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11DD75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将存放所获得气象资料的局域网与广域网、互联网相连接</w:t>
            </w:r>
          </w:p>
        </w:tc>
        <w:tc>
          <w:tcPr>
            <w:tcW w:w="4728" w:type="dxa"/>
            <w:shd w:val="clear" w:color="auto" w:fill="auto"/>
            <w:noWrap/>
            <w:vAlign w:val="center"/>
          </w:tcPr>
          <w:p w14:paraId="54248D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《气象资料共享管理办法》（中国气象局令第4号）第十六条第三项  违反本办法规定，有下列行为之一的，由有关气象主管机构责令其改正，给予警告，并处以一万元以下罚款；情节严重的，停止向其提供气象资料：（三）将存放所获得气象资料的局域网与广域网、互联网相连接的。</w:t>
            </w:r>
          </w:p>
        </w:tc>
        <w:tc>
          <w:tcPr>
            <w:tcW w:w="2578" w:type="dxa"/>
            <w:shd w:val="clear" w:color="auto" w:fill="auto"/>
            <w:noWrap/>
            <w:vAlign w:val="center"/>
          </w:tcPr>
          <w:p w14:paraId="2B66C5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气象资料属于“二级”数据，主动改正违法行为，且属于首次违法。</w:t>
            </w:r>
          </w:p>
        </w:tc>
        <w:tc>
          <w:tcPr>
            <w:tcW w:w="1442" w:type="dxa"/>
            <w:shd w:val="clear" w:color="auto" w:fill="auto"/>
            <w:noWrap/>
            <w:vAlign w:val="center"/>
          </w:tcPr>
          <w:p w14:paraId="5BAC6A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30361A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6F101CA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FCDE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0" w:hRule="atLeast"/>
          <w:jc w:val="center"/>
        </w:trPr>
        <w:tc>
          <w:tcPr>
            <w:tcW w:w="567" w:type="dxa"/>
            <w:shd w:val="clear" w:color="auto" w:fill="auto"/>
            <w:noWrap/>
            <w:vAlign w:val="center"/>
          </w:tcPr>
          <w:p w14:paraId="6E902B0A">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190</w:t>
            </w:r>
          </w:p>
        </w:tc>
        <w:tc>
          <w:tcPr>
            <w:tcW w:w="1206" w:type="dxa"/>
            <w:shd w:val="clear" w:color="auto" w:fill="auto"/>
            <w:noWrap/>
            <w:vAlign w:val="center"/>
          </w:tcPr>
          <w:p w14:paraId="367906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气象数据</w:t>
            </w:r>
          </w:p>
          <w:p w14:paraId="0A9C23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50779ED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4F93B6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将所获得气象资料进行单位换算、介质转换或者量度变换后形成的新资料，或者对所获得气象资料进行实质性加工后形成的新资料向外分发</w:t>
            </w:r>
          </w:p>
        </w:tc>
        <w:tc>
          <w:tcPr>
            <w:tcW w:w="4728" w:type="dxa"/>
            <w:shd w:val="clear" w:color="auto" w:fill="auto"/>
            <w:noWrap/>
            <w:vAlign w:val="center"/>
          </w:tcPr>
          <w:p w14:paraId="253E95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《气象资料共享管理办法》（中国气象局令第4号）第十六条第四项  违反本办法规定，有下列行为之一的，由有关气象主管机构责令其改正，给予警告，并处以一万元以下罚款；情节严重的，停止向其提供气象资料：（四）将所获得气象资料进行单位换算、介质转换或者量度变换后形成的新资料，或者对所获得气象资料进行实质性加工后形成的新资料向外分发的。</w:t>
            </w:r>
          </w:p>
        </w:tc>
        <w:tc>
          <w:tcPr>
            <w:tcW w:w="2578" w:type="dxa"/>
            <w:shd w:val="clear" w:color="auto" w:fill="auto"/>
            <w:noWrap/>
            <w:vAlign w:val="center"/>
          </w:tcPr>
          <w:p w14:paraId="572DD5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气象资料属于“二级”数据，主动改正违法行为，且属于首次违法。</w:t>
            </w:r>
          </w:p>
        </w:tc>
        <w:tc>
          <w:tcPr>
            <w:tcW w:w="1442" w:type="dxa"/>
            <w:shd w:val="clear" w:color="auto" w:fill="auto"/>
            <w:noWrap/>
            <w:vAlign w:val="center"/>
          </w:tcPr>
          <w:p w14:paraId="7ED1F0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14EE44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w:t>
            </w:r>
          </w:p>
        </w:tc>
        <w:tc>
          <w:tcPr>
            <w:tcW w:w="670" w:type="dxa"/>
            <w:shd w:val="clear" w:color="auto" w:fill="auto"/>
            <w:noWrap/>
            <w:vAlign w:val="center"/>
          </w:tcPr>
          <w:p w14:paraId="304229F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8C55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8" w:hRule="atLeast"/>
          <w:jc w:val="center"/>
        </w:trPr>
        <w:tc>
          <w:tcPr>
            <w:tcW w:w="567" w:type="dxa"/>
            <w:shd w:val="clear" w:color="auto" w:fill="auto"/>
            <w:noWrap/>
            <w:vAlign w:val="center"/>
          </w:tcPr>
          <w:p w14:paraId="7F310160">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191</w:t>
            </w:r>
          </w:p>
        </w:tc>
        <w:tc>
          <w:tcPr>
            <w:tcW w:w="1206" w:type="dxa"/>
            <w:shd w:val="clear" w:color="auto" w:fill="auto"/>
            <w:noWrap/>
            <w:vAlign w:val="center"/>
          </w:tcPr>
          <w:p w14:paraId="03592C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气象数据</w:t>
            </w:r>
          </w:p>
          <w:p w14:paraId="559626E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42" w:type="dxa"/>
            <w:shd w:val="clear" w:color="auto" w:fill="auto"/>
            <w:noWrap/>
            <w:vAlign w:val="center"/>
          </w:tcPr>
          <w:p w14:paraId="77E87E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01FC7D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不按要求使用从国内外交换来的气象资料</w:t>
            </w:r>
          </w:p>
        </w:tc>
        <w:tc>
          <w:tcPr>
            <w:tcW w:w="4728" w:type="dxa"/>
            <w:shd w:val="clear" w:color="auto" w:fill="auto"/>
            <w:noWrap/>
            <w:vAlign w:val="center"/>
          </w:tcPr>
          <w:p w14:paraId="330944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《气象资料共享管理办法》（中国气象局令第4号）第十六条第五项  违反本办法规定，有下列行为之一的，由有关气象主管机构责令其改正，给予警告，并处以一万元以下罚款；情节严重的，停止向其提供气象资料：（五）不按要求使用从国内外交换来的气象资料的。</w:t>
            </w:r>
          </w:p>
        </w:tc>
        <w:tc>
          <w:tcPr>
            <w:tcW w:w="2578" w:type="dxa"/>
            <w:shd w:val="clear" w:color="auto" w:fill="auto"/>
            <w:noWrap/>
            <w:vAlign w:val="center"/>
          </w:tcPr>
          <w:p w14:paraId="45A06D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气象资料属于“二级”数据，主动改正违法行为，且属于首次违法。</w:t>
            </w:r>
          </w:p>
        </w:tc>
        <w:tc>
          <w:tcPr>
            <w:tcW w:w="1442" w:type="dxa"/>
            <w:shd w:val="clear" w:color="auto" w:fill="auto"/>
            <w:noWrap/>
            <w:vAlign w:val="center"/>
          </w:tcPr>
          <w:p w14:paraId="6BD48A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30DD7D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spacing w:val="-6"/>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1.违法行为登记，并录入执法系统。2.首违不罚的处罚结果公示。3.加强日常监管巡查。4.及时办理转办督办事项。5.及时查处举报事项。6.说服教育、行政指导、行政告诫。</w:t>
            </w:r>
          </w:p>
        </w:tc>
        <w:tc>
          <w:tcPr>
            <w:tcW w:w="670" w:type="dxa"/>
            <w:shd w:val="clear" w:color="auto" w:fill="auto"/>
            <w:noWrap/>
            <w:vAlign w:val="center"/>
          </w:tcPr>
          <w:p w14:paraId="701CEEC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2FFD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6" w:hRule="atLeast"/>
          <w:jc w:val="center"/>
        </w:trPr>
        <w:tc>
          <w:tcPr>
            <w:tcW w:w="567" w:type="dxa"/>
            <w:shd w:val="clear" w:color="auto" w:fill="auto"/>
            <w:noWrap/>
            <w:vAlign w:val="center"/>
          </w:tcPr>
          <w:p w14:paraId="4E0CDD32">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192</w:t>
            </w:r>
          </w:p>
        </w:tc>
        <w:tc>
          <w:tcPr>
            <w:tcW w:w="1206" w:type="dxa"/>
            <w:shd w:val="clear" w:color="auto" w:fill="auto"/>
            <w:noWrap/>
            <w:vAlign w:val="center"/>
          </w:tcPr>
          <w:p w14:paraId="33B89D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气候可行性</w:t>
            </w:r>
          </w:p>
          <w:p w14:paraId="53B560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论证管理</w:t>
            </w:r>
          </w:p>
        </w:tc>
        <w:tc>
          <w:tcPr>
            <w:tcW w:w="1142" w:type="dxa"/>
            <w:shd w:val="clear" w:color="auto" w:fill="auto"/>
            <w:noWrap/>
            <w:vAlign w:val="center"/>
          </w:tcPr>
          <w:p w14:paraId="7A7FE7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033D2D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伪造气象资料或者其他原始资料</w:t>
            </w:r>
          </w:p>
        </w:tc>
        <w:tc>
          <w:tcPr>
            <w:tcW w:w="4728" w:type="dxa"/>
            <w:shd w:val="clear" w:color="auto" w:fill="auto"/>
            <w:noWrap/>
            <w:vAlign w:val="center"/>
          </w:tcPr>
          <w:p w14:paraId="75D28F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《气候可行性论证管理办法》（中国气象局令第18号）第十八条第二项  违反本办法规定，有下列行为之一的，由县级以上气象主管机构按照权限责令改正，给予警告，可以处三万元以下罚款；情节严重的，由国务院气象主管机构进行通报；造成损失的，依法承担赔偿责任；构成犯罪的，依法追究刑事责任：（二）伪造气象资料或者其他原始资料的。</w:t>
            </w:r>
          </w:p>
        </w:tc>
        <w:tc>
          <w:tcPr>
            <w:tcW w:w="2578" w:type="dxa"/>
            <w:shd w:val="clear" w:color="auto" w:fill="auto"/>
            <w:noWrap/>
            <w:vAlign w:val="center"/>
          </w:tcPr>
          <w:p w14:paraId="2E2855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主动改正违法行为，未出具论证结论，没有对规划和建设项目造成不良影响，且属于首次违法。</w:t>
            </w:r>
          </w:p>
        </w:tc>
        <w:tc>
          <w:tcPr>
            <w:tcW w:w="1442" w:type="dxa"/>
            <w:shd w:val="clear" w:color="auto" w:fill="auto"/>
            <w:noWrap/>
            <w:vAlign w:val="center"/>
          </w:tcPr>
          <w:p w14:paraId="61FE1D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671D2C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1.违法行为登记，并录入执法系统。2.首违不罚的处罚结果公示。3.加强日常监管巡查。4.及时办理转办督办事项。5.及时查处举报事项。6.说服教育、行政指导、行政告诫。</w:t>
            </w:r>
          </w:p>
        </w:tc>
        <w:tc>
          <w:tcPr>
            <w:tcW w:w="670" w:type="dxa"/>
            <w:shd w:val="clear" w:color="auto" w:fill="auto"/>
            <w:noWrap/>
            <w:vAlign w:val="center"/>
          </w:tcPr>
          <w:p w14:paraId="45A5F2C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E05F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3" w:hRule="atLeast"/>
          <w:jc w:val="center"/>
        </w:trPr>
        <w:tc>
          <w:tcPr>
            <w:tcW w:w="567" w:type="dxa"/>
            <w:shd w:val="clear" w:color="auto" w:fill="auto"/>
            <w:noWrap/>
            <w:vAlign w:val="center"/>
          </w:tcPr>
          <w:p w14:paraId="54F52096">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193</w:t>
            </w:r>
          </w:p>
        </w:tc>
        <w:tc>
          <w:tcPr>
            <w:tcW w:w="1206" w:type="dxa"/>
            <w:shd w:val="clear" w:color="auto" w:fill="auto"/>
            <w:noWrap/>
            <w:vAlign w:val="center"/>
          </w:tcPr>
          <w:p w14:paraId="78B4E5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气候可行性</w:t>
            </w:r>
          </w:p>
          <w:p w14:paraId="5E7A84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论证管理</w:t>
            </w:r>
          </w:p>
        </w:tc>
        <w:tc>
          <w:tcPr>
            <w:tcW w:w="1142" w:type="dxa"/>
            <w:shd w:val="clear" w:color="auto" w:fill="auto"/>
            <w:noWrap/>
            <w:vAlign w:val="center"/>
          </w:tcPr>
          <w:p w14:paraId="5D16B9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153DA8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出具虚假的气候可行性论证报告</w:t>
            </w:r>
          </w:p>
        </w:tc>
        <w:tc>
          <w:tcPr>
            <w:tcW w:w="4728" w:type="dxa"/>
            <w:shd w:val="clear" w:color="auto" w:fill="auto"/>
            <w:noWrap/>
            <w:vAlign w:val="center"/>
          </w:tcPr>
          <w:p w14:paraId="2557C9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《气候可行性论证管理办法》（中国气象局令第18号）第十八条第三项  违反本办法规定，有下列行为之一的，由县级以上气象主管机构按照权限责令改正，给予警告，可以处三万元以下罚款；情节严重的，由国务院气象主管机构进行通报；造成损失的，依法承担赔偿责任；构成犯罪的，依法追究刑事责任：（三）出具虚假的气候可行性论证报告的。</w:t>
            </w:r>
          </w:p>
        </w:tc>
        <w:tc>
          <w:tcPr>
            <w:tcW w:w="2578" w:type="dxa"/>
            <w:shd w:val="clear" w:color="auto" w:fill="auto"/>
            <w:noWrap/>
            <w:vAlign w:val="center"/>
          </w:tcPr>
          <w:p w14:paraId="754587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主动改正违法行为，采取措施消除影响，没有对规划和建设项目造成不良影响，且属于首次违法。</w:t>
            </w:r>
          </w:p>
        </w:tc>
        <w:tc>
          <w:tcPr>
            <w:tcW w:w="1442" w:type="dxa"/>
            <w:shd w:val="clear" w:color="auto" w:fill="auto"/>
            <w:noWrap/>
            <w:vAlign w:val="center"/>
          </w:tcPr>
          <w:p w14:paraId="09AE6B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4E0FBA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1.违法行为登记，并录入执法系统。2.首违不罚的处罚结果公示。3.加强日常监管巡查。4.及时办理转办督办事项。5.及时查处举报事项。6.说服教育、行政指导、行政告诫。</w:t>
            </w:r>
          </w:p>
        </w:tc>
        <w:tc>
          <w:tcPr>
            <w:tcW w:w="670" w:type="dxa"/>
            <w:shd w:val="clear" w:color="auto" w:fill="auto"/>
            <w:noWrap/>
            <w:vAlign w:val="center"/>
          </w:tcPr>
          <w:p w14:paraId="384502A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25C9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6" w:hRule="atLeast"/>
          <w:jc w:val="center"/>
        </w:trPr>
        <w:tc>
          <w:tcPr>
            <w:tcW w:w="567" w:type="dxa"/>
            <w:shd w:val="clear" w:color="auto" w:fill="auto"/>
            <w:noWrap/>
            <w:vAlign w:val="center"/>
          </w:tcPr>
          <w:p w14:paraId="64F005E7">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194</w:t>
            </w:r>
          </w:p>
        </w:tc>
        <w:tc>
          <w:tcPr>
            <w:tcW w:w="1206" w:type="dxa"/>
            <w:shd w:val="clear" w:color="auto" w:fill="auto"/>
            <w:noWrap/>
            <w:vAlign w:val="center"/>
          </w:tcPr>
          <w:p w14:paraId="736753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气候可行性</w:t>
            </w:r>
          </w:p>
          <w:p w14:paraId="76D3F06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论证管理</w:t>
            </w:r>
          </w:p>
        </w:tc>
        <w:tc>
          <w:tcPr>
            <w:tcW w:w="1142" w:type="dxa"/>
            <w:shd w:val="clear" w:color="auto" w:fill="auto"/>
            <w:noWrap/>
            <w:vAlign w:val="center"/>
          </w:tcPr>
          <w:p w14:paraId="620EA39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76" w:type="dxa"/>
            <w:shd w:val="clear" w:color="auto" w:fill="auto"/>
            <w:noWrap/>
            <w:vAlign w:val="center"/>
          </w:tcPr>
          <w:p w14:paraId="63CF7E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涂改、伪造气候可行性论证报告书面评审意见</w:t>
            </w:r>
          </w:p>
        </w:tc>
        <w:tc>
          <w:tcPr>
            <w:tcW w:w="4728" w:type="dxa"/>
            <w:shd w:val="clear" w:color="auto" w:fill="auto"/>
            <w:noWrap/>
            <w:vAlign w:val="center"/>
          </w:tcPr>
          <w:p w14:paraId="3F7844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《气候可行性论证管理办法》（中国气象局令第18号）第十八条第四项  违反本办法规定，有下列行为之一的，由县级以上气象主管机构按照权限责令改正，给予警告，可以处三万元以下罚款；情节严重的，由国务院气象主管机构进行通报；造成损失的，依法承担赔偿责任；构成犯罪的，依法追究刑事责任：（四）涂改、伪造气候可行性论证报告书面评审意见的。</w:t>
            </w:r>
          </w:p>
        </w:tc>
        <w:tc>
          <w:tcPr>
            <w:tcW w:w="2578" w:type="dxa"/>
            <w:shd w:val="clear" w:color="auto" w:fill="auto"/>
            <w:noWrap/>
            <w:vAlign w:val="center"/>
          </w:tcPr>
          <w:p w14:paraId="42D57C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主动改正违法行为，采取措施消除影响，没有对规划和建设项目造成不良影响，且属于首次违法。</w:t>
            </w:r>
          </w:p>
        </w:tc>
        <w:tc>
          <w:tcPr>
            <w:tcW w:w="1442" w:type="dxa"/>
            <w:shd w:val="clear" w:color="auto" w:fill="auto"/>
            <w:noWrap/>
            <w:vAlign w:val="center"/>
          </w:tcPr>
          <w:p w14:paraId="039059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2" w:type="dxa"/>
            <w:shd w:val="clear" w:color="auto" w:fill="auto"/>
            <w:noWrap/>
            <w:vAlign w:val="center"/>
          </w:tcPr>
          <w:p w14:paraId="30C609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1.违法行为登记，并录入执法系统。2.首违不罚的处罚结果公示。3.加强日常监管巡查。4.及时办理转办督办事项。5.及时查处举报事项。6.说服教育、行政指导、行政告诫。</w:t>
            </w:r>
          </w:p>
        </w:tc>
        <w:tc>
          <w:tcPr>
            <w:tcW w:w="670" w:type="dxa"/>
            <w:shd w:val="clear" w:color="auto" w:fill="auto"/>
            <w:noWrap/>
            <w:vAlign w:val="center"/>
          </w:tcPr>
          <w:p w14:paraId="69A8632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24DE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7" w:hRule="atLeast"/>
          <w:jc w:val="center"/>
        </w:trPr>
        <w:tc>
          <w:tcPr>
            <w:tcW w:w="567" w:type="dxa"/>
            <w:shd w:val="clear" w:color="auto" w:fill="auto"/>
            <w:noWrap/>
            <w:vAlign w:val="center"/>
          </w:tcPr>
          <w:p w14:paraId="4F4BF6E3">
            <w:pPr>
              <w:widowControl/>
              <w:spacing w:line="240" w:lineRule="exact"/>
              <w:jc w:val="center"/>
              <w:rPr>
                <w:rFonts w:hint="default" w:eastAsia="仿宋_GB2312"/>
                <w:kern w:val="0"/>
                <w:sz w:val="18"/>
                <w:szCs w:val="18"/>
                <w:lang w:val="en-US" w:eastAsia="zh-CN"/>
              </w:rPr>
            </w:pPr>
            <w:r>
              <w:rPr>
                <w:rFonts w:hint="eastAsia" w:eastAsia="仿宋_GB2312"/>
                <w:kern w:val="0"/>
                <w:sz w:val="18"/>
                <w:szCs w:val="18"/>
                <w:lang w:val="en-US" w:eastAsia="zh-CN"/>
              </w:rPr>
              <w:t>195</w:t>
            </w:r>
          </w:p>
        </w:tc>
        <w:tc>
          <w:tcPr>
            <w:tcW w:w="1206" w:type="dxa"/>
            <w:shd w:val="clear" w:color="auto" w:fill="auto"/>
            <w:noWrap/>
            <w:vAlign w:val="center"/>
          </w:tcPr>
          <w:p w14:paraId="14E96744">
            <w:pPr>
              <w:widowControl/>
              <w:spacing w:line="240" w:lineRule="exact"/>
              <w:jc w:val="center"/>
              <w:rPr>
                <w:rFonts w:eastAsia="仿宋_GB2312"/>
                <w:kern w:val="0"/>
                <w:sz w:val="18"/>
                <w:szCs w:val="18"/>
              </w:rPr>
            </w:pPr>
            <w:r>
              <w:rPr>
                <w:rFonts w:eastAsia="仿宋_GB2312"/>
                <w:kern w:val="0"/>
                <w:sz w:val="18"/>
                <w:szCs w:val="18"/>
              </w:rPr>
              <w:t>税务行政</w:t>
            </w:r>
          </w:p>
          <w:p w14:paraId="514FD162">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14:paraId="77F36CEB">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14:paraId="1191BDC2">
            <w:pPr>
              <w:widowControl/>
              <w:spacing w:line="240" w:lineRule="exact"/>
              <w:rPr>
                <w:rFonts w:eastAsia="仿宋_GB2312"/>
                <w:kern w:val="0"/>
                <w:sz w:val="18"/>
                <w:szCs w:val="18"/>
              </w:rPr>
            </w:pPr>
            <w:r>
              <w:rPr>
                <w:rFonts w:eastAsia="仿宋_GB2312"/>
                <w:kern w:val="0"/>
                <w:sz w:val="18"/>
                <w:szCs w:val="18"/>
              </w:rPr>
              <w:t>纳税人未按照税收征收管理法及实施细则等有关规定将其全部银行账号向税务机关报送</w:t>
            </w:r>
          </w:p>
        </w:tc>
        <w:tc>
          <w:tcPr>
            <w:tcW w:w="4728" w:type="dxa"/>
            <w:shd w:val="clear" w:color="auto" w:fill="auto"/>
            <w:noWrap/>
            <w:vAlign w:val="center"/>
          </w:tcPr>
          <w:p w14:paraId="1B1F6075">
            <w:pPr>
              <w:widowControl/>
              <w:spacing w:line="240" w:lineRule="exact"/>
              <w:rPr>
                <w:rFonts w:eastAsia="仿宋_GB2312"/>
                <w:kern w:val="0"/>
                <w:sz w:val="18"/>
                <w:szCs w:val="18"/>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14:paraId="4252BA46">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14:paraId="0DD3AEDC">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14:paraId="2863B164">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14:paraId="707B3909">
            <w:pPr>
              <w:widowControl/>
              <w:spacing w:line="240" w:lineRule="exact"/>
              <w:rPr>
                <w:rFonts w:eastAsia="仿宋_GB2312"/>
                <w:kern w:val="0"/>
                <w:sz w:val="18"/>
                <w:szCs w:val="18"/>
              </w:rPr>
            </w:pPr>
          </w:p>
        </w:tc>
      </w:tr>
      <w:tr w14:paraId="10966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3" w:hRule="atLeast"/>
          <w:jc w:val="center"/>
        </w:trPr>
        <w:tc>
          <w:tcPr>
            <w:tcW w:w="567" w:type="dxa"/>
            <w:shd w:val="clear" w:color="auto" w:fill="auto"/>
            <w:noWrap/>
            <w:vAlign w:val="center"/>
          </w:tcPr>
          <w:p w14:paraId="4A3BED06">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196</w:t>
            </w:r>
          </w:p>
        </w:tc>
        <w:tc>
          <w:tcPr>
            <w:tcW w:w="1206" w:type="dxa"/>
            <w:shd w:val="clear" w:color="auto" w:fill="auto"/>
            <w:noWrap/>
            <w:vAlign w:val="center"/>
          </w:tcPr>
          <w:p w14:paraId="577B2989">
            <w:pPr>
              <w:widowControl/>
              <w:spacing w:line="240" w:lineRule="exact"/>
              <w:jc w:val="center"/>
              <w:rPr>
                <w:rFonts w:eastAsia="仿宋_GB2312"/>
                <w:kern w:val="0"/>
                <w:sz w:val="18"/>
                <w:szCs w:val="18"/>
              </w:rPr>
            </w:pPr>
            <w:r>
              <w:rPr>
                <w:rFonts w:eastAsia="仿宋_GB2312"/>
                <w:kern w:val="0"/>
                <w:sz w:val="18"/>
                <w:szCs w:val="18"/>
              </w:rPr>
              <w:t>税务行政</w:t>
            </w:r>
          </w:p>
          <w:p w14:paraId="610CB845">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1142" w:type="dxa"/>
            <w:shd w:val="clear" w:color="auto" w:fill="auto"/>
            <w:noWrap/>
            <w:vAlign w:val="center"/>
          </w:tcPr>
          <w:p w14:paraId="7B6B04D6">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1976" w:type="dxa"/>
            <w:shd w:val="clear" w:color="auto" w:fill="auto"/>
            <w:noWrap/>
            <w:vAlign w:val="center"/>
          </w:tcPr>
          <w:p w14:paraId="79838982">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纳税人未按照税收征收管理法及实施细则等有关规定设置、保管账簿或者保管记账凭证和有关资料</w:t>
            </w:r>
          </w:p>
        </w:tc>
        <w:tc>
          <w:tcPr>
            <w:tcW w:w="4728" w:type="dxa"/>
            <w:shd w:val="clear" w:color="auto" w:fill="auto"/>
            <w:noWrap/>
            <w:vAlign w:val="center"/>
          </w:tcPr>
          <w:p w14:paraId="219EC318">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14:paraId="7850B686">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14:paraId="6DB8A44B">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1842" w:type="dxa"/>
            <w:shd w:val="clear" w:color="auto" w:fill="auto"/>
            <w:noWrap/>
            <w:vAlign w:val="center"/>
          </w:tcPr>
          <w:p w14:paraId="5653E5BD">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14:paraId="245C0857">
            <w:pPr>
              <w:widowControl/>
              <w:spacing w:line="240" w:lineRule="exact"/>
              <w:rPr>
                <w:rFonts w:ascii="Times New Roman" w:hAnsi="Times New Roman" w:eastAsia="仿宋_GB2312" w:cs="Times New Roman"/>
                <w:kern w:val="0"/>
                <w:sz w:val="18"/>
                <w:szCs w:val="18"/>
                <w:lang w:val="en-US" w:eastAsia="zh-CN" w:bidi="ar-SA"/>
              </w:rPr>
            </w:pPr>
          </w:p>
        </w:tc>
      </w:tr>
      <w:tr w14:paraId="09B61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0" w:hRule="atLeast"/>
          <w:jc w:val="center"/>
        </w:trPr>
        <w:tc>
          <w:tcPr>
            <w:tcW w:w="567" w:type="dxa"/>
            <w:shd w:val="clear" w:color="auto" w:fill="auto"/>
            <w:noWrap/>
            <w:vAlign w:val="center"/>
          </w:tcPr>
          <w:p w14:paraId="077BDC51">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197</w:t>
            </w:r>
          </w:p>
        </w:tc>
        <w:tc>
          <w:tcPr>
            <w:tcW w:w="1206" w:type="dxa"/>
            <w:shd w:val="clear" w:color="auto" w:fill="auto"/>
            <w:noWrap/>
            <w:vAlign w:val="center"/>
          </w:tcPr>
          <w:p w14:paraId="218787D5">
            <w:pPr>
              <w:widowControl/>
              <w:spacing w:line="240" w:lineRule="exact"/>
              <w:jc w:val="center"/>
              <w:rPr>
                <w:rFonts w:eastAsia="仿宋_GB2312"/>
                <w:kern w:val="0"/>
                <w:sz w:val="18"/>
                <w:szCs w:val="18"/>
              </w:rPr>
            </w:pPr>
            <w:r>
              <w:rPr>
                <w:rFonts w:eastAsia="仿宋_GB2312"/>
                <w:kern w:val="0"/>
                <w:sz w:val="18"/>
                <w:szCs w:val="18"/>
              </w:rPr>
              <w:t>税务行政</w:t>
            </w:r>
          </w:p>
          <w:p w14:paraId="1F827E7E">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1142" w:type="dxa"/>
            <w:shd w:val="clear" w:color="auto" w:fill="auto"/>
            <w:noWrap/>
            <w:vAlign w:val="center"/>
          </w:tcPr>
          <w:p w14:paraId="4AEE751D">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1976" w:type="dxa"/>
            <w:shd w:val="clear" w:color="auto" w:fill="auto"/>
            <w:noWrap/>
            <w:vAlign w:val="center"/>
          </w:tcPr>
          <w:p w14:paraId="25AD437E">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纳税人未按照税收征收管理法及实施细则等有关规定的期限办理纳税申报和报送纳税资料</w:t>
            </w:r>
          </w:p>
        </w:tc>
        <w:tc>
          <w:tcPr>
            <w:tcW w:w="4728" w:type="dxa"/>
            <w:shd w:val="clear" w:color="auto" w:fill="auto"/>
            <w:noWrap/>
            <w:vAlign w:val="center"/>
          </w:tcPr>
          <w:p w14:paraId="0A2D8BCB">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14:paraId="67FA66A9">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14:paraId="48646384">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1842" w:type="dxa"/>
            <w:shd w:val="clear" w:color="auto" w:fill="auto"/>
            <w:noWrap/>
            <w:vAlign w:val="center"/>
          </w:tcPr>
          <w:p w14:paraId="37ABE4EB">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14:paraId="47930DAA">
            <w:pPr>
              <w:widowControl/>
              <w:spacing w:line="240" w:lineRule="exact"/>
              <w:rPr>
                <w:rFonts w:ascii="Times New Roman" w:hAnsi="Times New Roman" w:eastAsia="仿宋_GB2312" w:cs="Times New Roman"/>
                <w:kern w:val="0"/>
                <w:sz w:val="18"/>
                <w:szCs w:val="18"/>
                <w:lang w:val="en-US" w:eastAsia="zh-CN" w:bidi="ar-SA"/>
              </w:rPr>
            </w:pPr>
          </w:p>
        </w:tc>
      </w:tr>
      <w:tr w14:paraId="29B57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3" w:hRule="atLeast"/>
          <w:jc w:val="center"/>
        </w:trPr>
        <w:tc>
          <w:tcPr>
            <w:tcW w:w="567" w:type="dxa"/>
            <w:shd w:val="clear" w:color="auto" w:fill="auto"/>
            <w:noWrap/>
            <w:vAlign w:val="center"/>
          </w:tcPr>
          <w:p w14:paraId="1FA3B910">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198</w:t>
            </w:r>
          </w:p>
        </w:tc>
        <w:tc>
          <w:tcPr>
            <w:tcW w:w="1206" w:type="dxa"/>
            <w:shd w:val="clear" w:color="auto" w:fill="auto"/>
            <w:noWrap/>
            <w:vAlign w:val="center"/>
          </w:tcPr>
          <w:p w14:paraId="37AF9C41">
            <w:pPr>
              <w:widowControl/>
              <w:spacing w:line="240" w:lineRule="exact"/>
              <w:jc w:val="center"/>
              <w:rPr>
                <w:rFonts w:eastAsia="仿宋_GB2312"/>
                <w:kern w:val="0"/>
                <w:sz w:val="18"/>
                <w:szCs w:val="18"/>
              </w:rPr>
            </w:pPr>
            <w:r>
              <w:rPr>
                <w:rFonts w:eastAsia="仿宋_GB2312"/>
                <w:kern w:val="0"/>
                <w:sz w:val="18"/>
                <w:szCs w:val="18"/>
              </w:rPr>
              <w:t>税务行政</w:t>
            </w:r>
          </w:p>
          <w:p w14:paraId="58F870F4">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1142" w:type="dxa"/>
            <w:shd w:val="clear" w:color="auto" w:fill="auto"/>
            <w:noWrap/>
            <w:vAlign w:val="center"/>
          </w:tcPr>
          <w:p w14:paraId="4404DA07">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1976" w:type="dxa"/>
            <w:shd w:val="clear" w:color="auto" w:fill="auto"/>
            <w:noWrap/>
            <w:vAlign w:val="center"/>
          </w:tcPr>
          <w:p w14:paraId="1C3A0061">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纳税人使用税控装置开具发票，未按照税收征收管理法及实施细则、发票管理办法等有关规定的期限向主管税务机关报送开具发票的数据且没有违法所得</w:t>
            </w:r>
          </w:p>
        </w:tc>
        <w:tc>
          <w:tcPr>
            <w:tcW w:w="4728" w:type="dxa"/>
            <w:shd w:val="clear" w:color="auto" w:fill="auto"/>
            <w:noWrap/>
            <w:vAlign w:val="center"/>
          </w:tcPr>
          <w:p w14:paraId="28484CC7">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14:paraId="29D97E98">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14:paraId="46DD9D40">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1842" w:type="dxa"/>
            <w:shd w:val="clear" w:color="auto" w:fill="auto"/>
            <w:noWrap/>
            <w:vAlign w:val="center"/>
          </w:tcPr>
          <w:p w14:paraId="1BF65B3F">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14:paraId="72AB706B">
            <w:pPr>
              <w:widowControl/>
              <w:spacing w:line="240" w:lineRule="exact"/>
              <w:rPr>
                <w:rFonts w:ascii="Times New Roman" w:hAnsi="Times New Roman" w:eastAsia="仿宋_GB2312" w:cs="Times New Roman"/>
                <w:kern w:val="0"/>
                <w:sz w:val="18"/>
                <w:szCs w:val="18"/>
                <w:lang w:val="en-US" w:eastAsia="zh-CN" w:bidi="ar-SA"/>
              </w:rPr>
            </w:pPr>
          </w:p>
        </w:tc>
      </w:tr>
      <w:tr w14:paraId="6719C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1" w:hRule="atLeast"/>
          <w:jc w:val="center"/>
        </w:trPr>
        <w:tc>
          <w:tcPr>
            <w:tcW w:w="567" w:type="dxa"/>
            <w:shd w:val="clear" w:color="auto" w:fill="auto"/>
            <w:noWrap/>
            <w:vAlign w:val="center"/>
          </w:tcPr>
          <w:p w14:paraId="34DFE992">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199</w:t>
            </w:r>
          </w:p>
        </w:tc>
        <w:tc>
          <w:tcPr>
            <w:tcW w:w="1206" w:type="dxa"/>
            <w:shd w:val="clear" w:color="auto" w:fill="auto"/>
            <w:noWrap/>
            <w:vAlign w:val="center"/>
          </w:tcPr>
          <w:p w14:paraId="3E9DD79D">
            <w:pPr>
              <w:widowControl/>
              <w:spacing w:line="240" w:lineRule="exact"/>
              <w:jc w:val="center"/>
              <w:rPr>
                <w:rFonts w:eastAsia="仿宋_GB2312"/>
                <w:kern w:val="0"/>
                <w:sz w:val="18"/>
                <w:szCs w:val="18"/>
              </w:rPr>
            </w:pPr>
            <w:r>
              <w:rPr>
                <w:rFonts w:eastAsia="仿宋_GB2312"/>
                <w:kern w:val="0"/>
                <w:sz w:val="18"/>
                <w:szCs w:val="18"/>
              </w:rPr>
              <w:t>税务行政</w:t>
            </w:r>
          </w:p>
          <w:p w14:paraId="5CCD1869">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1142" w:type="dxa"/>
            <w:shd w:val="clear" w:color="auto" w:fill="auto"/>
            <w:noWrap/>
            <w:vAlign w:val="center"/>
          </w:tcPr>
          <w:p w14:paraId="07E5F552">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1976" w:type="dxa"/>
            <w:shd w:val="clear" w:color="auto" w:fill="auto"/>
            <w:noWrap/>
            <w:vAlign w:val="center"/>
          </w:tcPr>
          <w:p w14:paraId="1B53FACA">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纳税人未按照税收征收管理法及实施细则、发票管理办法等有关规定取得发票，以其他凭证代替发票使用且没有违法所得</w:t>
            </w:r>
          </w:p>
        </w:tc>
        <w:tc>
          <w:tcPr>
            <w:tcW w:w="4728" w:type="dxa"/>
            <w:shd w:val="clear" w:color="auto" w:fill="auto"/>
            <w:noWrap/>
            <w:vAlign w:val="center"/>
          </w:tcPr>
          <w:p w14:paraId="3D0237EC">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14:paraId="7E870A96">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14:paraId="0F0FCBAA">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1842" w:type="dxa"/>
            <w:shd w:val="clear" w:color="auto" w:fill="auto"/>
            <w:noWrap/>
            <w:vAlign w:val="center"/>
          </w:tcPr>
          <w:p w14:paraId="2625001C">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14:paraId="1EDB355D">
            <w:pPr>
              <w:widowControl/>
              <w:spacing w:line="240" w:lineRule="exact"/>
              <w:rPr>
                <w:rFonts w:ascii="Times New Roman" w:hAnsi="Times New Roman" w:eastAsia="仿宋_GB2312" w:cs="Times New Roman"/>
                <w:kern w:val="0"/>
                <w:sz w:val="18"/>
                <w:szCs w:val="18"/>
                <w:lang w:val="en-US" w:eastAsia="zh-CN" w:bidi="ar-SA"/>
              </w:rPr>
            </w:pPr>
          </w:p>
        </w:tc>
      </w:tr>
      <w:tr w14:paraId="1C0F0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8" w:hRule="atLeast"/>
          <w:jc w:val="center"/>
        </w:trPr>
        <w:tc>
          <w:tcPr>
            <w:tcW w:w="567" w:type="dxa"/>
            <w:shd w:val="clear" w:color="auto" w:fill="auto"/>
            <w:noWrap/>
            <w:vAlign w:val="center"/>
          </w:tcPr>
          <w:p w14:paraId="02F7DA80">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200</w:t>
            </w:r>
          </w:p>
        </w:tc>
        <w:tc>
          <w:tcPr>
            <w:tcW w:w="1206" w:type="dxa"/>
            <w:shd w:val="clear" w:color="auto" w:fill="auto"/>
            <w:noWrap/>
            <w:vAlign w:val="center"/>
          </w:tcPr>
          <w:p w14:paraId="65F7BB73">
            <w:pPr>
              <w:widowControl/>
              <w:spacing w:line="240" w:lineRule="exact"/>
              <w:jc w:val="center"/>
              <w:rPr>
                <w:rFonts w:eastAsia="仿宋_GB2312"/>
                <w:kern w:val="0"/>
                <w:sz w:val="18"/>
                <w:szCs w:val="18"/>
              </w:rPr>
            </w:pPr>
            <w:r>
              <w:rPr>
                <w:rFonts w:eastAsia="仿宋_GB2312"/>
                <w:kern w:val="0"/>
                <w:sz w:val="18"/>
                <w:szCs w:val="18"/>
              </w:rPr>
              <w:t>税务行政</w:t>
            </w:r>
          </w:p>
          <w:p w14:paraId="6E49C89D">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1142" w:type="dxa"/>
            <w:shd w:val="clear" w:color="auto" w:fill="auto"/>
            <w:noWrap/>
            <w:vAlign w:val="center"/>
          </w:tcPr>
          <w:p w14:paraId="708A9718">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1976" w:type="dxa"/>
            <w:shd w:val="clear" w:color="auto" w:fill="auto"/>
            <w:noWrap/>
            <w:vAlign w:val="center"/>
          </w:tcPr>
          <w:p w14:paraId="4F2AF57A">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纳税人未按照税收征收管理法及实施细则、发票管理办法等有关规定缴销发票且没有违法所得</w:t>
            </w:r>
          </w:p>
        </w:tc>
        <w:tc>
          <w:tcPr>
            <w:tcW w:w="4728" w:type="dxa"/>
            <w:shd w:val="clear" w:color="auto" w:fill="auto"/>
            <w:noWrap/>
            <w:vAlign w:val="center"/>
          </w:tcPr>
          <w:p w14:paraId="4CC3C67E">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14:paraId="054F0BFB">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14:paraId="102C7365">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1842" w:type="dxa"/>
            <w:shd w:val="clear" w:color="auto" w:fill="auto"/>
            <w:noWrap/>
            <w:vAlign w:val="center"/>
          </w:tcPr>
          <w:p w14:paraId="1CDF915E">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14:paraId="7F340BD8">
            <w:pPr>
              <w:widowControl/>
              <w:spacing w:line="240" w:lineRule="exact"/>
              <w:rPr>
                <w:rFonts w:ascii="Times New Roman" w:hAnsi="Times New Roman" w:eastAsia="仿宋_GB2312" w:cs="Times New Roman"/>
                <w:kern w:val="0"/>
                <w:sz w:val="18"/>
                <w:szCs w:val="18"/>
                <w:lang w:val="en-US" w:eastAsia="zh-CN" w:bidi="ar-SA"/>
              </w:rPr>
            </w:pPr>
          </w:p>
        </w:tc>
      </w:tr>
      <w:tr w14:paraId="6208F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8" w:hRule="atLeast"/>
          <w:jc w:val="center"/>
        </w:trPr>
        <w:tc>
          <w:tcPr>
            <w:tcW w:w="567" w:type="dxa"/>
            <w:shd w:val="clear" w:color="auto" w:fill="auto"/>
            <w:noWrap/>
            <w:vAlign w:val="center"/>
          </w:tcPr>
          <w:p w14:paraId="540E0D35">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201</w:t>
            </w:r>
          </w:p>
        </w:tc>
        <w:tc>
          <w:tcPr>
            <w:tcW w:w="1206" w:type="dxa"/>
            <w:shd w:val="clear" w:color="auto" w:fill="auto"/>
            <w:noWrap/>
            <w:vAlign w:val="center"/>
          </w:tcPr>
          <w:p w14:paraId="7C961A84">
            <w:pPr>
              <w:widowControl/>
              <w:spacing w:line="240" w:lineRule="exact"/>
              <w:jc w:val="center"/>
              <w:rPr>
                <w:rFonts w:eastAsia="仿宋_GB2312"/>
                <w:kern w:val="0"/>
                <w:sz w:val="18"/>
                <w:szCs w:val="18"/>
              </w:rPr>
            </w:pPr>
            <w:r>
              <w:rPr>
                <w:rFonts w:eastAsia="仿宋_GB2312"/>
                <w:kern w:val="0"/>
                <w:sz w:val="18"/>
                <w:szCs w:val="18"/>
              </w:rPr>
              <w:t>税务行政</w:t>
            </w:r>
          </w:p>
          <w:p w14:paraId="409FFAB9">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1142" w:type="dxa"/>
            <w:shd w:val="clear" w:color="auto" w:fill="auto"/>
            <w:noWrap/>
            <w:vAlign w:val="center"/>
          </w:tcPr>
          <w:p w14:paraId="7370AB19">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1976" w:type="dxa"/>
            <w:shd w:val="clear" w:color="auto" w:fill="auto"/>
            <w:noWrap/>
            <w:vAlign w:val="center"/>
          </w:tcPr>
          <w:p w14:paraId="39631E53">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扣缴义务人未按照税收征收管理法及实施细则等有关规定设置、保管代扣代缴、代收代缴税款账簿或者保管代扣代缴、代收代缴税款记账凭证及有关资料</w:t>
            </w:r>
          </w:p>
        </w:tc>
        <w:tc>
          <w:tcPr>
            <w:tcW w:w="4728" w:type="dxa"/>
            <w:shd w:val="clear" w:color="auto" w:fill="auto"/>
            <w:noWrap/>
            <w:vAlign w:val="center"/>
          </w:tcPr>
          <w:p w14:paraId="7911AAE9">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14:paraId="49B7F450">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14:paraId="6F16E64F">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1842" w:type="dxa"/>
            <w:shd w:val="clear" w:color="auto" w:fill="auto"/>
            <w:noWrap/>
            <w:vAlign w:val="center"/>
          </w:tcPr>
          <w:p w14:paraId="449ABCBE">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14:paraId="35154BA7">
            <w:pPr>
              <w:widowControl/>
              <w:spacing w:line="240" w:lineRule="exact"/>
              <w:rPr>
                <w:rFonts w:ascii="Times New Roman" w:hAnsi="Times New Roman" w:eastAsia="仿宋_GB2312" w:cs="Times New Roman"/>
                <w:kern w:val="0"/>
                <w:sz w:val="18"/>
                <w:szCs w:val="18"/>
                <w:lang w:val="en-US" w:eastAsia="zh-CN" w:bidi="ar-SA"/>
              </w:rPr>
            </w:pPr>
          </w:p>
        </w:tc>
      </w:tr>
      <w:tr w14:paraId="779D4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8" w:hRule="atLeast"/>
          <w:jc w:val="center"/>
        </w:trPr>
        <w:tc>
          <w:tcPr>
            <w:tcW w:w="567" w:type="dxa"/>
            <w:shd w:val="clear" w:color="auto" w:fill="auto"/>
            <w:noWrap/>
            <w:vAlign w:val="center"/>
          </w:tcPr>
          <w:p w14:paraId="67BD1DFD">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202</w:t>
            </w:r>
          </w:p>
        </w:tc>
        <w:tc>
          <w:tcPr>
            <w:tcW w:w="1206" w:type="dxa"/>
            <w:shd w:val="clear" w:color="auto" w:fill="auto"/>
            <w:noWrap/>
            <w:vAlign w:val="center"/>
          </w:tcPr>
          <w:p w14:paraId="5A9D9FD4">
            <w:pPr>
              <w:widowControl/>
              <w:spacing w:line="240" w:lineRule="exact"/>
              <w:jc w:val="center"/>
              <w:rPr>
                <w:rFonts w:eastAsia="仿宋_GB2312"/>
                <w:kern w:val="0"/>
                <w:sz w:val="18"/>
                <w:szCs w:val="18"/>
              </w:rPr>
            </w:pPr>
            <w:r>
              <w:rPr>
                <w:rFonts w:eastAsia="仿宋_GB2312"/>
                <w:kern w:val="0"/>
                <w:sz w:val="18"/>
                <w:szCs w:val="18"/>
              </w:rPr>
              <w:t>税务行政</w:t>
            </w:r>
          </w:p>
          <w:p w14:paraId="5535213B">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1142" w:type="dxa"/>
            <w:shd w:val="clear" w:color="auto" w:fill="auto"/>
            <w:noWrap/>
            <w:vAlign w:val="center"/>
          </w:tcPr>
          <w:p w14:paraId="22127C1A">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1976" w:type="dxa"/>
            <w:shd w:val="clear" w:color="auto" w:fill="auto"/>
            <w:noWrap/>
            <w:vAlign w:val="center"/>
          </w:tcPr>
          <w:p w14:paraId="0F694C52">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扣缴义务人未按照税收征收管理法及实施细则等有关规定的期限报送代扣代缴、代收代缴税款有关资料</w:t>
            </w:r>
          </w:p>
        </w:tc>
        <w:tc>
          <w:tcPr>
            <w:tcW w:w="4728" w:type="dxa"/>
            <w:shd w:val="clear" w:color="auto" w:fill="auto"/>
            <w:noWrap/>
            <w:vAlign w:val="center"/>
          </w:tcPr>
          <w:p w14:paraId="2AE6C705">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14:paraId="4C1E4CBF">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14:paraId="7FA1A26A">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1842" w:type="dxa"/>
            <w:shd w:val="clear" w:color="auto" w:fill="auto"/>
            <w:noWrap/>
            <w:vAlign w:val="center"/>
          </w:tcPr>
          <w:p w14:paraId="360B7CAA">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14:paraId="2B6EE6C3">
            <w:pPr>
              <w:widowControl/>
              <w:spacing w:line="240" w:lineRule="exact"/>
              <w:rPr>
                <w:rFonts w:ascii="Times New Roman" w:hAnsi="Times New Roman" w:eastAsia="仿宋_GB2312" w:cs="Times New Roman"/>
                <w:kern w:val="0"/>
                <w:sz w:val="18"/>
                <w:szCs w:val="18"/>
                <w:lang w:val="en-US" w:eastAsia="zh-CN" w:bidi="ar-SA"/>
              </w:rPr>
            </w:pPr>
          </w:p>
        </w:tc>
      </w:tr>
      <w:tr w14:paraId="42939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8" w:hRule="atLeast"/>
          <w:jc w:val="center"/>
        </w:trPr>
        <w:tc>
          <w:tcPr>
            <w:tcW w:w="567" w:type="dxa"/>
            <w:shd w:val="clear" w:color="auto" w:fill="auto"/>
            <w:noWrap/>
            <w:vAlign w:val="center"/>
          </w:tcPr>
          <w:p w14:paraId="766A4D4F">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203</w:t>
            </w:r>
          </w:p>
        </w:tc>
        <w:tc>
          <w:tcPr>
            <w:tcW w:w="1206" w:type="dxa"/>
            <w:shd w:val="clear" w:color="auto" w:fill="auto"/>
            <w:noWrap/>
            <w:vAlign w:val="center"/>
          </w:tcPr>
          <w:p w14:paraId="1D603683">
            <w:pPr>
              <w:widowControl/>
              <w:spacing w:line="240" w:lineRule="exact"/>
              <w:jc w:val="center"/>
              <w:rPr>
                <w:rFonts w:eastAsia="仿宋_GB2312"/>
                <w:kern w:val="0"/>
                <w:sz w:val="18"/>
                <w:szCs w:val="18"/>
              </w:rPr>
            </w:pPr>
            <w:r>
              <w:rPr>
                <w:rFonts w:eastAsia="仿宋_GB2312"/>
                <w:kern w:val="0"/>
                <w:sz w:val="18"/>
                <w:szCs w:val="18"/>
              </w:rPr>
              <w:t>税务行政</w:t>
            </w:r>
          </w:p>
          <w:p w14:paraId="2FA01FED">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1142" w:type="dxa"/>
            <w:shd w:val="clear" w:color="auto" w:fill="auto"/>
            <w:noWrap/>
            <w:vAlign w:val="center"/>
          </w:tcPr>
          <w:p w14:paraId="1C635F60">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1976" w:type="dxa"/>
            <w:shd w:val="clear" w:color="auto" w:fill="auto"/>
            <w:noWrap/>
            <w:vAlign w:val="center"/>
          </w:tcPr>
          <w:p w14:paraId="2D3834D4">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扣缴义务人未按照《税收票证管理办法》的规定开具税收票证</w:t>
            </w:r>
          </w:p>
        </w:tc>
        <w:tc>
          <w:tcPr>
            <w:tcW w:w="4728" w:type="dxa"/>
            <w:shd w:val="clear" w:color="auto" w:fill="auto"/>
            <w:noWrap/>
            <w:vAlign w:val="center"/>
          </w:tcPr>
          <w:p w14:paraId="18517C29">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14:paraId="4DBACBC8">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14:paraId="4BC97532">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1842" w:type="dxa"/>
            <w:shd w:val="clear" w:color="auto" w:fill="auto"/>
            <w:noWrap/>
            <w:vAlign w:val="center"/>
          </w:tcPr>
          <w:p w14:paraId="13AB979B">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14:paraId="1C56110A">
            <w:pPr>
              <w:widowControl/>
              <w:spacing w:line="240" w:lineRule="exact"/>
              <w:rPr>
                <w:rFonts w:ascii="Times New Roman" w:hAnsi="Times New Roman" w:eastAsia="仿宋_GB2312" w:cs="Times New Roman"/>
                <w:kern w:val="0"/>
                <w:sz w:val="18"/>
                <w:szCs w:val="18"/>
                <w:lang w:val="en-US" w:eastAsia="zh-CN" w:bidi="ar-SA"/>
              </w:rPr>
            </w:pPr>
          </w:p>
        </w:tc>
      </w:tr>
      <w:tr w14:paraId="5623B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8" w:hRule="atLeast"/>
          <w:jc w:val="center"/>
        </w:trPr>
        <w:tc>
          <w:tcPr>
            <w:tcW w:w="0" w:type="auto"/>
            <w:shd w:val="clear" w:color="auto" w:fill="auto"/>
            <w:vAlign w:val="center"/>
          </w:tcPr>
          <w:p w14:paraId="443E9204">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204</w:t>
            </w:r>
          </w:p>
        </w:tc>
        <w:tc>
          <w:tcPr>
            <w:tcW w:w="0" w:type="auto"/>
            <w:shd w:val="clear" w:color="auto" w:fill="auto"/>
            <w:vAlign w:val="center"/>
          </w:tcPr>
          <w:p w14:paraId="57006D76">
            <w:pPr>
              <w:widowControl/>
              <w:spacing w:line="240" w:lineRule="exact"/>
              <w:jc w:val="center"/>
              <w:rPr>
                <w:rFonts w:eastAsia="仿宋_GB2312"/>
                <w:kern w:val="0"/>
                <w:sz w:val="18"/>
                <w:szCs w:val="18"/>
              </w:rPr>
            </w:pPr>
            <w:r>
              <w:rPr>
                <w:rFonts w:eastAsia="仿宋_GB2312"/>
                <w:kern w:val="0"/>
                <w:sz w:val="18"/>
                <w:szCs w:val="18"/>
              </w:rPr>
              <w:t>税务行政</w:t>
            </w:r>
          </w:p>
          <w:p w14:paraId="57AADAC8">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0" w:type="auto"/>
            <w:shd w:val="clear" w:color="auto" w:fill="auto"/>
            <w:vAlign w:val="center"/>
          </w:tcPr>
          <w:p w14:paraId="23B2838E">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0" w:type="auto"/>
            <w:shd w:val="clear" w:color="auto" w:fill="auto"/>
            <w:vAlign w:val="center"/>
          </w:tcPr>
          <w:p w14:paraId="5353A2EE">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境内机构或个人向非居民发包工程作业或劳务项目，未按照《非居民承包工程作业和提供劳务税收管理暂行办法》的规定向主管税务机关报告有关事项</w:t>
            </w:r>
          </w:p>
        </w:tc>
        <w:tc>
          <w:tcPr>
            <w:tcW w:w="0" w:type="auto"/>
            <w:shd w:val="clear" w:color="auto" w:fill="auto"/>
            <w:vAlign w:val="center"/>
          </w:tcPr>
          <w:p w14:paraId="151315E6">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国家税务总局关于发布《税务行政处罚“首违不罚”事项清单》的公告（国家税务总局公告2021年第6号）</w:t>
            </w:r>
          </w:p>
        </w:tc>
        <w:tc>
          <w:tcPr>
            <w:tcW w:w="0" w:type="auto"/>
            <w:shd w:val="clear" w:color="auto" w:fill="auto"/>
            <w:vAlign w:val="center"/>
          </w:tcPr>
          <w:p w14:paraId="056CA8C1">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0" w:type="auto"/>
            <w:shd w:val="clear" w:color="auto" w:fill="auto"/>
            <w:vAlign w:val="center"/>
          </w:tcPr>
          <w:p w14:paraId="572196AD">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0" w:type="auto"/>
            <w:shd w:val="clear" w:color="auto" w:fill="auto"/>
            <w:vAlign w:val="center"/>
          </w:tcPr>
          <w:p w14:paraId="13AAFECE">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0" w:type="auto"/>
            <w:shd w:val="clear" w:color="auto" w:fill="auto"/>
            <w:vAlign w:val="center"/>
          </w:tcPr>
          <w:p w14:paraId="6A3B1E03">
            <w:pPr>
              <w:widowControl/>
              <w:spacing w:line="240" w:lineRule="exact"/>
              <w:rPr>
                <w:rFonts w:ascii="Times New Roman" w:hAnsi="Times New Roman" w:eastAsia="仿宋_GB2312" w:cs="Times New Roman"/>
                <w:kern w:val="0"/>
                <w:sz w:val="18"/>
                <w:szCs w:val="18"/>
                <w:lang w:val="en-US" w:eastAsia="zh-CN" w:bidi="ar-SA"/>
              </w:rPr>
            </w:pPr>
          </w:p>
        </w:tc>
      </w:tr>
      <w:tr w14:paraId="54A4B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8" w:hRule="atLeast"/>
          <w:jc w:val="center"/>
        </w:trPr>
        <w:tc>
          <w:tcPr>
            <w:tcW w:w="0" w:type="auto"/>
            <w:shd w:val="clear" w:color="auto" w:fill="auto"/>
            <w:vAlign w:val="center"/>
          </w:tcPr>
          <w:p w14:paraId="265EC430">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205</w:t>
            </w:r>
          </w:p>
        </w:tc>
        <w:tc>
          <w:tcPr>
            <w:tcW w:w="0" w:type="auto"/>
            <w:shd w:val="clear" w:color="auto" w:fill="auto"/>
            <w:vAlign w:val="center"/>
          </w:tcPr>
          <w:p w14:paraId="6D55E2CC">
            <w:pPr>
              <w:widowControl/>
              <w:spacing w:line="240" w:lineRule="exact"/>
              <w:jc w:val="center"/>
              <w:rPr>
                <w:rFonts w:eastAsia="仿宋_GB2312"/>
                <w:kern w:val="0"/>
                <w:sz w:val="18"/>
                <w:szCs w:val="18"/>
              </w:rPr>
            </w:pPr>
            <w:r>
              <w:rPr>
                <w:rFonts w:eastAsia="仿宋_GB2312"/>
                <w:kern w:val="0"/>
                <w:sz w:val="18"/>
                <w:szCs w:val="18"/>
              </w:rPr>
              <w:t>税务行政</w:t>
            </w:r>
          </w:p>
          <w:p w14:paraId="349A8358">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0" w:type="auto"/>
            <w:shd w:val="clear" w:color="auto" w:fill="auto"/>
            <w:vAlign w:val="center"/>
          </w:tcPr>
          <w:p w14:paraId="66B96CB0">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0" w:type="auto"/>
            <w:shd w:val="clear" w:color="auto" w:fill="auto"/>
            <w:vAlign w:val="center"/>
          </w:tcPr>
          <w:p w14:paraId="04C5932F">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纳税人使用非税控电子器具开具发票，未按照税收征收管理法及实施细则、发票管理办法等有关规定将非税控电子器具使用的软件程序说明资料报主管税务机关备案且没有违法所得</w:t>
            </w:r>
          </w:p>
        </w:tc>
        <w:tc>
          <w:tcPr>
            <w:tcW w:w="0" w:type="auto"/>
            <w:shd w:val="clear" w:color="auto" w:fill="auto"/>
            <w:vAlign w:val="center"/>
          </w:tcPr>
          <w:p w14:paraId="2B588C7D">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国家税务总局关于发布《第二批税务行政处罚“首违不罚”事项清单》的公告（国家税务总局公告2021年第33号）</w:t>
            </w:r>
          </w:p>
        </w:tc>
        <w:tc>
          <w:tcPr>
            <w:tcW w:w="0" w:type="auto"/>
            <w:shd w:val="clear" w:color="auto" w:fill="auto"/>
            <w:vAlign w:val="center"/>
          </w:tcPr>
          <w:p w14:paraId="73DC79EB">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0" w:type="auto"/>
            <w:shd w:val="clear" w:color="auto" w:fill="auto"/>
            <w:vAlign w:val="center"/>
          </w:tcPr>
          <w:p w14:paraId="58CA7E67">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0" w:type="auto"/>
            <w:shd w:val="clear" w:color="auto" w:fill="auto"/>
            <w:vAlign w:val="center"/>
          </w:tcPr>
          <w:p w14:paraId="2FF80B5F">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0" w:type="auto"/>
            <w:shd w:val="clear" w:color="auto" w:fill="auto"/>
            <w:vAlign w:val="center"/>
          </w:tcPr>
          <w:p w14:paraId="0D6B9390">
            <w:pPr>
              <w:widowControl/>
              <w:spacing w:line="240" w:lineRule="exact"/>
              <w:rPr>
                <w:rFonts w:ascii="Times New Roman" w:hAnsi="Times New Roman" w:eastAsia="仿宋_GB2312" w:cs="Times New Roman"/>
                <w:kern w:val="0"/>
                <w:sz w:val="18"/>
                <w:szCs w:val="18"/>
                <w:lang w:val="en-US" w:eastAsia="zh-CN" w:bidi="ar-SA"/>
              </w:rPr>
            </w:pPr>
          </w:p>
        </w:tc>
      </w:tr>
      <w:tr w14:paraId="7C48F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8" w:hRule="atLeast"/>
          <w:jc w:val="center"/>
        </w:trPr>
        <w:tc>
          <w:tcPr>
            <w:tcW w:w="0" w:type="auto"/>
            <w:shd w:val="clear" w:color="auto" w:fill="auto"/>
            <w:vAlign w:val="center"/>
          </w:tcPr>
          <w:p w14:paraId="770EDF1C">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206</w:t>
            </w:r>
          </w:p>
        </w:tc>
        <w:tc>
          <w:tcPr>
            <w:tcW w:w="0" w:type="auto"/>
            <w:shd w:val="clear" w:color="auto" w:fill="auto"/>
            <w:vAlign w:val="center"/>
          </w:tcPr>
          <w:p w14:paraId="73925659">
            <w:pPr>
              <w:widowControl/>
              <w:spacing w:line="240" w:lineRule="exact"/>
              <w:jc w:val="center"/>
              <w:rPr>
                <w:rFonts w:eastAsia="仿宋_GB2312"/>
                <w:kern w:val="0"/>
                <w:sz w:val="18"/>
                <w:szCs w:val="18"/>
              </w:rPr>
            </w:pPr>
            <w:r>
              <w:rPr>
                <w:rFonts w:eastAsia="仿宋_GB2312"/>
                <w:kern w:val="0"/>
                <w:sz w:val="18"/>
                <w:szCs w:val="18"/>
              </w:rPr>
              <w:t>税务行政</w:t>
            </w:r>
          </w:p>
          <w:p w14:paraId="699E39F0">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0" w:type="auto"/>
            <w:shd w:val="clear" w:color="auto" w:fill="auto"/>
            <w:vAlign w:val="center"/>
          </w:tcPr>
          <w:p w14:paraId="64877457">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0" w:type="auto"/>
            <w:shd w:val="clear" w:color="auto" w:fill="auto"/>
            <w:vAlign w:val="center"/>
          </w:tcPr>
          <w:p w14:paraId="6424A967">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纳税人未按照税收征收管理法及实施细则、税务登记管理办法等有关规定办理税务登记证件验证或者换证手续</w:t>
            </w:r>
          </w:p>
        </w:tc>
        <w:tc>
          <w:tcPr>
            <w:tcW w:w="0" w:type="auto"/>
            <w:shd w:val="clear" w:color="auto" w:fill="auto"/>
            <w:vAlign w:val="center"/>
          </w:tcPr>
          <w:p w14:paraId="24715540">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国家税务总局关于发布《第二批税务行政处罚“首违不罚”事项清单》的公告（国家税务总局公告2021年第33号）</w:t>
            </w:r>
          </w:p>
        </w:tc>
        <w:tc>
          <w:tcPr>
            <w:tcW w:w="0" w:type="auto"/>
            <w:shd w:val="clear" w:color="auto" w:fill="auto"/>
            <w:vAlign w:val="center"/>
          </w:tcPr>
          <w:p w14:paraId="55700662">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0" w:type="auto"/>
            <w:shd w:val="clear" w:color="auto" w:fill="auto"/>
            <w:vAlign w:val="center"/>
          </w:tcPr>
          <w:p w14:paraId="43A599CC">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0" w:type="auto"/>
            <w:shd w:val="clear" w:color="auto" w:fill="auto"/>
            <w:vAlign w:val="center"/>
          </w:tcPr>
          <w:p w14:paraId="60DBEB16">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0" w:type="auto"/>
            <w:shd w:val="clear" w:color="auto" w:fill="auto"/>
            <w:vAlign w:val="center"/>
          </w:tcPr>
          <w:p w14:paraId="23778D53">
            <w:pPr>
              <w:widowControl/>
              <w:spacing w:line="240" w:lineRule="exact"/>
              <w:rPr>
                <w:rFonts w:ascii="Times New Roman" w:hAnsi="Times New Roman" w:eastAsia="仿宋_GB2312" w:cs="Times New Roman"/>
                <w:kern w:val="0"/>
                <w:sz w:val="18"/>
                <w:szCs w:val="18"/>
                <w:lang w:val="en-US" w:eastAsia="zh-CN" w:bidi="ar-SA"/>
              </w:rPr>
            </w:pPr>
          </w:p>
        </w:tc>
      </w:tr>
      <w:tr w14:paraId="66920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8" w:hRule="atLeast"/>
          <w:jc w:val="center"/>
        </w:trPr>
        <w:tc>
          <w:tcPr>
            <w:tcW w:w="0" w:type="auto"/>
            <w:shd w:val="clear" w:color="auto" w:fill="auto"/>
            <w:vAlign w:val="center"/>
          </w:tcPr>
          <w:p w14:paraId="5B6962DD">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207</w:t>
            </w:r>
          </w:p>
        </w:tc>
        <w:tc>
          <w:tcPr>
            <w:tcW w:w="0" w:type="auto"/>
            <w:shd w:val="clear" w:color="auto" w:fill="auto"/>
            <w:vAlign w:val="center"/>
          </w:tcPr>
          <w:p w14:paraId="759ED093">
            <w:pPr>
              <w:widowControl/>
              <w:spacing w:line="240" w:lineRule="exact"/>
              <w:jc w:val="center"/>
              <w:rPr>
                <w:rFonts w:eastAsia="仿宋_GB2312"/>
                <w:kern w:val="0"/>
                <w:sz w:val="18"/>
                <w:szCs w:val="18"/>
              </w:rPr>
            </w:pPr>
            <w:r>
              <w:rPr>
                <w:rFonts w:eastAsia="仿宋_GB2312"/>
                <w:kern w:val="0"/>
                <w:sz w:val="18"/>
                <w:szCs w:val="18"/>
              </w:rPr>
              <w:t>税务行政</w:t>
            </w:r>
          </w:p>
          <w:p w14:paraId="02F1C8DF">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0" w:type="auto"/>
            <w:shd w:val="clear" w:color="auto" w:fill="auto"/>
            <w:vAlign w:val="center"/>
          </w:tcPr>
          <w:p w14:paraId="5F35AEE8">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0" w:type="auto"/>
            <w:shd w:val="clear" w:color="auto" w:fill="auto"/>
            <w:vAlign w:val="center"/>
          </w:tcPr>
          <w:p w14:paraId="4261805A">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纳税人未按照税收征收管理法及实施细则、发票管理办法等有关规定加盖发票专用章且没有违法所得</w:t>
            </w:r>
          </w:p>
        </w:tc>
        <w:tc>
          <w:tcPr>
            <w:tcW w:w="0" w:type="auto"/>
            <w:shd w:val="clear" w:color="auto" w:fill="auto"/>
            <w:vAlign w:val="center"/>
          </w:tcPr>
          <w:p w14:paraId="793365CB">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国家税务总局关于发布《第二批税务行政处罚“首违不罚”事项清单》的公告（国家税务总局公告2021年第33号）</w:t>
            </w:r>
          </w:p>
        </w:tc>
        <w:tc>
          <w:tcPr>
            <w:tcW w:w="0" w:type="auto"/>
            <w:shd w:val="clear" w:color="auto" w:fill="auto"/>
            <w:vAlign w:val="center"/>
          </w:tcPr>
          <w:p w14:paraId="43AE270D">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0" w:type="auto"/>
            <w:shd w:val="clear" w:color="auto" w:fill="auto"/>
            <w:vAlign w:val="center"/>
          </w:tcPr>
          <w:p w14:paraId="232BE584">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0" w:type="auto"/>
            <w:shd w:val="clear" w:color="auto" w:fill="auto"/>
            <w:vAlign w:val="center"/>
          </w:tcPr>
          <w:p w14:paraId="3EFE21A1">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0" w:type="auto"/>
            <w:shd w:val="clear" w:color="auto" w:fill="auto"/>
            <w:vAlign w:val="center"/>
          </w:tcPr>
          <w:p w14:paraId="136B2F32">
            <w:pPr>
              <w:widowControl/>
              <w:spacing w:line="240" w:lineRule="exact"/>
              <w:rPr>
                <w:rFonts w:ascii="Times New Roman" w:hAnsi="Times New Roman" w:eastAsia="仿宋_GB2312" w:cs="Times New Roman"/>
                <w:kern w:val="0"/>
                <w:sz w:val="18"/>
                <w:szCs w:val="18"/>
                <w:lang w:val="en-US" w:eastAsia="zh-CN" w:bidi="ar-SA"/>
              </w:rPr>
            </w:pPr>
          </w:p>
        </w:tc>
      </w:tr>
      <w:tr w14:paraId="2DF94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8" w:hRule="atLeast"/>
          <w:jc w:val="center"/>
        </w:trPr>
        <w:tc>
          <w:tcPr>
            <w:tcW w:w="0" w:type="auto"/>
            <w:shd w:val="clear" w:color="auto" w:fill="auto"/>
            <w:vAlign w:val="center"/>
          </w:tcPr>
          <w:p w14:paraId="2881604D">
            <w:pPr>
              <w:widowControl/>
              <w:spacing w:line="240" w:lineRule="exact"/>
              <w:jc w:val="center"/>
              <w:rPr>
                <w:rFonts w:hint="default" w:ascii="Times New Roman" w:hAnsi="Times New Roman" w:eastAsia="仿宋_GB2312" w:cs="Times New Roman"/>
                <w:kern w:val="0"/>
                <w:sz w:val="18"/>
                <w:szCs w:val="18"/>
                <w:lang w:val="en-US" w:eastAsia="zh-CN" w:bidi="ar-SA"/>
              </w:rPr>
            </w:pPr>
            <w:r>
              <w:rPr>
                <w:rFonts w:hint="eastAsia" w:eastAsia="仿宋_GB2312"/>
                <w:kern w:val="0"/>
                <w:sz w:val="18"/>
                <w:szCs w:val="18"/>
                <w:lang w:val="en-US" w:eastAsia="zh-CN"/>
              </w:rPr>
              <w:t>208</w:t>
            </w:r>
          </w:p>
        </w:tc>
        <w:tc>
          <w:tcPr>
            <w:tcW w:w="0" w:type="auto"/>
            <w:shd w:val="clear" w:color="auto" w:fill="auto"/>
            <w:vAlign w:val="center"/>
          </w:tcPr>
          <w:p w14:paraId="749904E3">
            <w:pPr>
              <w:widowControl/>
              <w:spacing w:line="240" w:lineRule="exact"/>
              <w:jc w:val="center"/>
              <w:rPr>
                <w:rFonts w:eastAsia="仿宋_GB2312"/>
                <w:kern w:val="0"/>
                <w:sz w:val="18"/>
                <w:szCs w:val="18"/>
              </w:rPr>
            </w:pPr>
            <w:r>
              <w:rPr>
                <w:rFonts w:eastAsia="仿宋_GB2312"/>
                <w:kern w:val="0"/>
                <w:sz w:val="18"/>
                <w:szCs w:val="18"/>
              </w:rPr>
              <w:t>税务行政</w:t>
            </w:r>
          </w:p>
          <w:p w14:paraId="2888F869">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执法</w:t>
            </w:r>
          </w:p>
        </w:tc>
        <w:tc>
          <w:tcPr>
            <w:tcW w:w="0" w:type="auto"/>
            <w:shd w:val="clear" w:color="auto" w:fill="auto"/>
            <w:vAlign w:val="center"/>
          </w:tcPr>
          <w:p w14:paraId="21DEC40A">
            <w:pPr>
              <w:widowControl/>
              <w:spacing w:line="240" w:lineRule="exact"/>
              <w:jc w:val="center"/>
              <w:rPr>
                <w:rFonts w:ascii="Times New Roman" w:hAnsi="Times New Roman" w:eastAsia="仿宋_GB2312" w:cs="Times New Roman"/>
                <w:kern w:val="0"/>
                <w:sz w:val="18"/>
                <w:szCs w:val="18"/>
                <w:lang w:val="en-US" w:eastAsia="zh-CN" w:bidi="ar-SA"/>
              </w:rPr>
            </w:pPr>
            <w:r>
              <w:rPr>
                <w:rFonts w:eastAsia="仿宋_GB2312"/>
                <w:kern w:val="0"/>
                <w:sz w:val="18"/>
                <w:szCs w:val="18"/>
              </w:rPr>
              <w:t>税务局</w:t>
            </w:r>
          </w:p>
        </w:tc>
        <w:tc>
          <w:tcPr>
            <w:tcW w:w="0" w:type="auto"/>
            <w:shd w:val="clear" w:color="auto" w:fill="auto"/>
            <w:vAlign w:val="center"/>
          </w:tcPr>
          <w:p w14:paraId="481B6AD7">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纳税人未按照税收征收管理法及实施细则等有关规定将财务、会计制度或者财务、会计处理办法和会计核算软件报送税务机关备查</w:t>
            </w:r>
          </w:p>
        </w:tc>
        <w:tc>
          <w:tcPr>
            <w:tcW w:w="0" w:type="auto"/>
            <w:shd w:val="clear" w:color="auto" w:fill="auto"/>
            <w:vAlign w:val="center"/>
          </w:tcPr>
          <w:p w14:paraId="271F853F">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国家税务总局关于发布《第二批税务行政处罚“首违不罚”事项清单》的公告（国家税务总局公告2021年第33号）</w:t>
            </w:r>
          </w:p>
        </w:tc>
        <w:tc>
          <w:tcPr>
            <w:tcW w:w="0" w:type="auto"/>
            <w:shd w:val="clear" w:color="auto" w:fill="auto"/>
            <w:vAlign w:val="center"/>
          </w:tcPr>
          <w:p w14:paraId="5C95CCF2">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首次发生清单中所列事项且危害后果轻微，在税务机关发现前主动改正或者在税务机关责令限期改正的期限内改正的。</w:t>
            </w:r>
          </w:p>
        </w:tc>
        <w:tc>
          <w:tcPr>
            <w:tcW w:w="0" w:type="auto"/>
            <w:shd w:val="clear" w:color="auto" w:fill="auto"/>
            <w:vAlign w:val="center"/>
          </w:tcPr>
          <w:p w14:paraId="65E855C5">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《中华人民共和国行政处罚法》第三十三条</w:t>
            </w:r>
          </w:p>
        </w:tc>
        <w:tc>
          <w:tcPr>
            <w:tcW w:w="0" w:type="auto"/>
            <w:shd w:val="clear" w:color="auto" w:fill="auto"/>
            <w:vAlign w:val="center"/>
          </w:tcPr>
          <w:p w14:paraId="60410F17">
            <w:pPr>
              <w:widowControl/>
              <w:spacing w:line="240" w:lineRule="exact"/>
              <w:rPr>
                <w:rFonts w:ascii="Times New Roman" w:hAnsi="Times New Roman" w:eastAsia="仿宋_GB2312" w:cs="Times New Roman"/>
                <w:kern w:val="0"/>
                <w:sz w:val="18"/>
                <w:szCs w:val="18"/>
                <w:lang w:val="en-US" w:eastAsia="zh-CN" w:bidi="ar-SA"/>
              </w:rPr>
            </w:pPr>
            <w:r>
              <w:rPr>
                <w:rFonts w:eastAsia="仿宋_GB2312"/>
                <w:kern w:val="0"/>
                <w:sz w:val="18"/>
                <w:szCs w:val="18"/>
              </w:rPr>
              <w:t>签订承诺书等方式教育、引导、督促其自觉守法，对再次违反的当事人严格按照规定予以行政处罚。</w:t>
            </w:r>
          </w:p>
        </w:tc>
        <w:tc>
          <w:tcPr>
            <w:tcW w:w="0" w:type="auto"/>
            <w:shd w:val="clear" w:color="auto" w:fill="auto"/>
            <w:vAlign w:val="center"/>
          </w:tcPr>
          <w:p w14:paraId="53C2FB55">
            <w:pPr>
              <w:widowControl/>
              <w:spacing w:line="240" w:lineRule="exact"/>
              <w:rPr>
                <w:rFonts w:ascii="Times New Roman" w:hAnsi="Times New Roman" w:eastAsia="仿宋_GB2312" w:cs="Times New Roman"/>
                <w:kern w:val="0"/>
                <w:sz w:val="18"/>
                <w:szCs w:val="18"/>
                <w:lang w:val="en-US" w:eastAsia="zh-CN" w:bidi="ar-SA"/>
              </w:rPr>
            </w:pPr>
          </w:p>
        </w:tc>
      </w:tr>
    </w:tbl>
    <w:p w14:paraId="0D0CEC89">
      <w:pPr>
        <w:adjustRightInd w:val="0"/>
        <w:snapToGrid w:val="0"/>
        <w:spacing w:line="560" w:lineRule="exact"/>
        <w:rPr>
          <w:rFonts w:eastAsia="黑体"/>
          <w:snapToGrid w:val="0"/>
          <w:color w:val="000000" w:themeColor="text1"/>
          <w:kern w:val="0"/>
          <w:sz w:val="32"/>
          <w:szCs w:val="32"/>
          <w:highlight w:val="none"/>
          <w14:textFill>
            <w14:solidFill>
              <w14:schemeClr w14:val="tx1"/>
            </w14:solidFill>
          </w14:textFill>
        </w:rPr>
      </w:pPr>
    </w:p>
    <w:p w14:paraId="17DA961E">
      <w:pPr>
        <w:adjustRightInd w:val="0"/>
        <w:snapToGrid w:val="0"/>
        <w:spacing w:line="560" w:lineRule="exact"/>
        <w:rPr>
          <w:rFonts w:eastAsia="黑体"/>
          <w:snapToGrid w:val="0"/>
          <w:color w:val="000000" w:themeColor="text1"/>
          <w:kern w:val="0"/>
          <w:sz w:val="32"/>
          <w:szCs w:val="32"/>
          <w:highlight w:val="none"/>
          <w14:textFill>
            <w14:solidFill>
              <w14:schemeClr w14:val="tx1"/>
            </w14:solidFill>
          </w14:textFill>
        </w:rPr>
      </w:pPr>
    </w:p>
    <w:p w14:paraId="1EE79A41">
      <w:pPr>
        <w:adjustRightInd w:val="0"/>
        <w:snapToGrid w:val="0"/>
        <w:spacing w:line="560" w:lineRule="exact"/>
        <w:rPr>
          <w:rFonts w:eastAsia="黑体"/>
          <w:snapToGrid w:val="0"/>
          <w:color w:val="000000" w:themeColor="text1"/>
          <w:kern w:val="0"/>
          <w:sz w:val="32"/>
          <w:szCs w:val="32"/>
          <w:highlight w:val="none"/>
          <w14:textFill>
            <w14:solidFill>
              <w14:schemeClr w14:val="tx1"/>
            </w14:solidFill>
          </w14:textFill>
        </w:rPr>
      </w:pPr>
      <w:r>
        <w:rPr>
          <w:rFonts w:eastAsia="黑体"/>
          <w:snapToGrid w:val="0"/>
          <w:color w:val="000000" w:themeColor="text1"/>
          <w:kern w:val="0"/>
          <w:sz w:val="32"/>
          <w:szCs w:val="32"/>
          <w:highlight w:val="none"/>
          <w14:textFill>
            <w14:solidFill>
              <w14:schemeClr w14:val="tx1"/>
            </w14:solidFill>
          </w14:textFill>
        </w:rPr>
        <w:t>附件2</w:t>
      </w:r>
    </w:p>
    <w:p w14:paraId="21AD8299">
      <w:pPr>
        <w:adjustRightInd w:val="0"/>
        <w:snapToGrid w:val="0"/>
        <w:spacing w:line="560" w:lineRule="exact"/>
        <w:rPr>
          <w:rFonts w:eastAsia="仿宋_GB2312"/>
          <w:snapToGrid w:val="0"/>
          <w:color w:val="000000" w:themeColor="text1"/>
          <w:kern w:val="0"/>
          <w:sz w:val="18"/>
          <w:szCs w:val="18"/>
          <w:highlight w:val="none"/>
          <w14:textFill>
            <w14:solidFill>
              <w14:schemeClr w14:val="tx1"/>
            </w14:solidFill>
          </w14:textFill>
        </w:rPr>
      </w:pPr>
    </w:p>
    <w:p w14:paraId="02FB5AF4">
      <w:pPr>
        <w:adjustRightInd w:val="0"/>
        <w:snapToGrid w:val="0"/>
        <w:spacing w:line="560" w:lineRule="exact"/>
        <w:jc w:val="center"/>
        <w:rPr>
          <w:rFonts w:eastAsia="方正小标宋简体"/>
          <w:snapToGrid w:val="0"/>
          <w:color w:val="000000" w:themeColor="text1"/>
          <w:kern w:val="0"/>
          <w:sz w:val="44"/>
          <w:szCs w:val="44"/>
          <w:highlight w:val="none"/>
          <w14:textFill>
            <w14:solidFill>
              <w14:schemeClr w14:val="tx1"/>
            </w14:solidFill>
          </w14:textFill>
        </w:rPr>
      </w:pPr>
      <w:r>
        <w:rPr>
          <w:rFonts w:eastAsia="方正小标宋简体"/>
          <w:snapToGrid w:val="0"/>
          <w:color w:val="000000" w:themeColor="text1"/>
          <w:kern w:val="0"/>
          <w:sz w:val="44"/>
          <w:szCs w:val="44"/>
          <w:highlight w:val="none"/>
          <w14:textFill>
            <w14:solidFill>
              <w14:schemeClr w14:val="tx1"/>
            </w14:solidFill>
          </w14:textFill>
        </w:rPr>
        <w:t>不予行政处罚事项清单</w:t>
      </w:r>
    </w:p>
    <w:p w14:paraId="54E0EAC2">
      <w:pPr>
        <w:adjustRightInd w:val="0"/>
        <w:snapToGrid w:val="0"/>
        <w:spacing w:line="560" w:lineRule="exact"/>
        <w:jc w:val="center"/>
        <w:rPr>
          <w:rFonts w:eastAsia="方正小标宋简体"/>
          <w:snapToGrid w:val="0"/>
          <w:color w:val="000000" w:themeColor="text1"/>
          <w:kern w:val="0"/>
          <w:sz w:val="44"/>
          <w:szCs w:val="44"/>
          <w:highlight w:val="none"/>
          <w14:textFill>
            <w14:solidFill>
              <w14:schemeClr w14:val="tx1"/>
            </w14:solidFill>
          </w14:textFill>
        </w:rPr>
      </w:pPr>
    </w:p>
    <w:tbl>
      <w:tblPr>
        <w:tblStyle w:val="11"/>
        <w:tblW w:w="52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132"/>
        <w:gridCol w:w="1177"/>
        <w:gridCol w:w="1988"/>
        <w:gridCol w:w="4747"/>
        <w:gridCol w:w="2591"/>
        <w:gridCol w:w="1445"/>
        <w:gridCol w:w="1843"/>
        <w:gridCol w:w="751"/>
      </w:tblGrid>
      <w:tr w14:paraId="59D0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exact"/>
          <w:tblHeader/>
          <w:jc w:val="center"/>
        </w:trPr>
        <w:tc>
          <w:tcPr>
            <w:tcW w:w="568" w:type="dxa"/>
            <w:shd w:val="clear" w:color="auto" w:fill="auto"/>
            <w:noWrap/>
            <w:vAlign w:val="center"/>
          </w:tcPr>
          <w:p w14:paraId="633879AA">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序号</w:t>
            </w:r>
          </w:p>
        </w:tc>
        <w:tc>
          <w:tcPr>
            <w:tcW w:w="1132" w:type="dxa"/>
            <w:shd w:val="clear" w:color="auto" w:fill="auto"/>
            <w:noWrap/>
            <w:vAlign w:val="center"/>
          </w:tcPr>
          <w:p w14:paraId="19462186">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管理</w:t>
            </w:r>
          </w:p>
          <w:p w14:paraId="6B0BED6C">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领域</w:t>
            </w:r>
          </w:p>
        </w:tc>
        <w:tc>
          <w:tcPr>
            <w:tcW w:w="1177" w:type="dxa"/>
            <w:shd w:val="clear" w:color="auto" w:fill="auto"/>
            <w:noWrap/>
            <w:vAlign w:val="center"/>
          </w:tcPr>
          <w:p w14:paraId="5E96E03A">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主管</w:t>
            </w:r>
          </w:p>
          <w:p w14:paraId="04BF377E">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部门</w:t>
            </w:r>
          </w:p>
        </w:tc>
        <w:tc>
          <w:tcPr>
            <w:tcW w:w="1988" w:type="dxa"/>
            <w:shd w:val="clear" w:color="auto" w:fill="auto"/>
            <w:noWrap/>
            <w:vAlign w:val="center"/>
          </w:tcPr>
          <w:p w14:paraId="13102513">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违法事项</w:t>
            </w:r>
          </w:p>
        </w:tc>
        <w:tc>
          <w:tcPr>
            <w:tcW w:w="4747" w:type="dxa"/>
            <w:shd w:val="clear" w:color="auto" w:fill="auto"/>
            <w:noWrap/>
            <w:vAlign w:val="center"/>
          </w:tcPr>
          <w:p w14:paraId="74E619EE">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设定依据</w:t>
            </w:r>
          </w:p>
        </w:tc>
        <w:tc>
          <w:tcPr>
            <w:tcW w:w="2591" w:type="dxa"/>
            <w:shd w:val="clear" w:color="auto" w:fill="auto"/>
            <w:noWrap/>
            <w:vAlign w:val="center"/>
          </w:tcPr>
          <w:p w14:paraId="686EFB20">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不予行政处罚的情形</w:t>
            </w:r>
          </w:p>
        </w:tc>
        <w:tc>
          <w:tcPr>
            <w:tcW w:w="1445" w:type="dxa"/>
            <w:shd w:val="clear" w:color="auto" w:fill="auto"/>
            <w:noWrap/>
            <w:vAlign w:val="center"/>
          </w:tcPr>
          <w:p w14:paraId="2DA53664">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不予行政</w:t>
            </w:r>
          </w:p>
          <w:p w14:paraId="0FBC78CA">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处罚的依据</w:t>
            </w:r>
          </w:p>
        </w:tc>
        <w:tc>
          <w:tcPr>
            <w:tcW w:w="1843" w:type="dxa"/>
            <w:shd w:val="clear" w:color="auto" w:fill="auto"/>
            <w:noWrap/>
            <w:vAlign w:val="center"/>
          </w:tcPr>
          <w:p w14:paraId="673ECB77">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后续监管措施</w:t>
            </w:r>
          </w:p>
        </w:tc>
        <w:tc>
          <w:tcPr>
            <w:tcW w:w="751" w:type="dxa"/>
            <w:shd w:val="clear" w:color="auto" w:fill="auto"/>
            <w:noWrap/>
            <w:vAlign w:val="center"/>
          </w:tcPr>
          <w:p w14:paraId="5BA8AD38">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备注</w:t>
            </w:r>
          </w:p>
        </w:tc>
      </w:tr>
      <w:tr w14:paraId="643F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568" w:type="dxa"/>
            <w:shd w:val="clear" w:color="auto" w:fill="auto"/>
            <w:noWrap/>
            <w:vAlign w:val="center"/>
          </w:tcPr>
          <w:p w14:paraId="32AC4A0C">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132" w:type="dxa"/>
            <w:shd w:val="clear" w:color="auto" w:fill="auto"/>
            <w:noWrap/>
            <w:vAlign w:val="center"/>
          </w:tcPr>
          <w:p w14:paraId="51D622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民办教育</w:t>
            </w:r>
          </w:p>
        </w:tc>
        <w:tc>
          <w:tcPr>
            <w:tcW w:w="1177" w:type="dxa"/>
            <w:shd w:val="clear" w:color="auto" w:fill="auto"/>
            <w:noWrap/>
            <w:vAlign w:val="center"/>
          </w:tcPr>
          <w:p w14:paraId="3DC0DF1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教育局</w:t>
            </w:r>
          </w:p>
        </w:tc>
        <w:tc>
          <w:tcPr>
            <w:tcW w:w="1988" w:type="dxa"/>
            <w:shd w:val="clear" w:color="auto" w:fill="auto"/>
            <w:noWrap/>
            <w:vAlign w:val="center"/>
          </w:tcPr>
          <w:p w14:paraId="11C5F0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民办学校违反规定办学和开展教学活动等行为</w:t>
            </w:r>
          </w:p>
        </w:tc>
        <w:tc>
          <w:tcPr>
            <w:tcW w:w="4747" w:type="dxa"/>
            <w:shd w:val="clear" w:color="auto" w:fill="auto"/>
            <w:noWrap/>
            <w:vAlign w:val="center"/>
          </w:tcPr>
          <w:p w14:paraId="004183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《中华人民共和国民办教育促进法》第六十二条  民办学校有下列行为之一的，由县级以上人民政府教育行政部门、人力资源社会保障行政部门或者其他有关部门责令限期改正，并予以警告；有违法所得的，退还所收费用后没收违法所得；情节严重的，责令停止招生、吊销办学许可证；构成犯罪的，依法追究刑事责任：（一）擅自分立、合并民办学校的；（二）擅自改变民办学校名称、层次、类别和举办者的；（三）发布虚假招生简章或者广告，骗取钱财的；（四）非法颁发或者伪造学历证书、结业证书、培训证书、职业资格证书的；（五）管理混乱严重影响教育教学，产生恶劣社会影响的；（六）提交虚假证明文件或者采取其他欺诈手段隐瞒重要事实骗取办学许可证的；（七）伪造、变造、买卖、出租、出借办学许可证的；（八）恶意终止办学、抽逃资金或者挪用办学经费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《中华人民共和国民办教育促进法》第六十四条  违反国家有关规定擅自举办民办学校的，由所在地县级以上地方人民政府教育行政部门或者人力资源社会保障行政部门会同同级公安、民政或者市场监督管理等有关部门责令停止办学、退还所收费用，并对举办者处违法所得一倍以上五倍以下罚款；构成违反治安管理行为的，由公安机关依法给予治安管理处罚；构成犯罪的，依法追究刑事责任。</w:t>
            </w:r>
          </w:p>
        </w:tc>
        <w:tc>
          <w:tcPr>
            <w:tcW w:w="2591" w:type="dxa"/>
            <w:shd w:val="clear" w:color="auto" w:fill="auto"/>
            <w:noWrap/>
            <w:vAlign w:val="center"/>
          </w:tcPr>
          <w:p w14:paraId="3BCC4ECA">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p>
          <w:p w14:paraId="59A20D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1.违法行为轻微并及时改正，没有造成危害后果的；</w:t>
            </w:r>
          </w:p>
          <w:p w14:paraId="3F7D8C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2.当事人有证据足以证明没有主观过错的；</w:t>
            </w:r>
          </w:p>
          <w:p w14:paraId="22FECE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3.违法行为在二年内未被发现的。</w:t>
            </w:r>
          </w:p>
        </w:tc>
        <w:tc>
          <w:tcPr>
            <w:tcW w:w="1445" w:type="dxa"/>
            <w:shd w:val="clear" w:color="auto" w:fill="auto"/>
            <w:noWrap/>
            <w:vAlign w:val="center"/>
          </w:tcPr>
          <w:p w14:paraId="635111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《中华人民共和国行政处罚法》三十三条、三十六条第一款</w:t>
            </w:r>
          </w:p>
        </w:tc>
        <w:tc>
          <w:tcPr>
            <w:tcW w:w="1843" w:type="dxa"/>
            <w:shd w:val="clear" w:color="auto" w:fill="auto"/>
            <w:noWrap/>
            <w:vAlign w:val="center"/>
          </w:tcPr>
          <w:p w14:paraId="76CF99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770974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089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jc w:val="center"/>
        </w:trPr>
        <w:tc>
          <w:tcPr>
            <w:tcW w:w="568" w:type="dxa"/>
            <w:shd w:val="clear" w:color="auto" w:fill="auto"/>
            <w:noWrap/>
            <w:vAlign w:val="center"/>
          </w:tcPr>
          <w:p w14:paraId="6E3C6E2B">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132" w:type="dxa"/>
            <w:shd w:val="clear" w:color="auto" w:fill="auto"/>
            <w:noWrap/>
            <w:vAlign w:val="center"/>
          </w:tcPr>
          <w:p w14:paraId="02E8C19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民办教育</w:t>
            </w:r>
          </w:p>
        </w:tc>
        <w:tc>
          <w:tcPr>
            <w:tcW w:w="1177" w:type="dxa"/>
            <w:shd w:val="clear" w:color="auto" w:fill="auto"/>
            <w:noWrap/>
            <w:vAlign w:val="center"/>
          </w:tcPr>
          <w:p w14:paraId="2D05BE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教育局</w:t>
            </w:r>
          </w:p>
        </w:tc>
        <w:tc>
          <w:tcPr>
            <w:tcW w:w="1988" w:type="dxa"/>
            <w:shd w:val="clear" w:color="auto" w:fill="auto"/>
            <w:noWrap/>
            <w:vAlign w:val="center"/>
          </w:tcPr>
          <w:p w14:paraId="676C1A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托幼机构违反卫生部门相关规定的</w:t>
            </w:r>
          </w:p>
        </w:tc>
        <w:tc>
          <w:tcPr>
            <w:tcW w:w="4747" w:type="dxa"/>
            <w:shd w:val="clear" w:color="auto" w:fill="auto"/>
            <w:noWrap/>
            <w:vAlign w:val="center"/>
          </w:tcPr>
          <w:p w14:paraId="237C98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《托儿所幼儿园卫生保健管理办法》（卫生部 教育部令第76号，2010年9月6日颁布）第十九条  托幼机构有下列情形之一的，由卫生行政部门责令改正，通报批评；逾期不改的，给予警告；情节严重的，有教育行政部门依法给予行政处罚：（一）未按要求设立保健室、卫生室或者配备卫生保健人员的；（二）聘用未进行健康检查或者健康检查不合格的工作人员的；（三）未定期组织工作人员健康检查的；（四）招收未经健康检查或健康检查不合格的儿童入托幼机构的；（五）未严格按照《托儿所、幼儿园卫生保健工作规范》开展卫生保健工作的。</w:t>
            </w:r>
          </w:p>
        </w:tc>
        <w:tc>
          <w:tcPr>
            <w:tcW w:w="2591" w:type="dxa"/>
            <w:shd w:val="clear" w:color="auto" w:fill="auto"/>
            <w:noWrap/>
            <w:vAlign w:val="center"/>
          </w:tcPr>
          <w:p w14:paraId="3D1309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w:t>
            </w:r>
          </w:p>
          <w:p w14:paraId="5E552D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1.违法行为轻微并及时改正，没有造成危害后果的；</w:t>
            </w:r>
          </w:p>
          <w:p w14:paraId="7835B9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2.当事人有证据足以证明没有主观过错的；</w:t>
            </w:r>
          </w:p>
          <w:p w14:paraId="373AE3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3.违法行为在二年内未被发现的。</w:t>
            </w:r>
          </w:p>
        </w:tc>
        <w:tc>
          <w:tcPr>
            <w:tcW w:w="1445" w:type="dxa"/>
            <w:shd w:val="clear" w:color="auto" w:fill="auto"/>
            <w:noWrap/>
            <w:vAlign w:val="center"/>
          </w:tcPr>
          <w:p w14:paraId="636180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《中华人民共和国行政处罚法》三十三条、三十六条第一款</w:t>
            </w:r>
          </w:p>
        </w:tc>
        <w:tc>
          <w:tcPr>
            <w:tcW w:w="1843" w:type="dxa"/>
            <w:shd w:val="clear" w:color="auto" w:fill="auto"/>
            <w:noWrap/>
            <w:vAlign w:val="center"/>
          </w:tcPr>
          <w:p w14:paraId="2F0223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C1C924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373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dxa"/>
            <w:shd w:val="clear" w:color="auto" w:fill="auto"/>
            <w:noWrap/>
            <w:vAlign w:val="center"/>
          </w:tcPr>
          <w:p w14:paraId="26855BF6">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132" w:type="dxa"/>
            <w:shd w:val="clear" w:color="auto" w:fill="auto"/>
            <w:noWrap/>
            <w:vAlign w:val="center"/>
          </w:tcPr>
          <w:p w14:paraId="6215AB1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民办教育</w:t>
            </w:r>
          </w:p>
        </w:tc>
        <w:tc>
          <w:tcPr>
            <w:tcW w:w="1177" w:type="dxa"/>
            <w:shd w:val="clear" w:color="auto" w:fill="auto"/>
            <w:noWrap/>
            <w:vAlign w:val="center"/>
          </w:tcPr>
          <w:p w14:paraId="455242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教育局</w:t>
            </w:r>
          </w:p>
        </w:tc>
        <w:tc>
          <w:tcPr>
            <w:tcW w:w="1988" w:type="dxa"/>
            <w:shd w:val="clear" w:color="auto" w:fill="auto"/>
            <w:noWrap/>
            <w:vAlign w:val="center"/>
          </w:tcPr>
          <w:p w14:paraId="1D75A2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民办学校出资人违反回报规定</w:t>
            </w:r>
          </w:p>
        </w:tc>
        <w:tc>
          <w:tcPr>
            <w:tcW w:w="4747" w:type="dxa"/>
            <w:shd w:val="clear" w:color="auto" w:fill="auto"/>
            <w:noWrap/>
            <w:vAlign w:val="center"/>
          </w:tcPr>
          <w:p w14:paraId="2B8DAB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《中华人民共和国民办教育促进法实施条例》（2004年3月5日中华人民共和国国务院令第399号公布2021年4月7日中华人民共和国国务院令第741号修订）第六十二条  民办学校举办者及实际控制人、决策机构或者监督机构组成人员有下列情形之一的，由县级以上人民政府教育行政部门、人力资源社会保障行政部门或者其他有关部门依据职责分工责令限期改正，有违法所得的，退还所收费用后没收违法所得；情节严重的，1至5年内不得新成为民办学校举办者或实际控制人、决策机构或者监督机构组成人员；情节特别严重、社会影响恶劣的，永久不得新成为民办学校举办者或实际控制人、决策机构或者监督机构组成人员；构成违反治安管理行为的，由公安机关依法给予治安管理处罚；构成犯罪的，依法追究刑事责任：（一）利用办学非法集资，或者收取与入学关联的费用的；（二）未按时、足额履行出资义务，或者抽逃出资、挪用办学经费的；（三）侵占学校法人财产或者非法从学校获取利益的；（四）与实施义务教育的民办学校进行关联交易，或者与其他民办学校进行关联交易损害国家利益、学校利益和师生权益的；（五）伪造、变造、买卖、出租、出借办学许可证的；（六）干扰学校办学秩序或者非法干预学校决策、管理的；（七）擅自变更学校名称、层次、类型和举办者的；（八）有其他危害学校稳定和安路口零零落落利两全、侵犯学校法人权利或者损害教职工、受教育者权益的行为的。</w:t>
            </w:r>
          </w:p>
        </w:tc>
        <w:tc>
          <w:tcPr>
            <w:tcW w:w="2591" w:type="dxa"/>
            <w:shd w:val="clear" w:color="auto" w:fill="auto"/>
            <w:noWrap/>
            <w:vAlign w:val="center"/>
          </w:tcPr>
          <w:p w14:paraId="7634792A">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p>
          <w:p w14:paraId="0D7374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1.不满十四周岁的未成年人有违法行为的；</w:t>
            </w:r>
          </w:p>
          <w:p w14:paraId="7F3E49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2.精神病人、智力残疾人在不能辨认或者不能控制自己行为时有违法行为的；</w:t>
            </w:r>
          </w:p>
          <w:p w14:paraId="37EE1A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3.违法行为轻微并及时改正，没有造成危害后果的；</w:t>
            </w:r>
          </w:p>
          <w:p w14:paraId="0C9E0F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4.当事人有证据足以证明没有主观过错的；</w:t>
            </w:r>
          </w:p>
          <w:p w14:paraId="5D2736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5.违法行为在二年内未被发现的。</w:t>
            </w:r>
          </w:p>
        </w:tc>
        <w:tc>
          <w:tcPr>
            <w:tcW w:w="1445" w:type="dxa"/>
            <w:shd w:val="clear" w:color="auto" w:fill="auto"/>
            <w:noWrap/>
            <w:vAlign w:val="center"/>
          </w:tcPr>
          <w:p w14:paraId="4EBE43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《中华人民共和国行政处罚法》三十条、三十一条、三十三条、三十六条第一款</w:t>
            </w:r>
          </w:p>
        </w:tc>
        <w:tc>
          <w:tcPr>
            <w:tcW w:w="1843" w:type="dxa"/>
            <w:shd w:val="clear" w:color="auto" w:fill="auto"/>
            <w:noWrap/>
            <w:vAlign w:val="center"/>
          </w:tcPr>
          <w:p w14:paraId="521307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66F130A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849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dxa"/>
            <w:shd w:val="clear" w:color="auto" w:fill="auto"/>
            <w:noWrap/>
            <w:vAlign w:val="center"/>
          </w:tcPr>
          <w:p w14:paraId="346EBC02">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132" w:type="dxa"/>
            <w:shd w:val="clear" w:color="auto" w:fill="auto"/>
            <w:noWrap/>
            <w:vAlign w:val="center"/>
          </w:tcPr>
          <w:p w14:paraId="427752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民办教育</w:t>
            </w:r>
          </w:p>
        </w:tc>
        <w:tc>
          <w:tcPr>
            <w:tcW w:w="1177" w:type="dxa"/>
            <w:shd w:val="clear" w:color="auto" w:fill="auto"/>
            <w:noWrap/>
            <w:vAlign w:val="center"/>
          </w:tcPr>
          <w:p w14:paraId="7BAF31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教育局</w:t>
            </w:r>
          </w:p>
        </w:tc>
        <w:tc>
          <w:tcPr>
            <w:tcW w:w="1988" w:type="dxa"/>
            <w:shd w:val="clear" w:color="auto" w:fill="auto"/>
            <w:noWrap/>
            <w:vAlign w:val="center"/>
          </w:tcPr>
          <w:p w14:paraId="52406C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民办学校管理混乱严重影响教育教学</w:t>
            </w:r>
          </w:p>
        </w:tc>
        <w:tc>
          <w:tcPr>
            <w:tcW w:w="4747" w:type="dxa"/>
            <w:shd w:val="clear" w:color="auto" w:fill="auto"/>
            <w:noWrap/>
            <w:vAlign w:val="center"/>
          </w:tcPr>
          <w:p w14:paraId="1F2BC2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《中华人民共和国民办教育促进法》第六十二条  民办学校有下列行为之一的，由县级以上人民政府教育行政部门、人力资源社会保障行政部门或者其他有关部门责令限期改正，并予以警告；有违法所得的，退还所收费用后没收违法所得；情节严重的，责令停止招生、吊销办学许可证；构成犯罪的，依法追究刑事责任：（一）擅自分立、合并民办学校的；（二）擅自改变民办学校名称、层次、类别和举办者的；（三）发布虚假招生简章或者广告，骗取钱财的；（四）非法颁发或者伪造学历证书、结业证书、培训证书、职业资格证书的；（五）管理混乱严重影响教育教学，产生恶劣社会影响的；（六）提交虚假证明文件或者采取其他欺诈手段隐瞒重要事实骗取办学许可证的；（七）伪造、变造、买卖、出租、出借办学许可证的；（八）恶意终止办学、抽逃资金或者挪用办学经费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《中华人民共和国民办教育促进法实施条例》（2004年3月5日中华人民共和国国务院令第399号公布2021年4月7日中华人民共和国国务院令第741号修订）第六十三条  民办学校有下列情形之一的，依照民办教育促进法第六十二条规定给予处罚：（一）违背国家教育方针，偏离社会主义办学方向，或者未保障学校党组织履行职责的；（二）违反法律、行政法规和国家有关规定开展教育教学活动的；（三）理事会、董事会或者其他形式决策机构未依法履行职责的；（四）教学条件明显不能满足教学要求、教育教学质量低下，未及时采取措施的；（五）校舍、其他教育教学设施设备存在重大安全隐患，未及时采取措施的；（六）侵犯受教育者的合法权益，产生恶劣社会影响的；（七）违反国家规定聘任、解聘教师，或者未依法保障教职工待遇的；（八）违反规定招生，或者在招生过程中弄虚作假的；（九）超出办学许可范围，擅自改变办学地址或者设立分校的；（十）未依法履行公示办学条件和教育质量有关材料、财务状况等信息披露义务 ，或者公示的材料不真实的；（十一）未按照国家统一的会计制度进行会计核算、编制财务会计报告，财务、资产管理混乱，或者违反法律、法规增加收费项目、提高收费标准的；（十二）有其他管理混乱严重影响教育教学的行为的。法律、行政法规对前款规定情形的处罚另有规定的，从其规定。</w:t>
            </w:r>
          </w:p>
        </w:tc>
        <w:tc>
          <w:tcPr>
            <w:tcW w:w="2591" w:type="dxa"/>
            <w:shd w:val="clear" w:color="auto" w:fill="auto"/>
            <w:noWrap/>
            <w:vAlign w:val="center"/>
          </w:tcPr>
          <w:p w14:paraId="124522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w:t>
            </w:r>
          </w:p>
          <w:p w14:paraId="130009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1.违法行为轻微并及时改正，没有造成危害后果的；</w:t>
            </w:r>
          </w:p>
          <w:p w14:paraId="1E1830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2.当事人有证据足以证明没有主观过错的；</w:t>
            </w:r>
          </w:p>
          <w:p w14:paraId="17F6F5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3.违法行为在二年内未被发现的。</w:t>
            </w:r>
          </w:p>
        </w:tc>
        <w:tc>
          <w:tcPr>
            <w:tcW w:w="1445" w:type="dxa"/>
            <w:shd w:val="clear" w:color="auto" w:fill="auto"/>
            <w:noWrap/>
            <w:vAlign w:val="center"/>
          </w:tcPr>
          <w:p w14:paraId="145B63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《中华人民共和国行政处罚法》三十三条、三十六条第一款</w:t>
            </w:r>
          </w:p>
        </w:tc>
        <w:tc>
          <w:tcPr>
            <w:tcW w:w="1843" w:type="dxa"/>
            <w:shd w:val="clear" w:color="auto" w:fill="auto"/>
            <w:noWrap/>
            <w:vAlign w:val="center"/>
          </w:tcPr>
          <w:p w14:paraId="27F27B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D08DAF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B52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568" w:type="dxa"/>
            <w:shd w:val="clear" w:color="auto" w:fill="auto"/>
            <w:noWrap/>
            <w:vAlign w:val="center"/>
          </w:tcPr>
          <w:p w14:paraId="68341CC1">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132" w:type="dxa"/>
            <w:shd w:val="clear" w:color="auto" w:fill="auto"/>
            <w:noWrap/>
            <w:vAlign w:val="center"/>
          </w:tcPr>
          <w:p w14:paraId="37E6138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民办教育</w:t>
            </w:r>
          </w:p>
        </w:tc>
        <w:tc>
          <w:tcPr>
            <w:tcW w:w="1177" w:type="dxa"/>
            <w:shd w:val="clear" w:color="auto" w:fill="auto"/>
            <w:noWrap/>
            <w:vAlign w:val="center"/>
          </w:tcPr>
          <w:p w14:paraId="20BD8C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教育局</w:t>
            </w:r>
          </w:p>
        </w:tc>
        <w:tc>
          <w:tcPr>
            <w:tcW w:w="1988" w:type="dxa"/>
            <w:shd w:val="clear" w:color="auto" w:fill="auto"/>
            <w:noWrap/>
            <w:vAlign w:val="center"/>
          </w:tcPr>
          <w:p w14:paraId="4623F8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民办学校未将出资人取得回报比例的决定和向社会公布的与其办学水平和教育质量有关的材料、财务状况报审批机关备案，或者向审批机关备案材料不真实的</w:t>
            </w:r>
          </w:p>
        </w:tc>
        <w:tc>
          <w:tcPr>
            <w:tcW w:w="4747" w:type="dxa"/>
            <w:shd w:val="clear" w:color="auto" w:fill="auto"/>
            <w:noWrap/>
            <w:vAlign w:val="center"/>
          </w:tcPr>
          <w:p w14:paraId="4575AE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《中华人民共和国民办教育促进法》第六十二条  民办学校有下列行为之一的，由县级以上人民政府教育行政部门、人力资源社会保障行政部门或者其他有关部门责令限期改正，并予以警告；有违法所得的，退还所收费用后没收违法所得；情节严重的，责令停止招生、吊销办学许可证；构成犯罪的，依法追究刑事责任：（一）擅自分立、合并民办学校的；（二）擅自改变民办学校名称、层次、类别和举办者的；（三）发布虚假招生简章或者广告，骗取钱财的；（四）非法颁发或者伪造学历证书、结业证书、培训证书、职业资格证书的；（五）管理混乱严重影响教育教学，产生恶劣社会影响的；（六）提交虚假证明文件或者采取其他欺诈手段隐瞒重要事实骗取办学许可证的；（七）伪造、变造、买卖、出租、出借办学许可证的；（八）恶意终止办学、抽逃资金或者挪用办学经费的。</w:t>
            </w:r>
          </w:p>
          <w:p w14:paraId="670A13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《中华人民共和国民办教育促进法实施条例》（2004年3月5日中华人民共和国国务院令第399号公布2021年4月7日中华人民共和国国务院令第741号修订）第六十三条  民办学校有下列情形之一的，依照民办教育促进法第六十二条规定给予处罚：（一）违背国家教育方针，偏离社会主义办学方向，或者未保障学校党组织履行职责的；（二）违反法律、行政法规和国家有关规定开展教育教学活动的；（三）理事会、董事会或者其他形式决策机构未依法履行职责的；（四）教学条件明显不能满足教学要求、教育教学质量低下，未及时采取措施的；（五）校舍、其他教育教学设施设备存在重大安全隐患，未及时采取措施的；（六）侵犯受教育者的合法权益，产生恶劣社会影响的；（七）违反国家规定聘任、解聘教师，或者未依法保障教职工待遇的；（八）违反规定招生，或者在招生过程中弄虚作假的；（九）超出办学许可范围，擅自改变办学地址或者设立分校的；（十）未依法履行公示办学条件和教育质量有关材料、财务状况等信息披露义务 ，或者公示的材料不真实的；（十一）未按照国家统一的会计制度进行会计核算、编制财务会计报告，财务、资产管理混乱，或者违反法律、法规增加收费项目、提高收费标准的；（十二）有其他管理混乱严重影响教育教学的行为的。法律、行政法规对前款规定情形的处罚另有规定的，从其规定。</w:t>
            </w:r>
          </w:p>
        </w:tc>
        <w:tc>
          <w:tcPr>
            <w:tcW w:w="2591" w:type="dxa"/>
            <w:shd w:val="clear" w:color="auto" w:fill="auto"/>
            <w:noWrap/>
            <w:vAlign w:val="center"/>
          </w:tcPr>
          <w:p w14:paraId="69392A79">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p>
          <w:p w14:paraId="0D3B58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1.违法行为轻微并及时改正，没有造成危害后果的；</w:t>
            </w:r>
          </w:p>
          <w:p w14:paraId="59FBC7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2.当事人有证据足以证明没有主观过错的；</w:t>
            </w:r>
          </w:p>
          <w:p w14:paraId="46B34A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3.违法行为在二年内未被发现的。</w:t>
            </w:r>
          </w:p>
        </w:tc>
        <w:tc>
          <w:tcPr>
            <w:tcW w:w="1445" w:type="dxa"/>
            <w:shd w:val="clear" w:color="auto" w:fill="auto"/>
            <w:noWrap/>
            <w:vAlign w:val="center"/>
          </w:tcPr>
          <w:p w14:paraId="4F5799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《中华人民共和国行政处罚法》三十三条、三十六条第一款</w:t>
            </w:r>
          </w:p>
        </w:tc>
        <w:tc>
          <w:tcPr>
            <w:tcW w:w="1843" w:type="dxa"/>
            <w:shd w:val="clear" w:color="auto" w:fill="auto"/>
            <w:noWrap/>
            <w:vAlign w:val="center"/>
          </w:tcPr>
          <w:p w14:paraId="53BE7E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051BB4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C17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568" w:type="dxa"/>
            <w:shd w:val="clear" w:color="auto" w:fill="auto"/>
            <w:noWrap/>
            <w:vAlign w:val="center"/>
          </w:tcPr>
          <w:p w14:paraId="21952E95">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132" w:type="dxa"/>
            <w:shd w:val="clear" w:color="auto" w:fill="auto"/>
            <w:noWrap/>
            <w:vAlign w:val="center"/>
          </w:tcPr>
          <w:p w14:paraId="57A4DB4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民办教育</w:t>
            </w:r>
          </w:p>
        </w:tc>
        <w:tc>
          <w:tcPr>
            <w:tcW w:w="1177" w:type="dxa"/>
            <w:shd w:val="clear" w:color="auto" w:fill="auto"/>
            <w:noWrap/>
            <w:vAlign w:val="center"/>
          </w:tcPr>
          <w:p w14:paraId="5C40F8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教育局</w:t>
            </w:r>
          </w:p>
        </w:tc>
        <w:tc>
          <w:tcPr>
            <w:tcW w:w="1988" w:type="dxa"/>
            <w:shd w:val="clear" w:color="auto" w:fill="auto"/>
            <w:noWrap/>
            <w:vAlign w:val="center"/>
          </w:tcPr>
          <w:p w14:paraId="3606DE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权限内社会力量举办的教育机构虚假出资或者在教育机构成立后抽逃出资的</w:t>
            </w:r>
          </w:p>
        </w:tc>
        <w:tc>
          <w:tcPr>
            <w:tcW w:w="4747" w:type="dxa"/>
            <w:shd w:val="clear" w:color="auto" w:fill="auto"/>
            <w:noWrap/>
            <w:vAlign w:val="center"/>
          </w:tcPr>
          <w:p w14:paraId="4E7237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《教育行政处罚暂行实施办法》（中华人民共和国国家教育委员会令第27号）第十二条  违反法律、法规和国家有关规定举办学校或其他教育机构的，由教育行政部门予以撤销；有违法所得的，没收违法所得。社会力量举办的教育机构，举办者虚假出资或者在教育机构成立后抽逃出资的，由审批的教育行政部门责令改正；拒不改正的，处以应出资金额或者抽逃资金额两倍以下、最高不超过十万元的罚款；情节严重的，由审批的教育行政部门给予责令停止招生、吊销办学许可证的处罚。</w:t>
            </w:r>
          </w:p>
        </w:tc>
        <w:tc>
          <w:tcPr>
            <w:tcW w:w="2591" w:type="dxa"/>
            <w:shd w:val="clear" w:color="auto" w:fill="auto"/>
            <w:noWrap/>
            <w:vAlign w:val="center"/>
          </w:tcPr>
          <w:p w14:paraId="055C3A87">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p>
          <w:p w14:paraId="217922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1.违法行为轻微并及时改正，没有造成危害后果的；</w:t>
            </w:r>
          </w:p>
          <w:p w14:paraId="30F5D4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2.当事人有证据足以证明没有主观过错的；</w:t>
            </w:r>
          </w:p>
          <w:p w14:paraId="0A9D41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3.违法行为在二年内未被发现的。</w:t>
            </w:r>
          </w:p>
        </w:tc>
        <w:tc>
          <w:tcPr>
            <w:tcW w:w="1445" w:type="dxa"/>
            <w:shd w:val="clear" w:color="auto" w:fill="auto"/>
            <w:noWrap/>
            <w:vAlign w:val="center"/>
          </w:tcPr>
          <w:p w14:paraId="66EC03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《中华人民共和国行政处罚法》三十三条、三十六条第一款</w:t>
            </w:r>
          </w:p>
        </w:tc>
        <w:tc>
          <w:tcPr>
            <w:tcW w:w="1843" w:type="dxa"/>
            <w:shd w:val="clear" w:color="auto" w:fill="auto"/>
            <w:noWrap/>
            <w:vAlign w:val="center"/>
          </w:tcPr>
          <w:p w14:paraId="5D397F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6F754FD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016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7" w:hRule="atLeast"/>
          <w:jc w:val="center"/>
        </w:trPr>
        <w:tc>
          <w:tcPr>
            <w:tcW w:w="568" w:type="dxa"/>
            <w:shd w:val="clear" w:color="auto" w:fill="auto"/>
            <w:noWrap/>
            <w:vAlign w:val="center"/>
          </w:tcPr>
          <w:p w14:paraId="1071D410">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7</w:t>
            </w:r>
          </w:p>
        </w:tc>
        <w:tc>
          <w:tcPr>
            <w:tcW w:w="1132" w:type="dxa"/>
            <w:shd w:val="clear" w:color="auto" w:fill="auto"/>
            <w:noWrap/>
            <w:vAlign w:val="center"/>
          </w:tcPr>
          <w:p w14:paraId="5544F4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民办教育</w:t>
            </w:r>
          </w:p>
        </w:tc>
        <w:tc>
          <w:tcPr>
            <w:tcW w:w="1177" w:type="dxa"/>
            <w:shd w:val="clear" w:color="auto" w:fill="auto"/>
            <w:noWrap/>
            <w:vAlign w:val="center"/>
          </w:tcPr>
          <w:p w14:paraId="441086D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教育局</w:t>
            </w:r>
          </w:p>
        </w:tc>
        <w:tc>
          <w:tcPr>
            <w:tcW w:w="1988" w:type="dxa"/>
            <w:shd w:val="clear" w:color="auto" w:fill="auto"/>
            <w:noWrap/>
            <w:vAlign w:val="center"/>
          </w:tcPr>
          <w:p w14:paraId="7A46A2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违规举办学校或者其他教育机构的</w:t>
            </w:r>
          </w:p>
        </w:tc>
        <w:tc>
          <w:tcPr>
            <w:tcW w:w="4747" w:type="dxa"/>
            <w:shd w:val="clear" w:color="auto" w:fill="auto"/>
            <w:noWrap/>
            <w:vAlign w:val="center"/>
          </w:tcPr>
          <w:p w14:paraId="7BB741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《中华人民共和国民办教育促进法》第六十四条  违反国家有关规定擅自举办民办学校的，由所在地县级以上地方人民政府教育行政部门或者人力资源社会保障行政部门会同同级公安、民政或者市场监督管理等有关部门责令停止办学、退还所收费用，并对举办者处违法所得一倍以上五倍以下罚款；构成违反治安管理行为的，由公安机关依法给予治安管理处罚；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《中华人民共和国民办教育促进法实施条例》（2004年3月5日中华人民共和国国务院令第399号公布2021年4月7日中华人民共和国国务院令第741号修订）第六十五条  违反本条例规定举办、参与举办民办学校或者在民办学校筹设期内招生的，依照民办教育促进法第六十四条规定给予处罚。</w:t>
            </w:r>
          </w:p>
        </w:tc>
        <w:tc>
          <w:tcPr>
            <w:tcW w:w="2591" w:type="dxa"/>
            <w:shd w:val="clear" w:color="auto" w:fill="auto"/>
            <w:noWrap/>
            <w:vAlign w:val="center"/>
          </w:tcPr>
          <w:p w14:paraId="341ACFDD">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p>
          <w:p w14:paraId="2DFB69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1.违法行为轻微并及时改正，没有造成危害后果的；</w:t>
            </w:r>
          </w:p>
          <w:p w14:paraId="331EFD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2.当事人有证据足以证明没有主观过错的；</w:t>
            </w:r>
          </w:p>
          <w:p w14:paraId="3A7ADE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3.违法行为在二年内未被发现的。</w:t>
            </w:r>
          </w:p>
        </w:tc>
        <w:tc>
          <w:tcPr>
            <w:tcW w:w="1445" w:type="dxa"/>
            <w:shd w:val="clear" w:color="auto" w:fill="auto"/>
            <w:noWrap/>
            <w:vAlign w:val="center"/>
          </w:tcPr>
          <w:p w14:paraId="714E57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《中华人民共和国行政处罚法》三十三条、三十六条第一款</w:t>
            </w:r>
          </w:p>
        </w:tc>
        <w:tc>
          <w:tcPr>
            <w:tcW w:w="1843" w:type="dxa"/>
            <w:shd w:val="clear" w:color="auto" w:fill="auto"/>
            <w:noWrap/>
            <w:vAlign w:val="center"/>
          </w:tcPr>
          <w:p w14:paraId="64C1B1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812C8F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CFC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5" w:hRule="atLeast"/>
          <w:jc w:val="center"/>
        </w:trPr>
        <w:tc>
          <w:tcPr>
            <w:tcW w:w="568" w:type="dxa"/>
            <w:shd w:val="clear" w:color="auto" w:fill="auto"/>
            <w:noWrap/>
            <w:vAlign w:val="center"/>
          </w:tcPr>
          <w:p w14:paraId="1A996E1A">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8</w:t>
            </w:r>
          </w:p>
        </w:tc>
        <w:tc>
          <w:tcPr>
            <w:tcW w:w="1132" w:type="dxa"/>
            <w:shd w:val="clear" w:color="auto" w:fill="auto"/>
            <w:noWrap/>
            <w:vAlign w:val="center"/>
          </w:tcPr>
          <w:p w14:paraId="28ADEC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地名管理</w:t>
            </w:r>
          </w:p>
        </w:tc>
        <w:tc>
          <w:tcPr>
            <w:tcW w:w="1177" w:type="dxa"/>
            <w:shd w:val="clear" w:color="auto" w:fill="auto"/>
            <w:noWrap/>
            <w:vAlign w:val="center"/>
          </w:tcPr>
          <w:p w14:paraId="188BAED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民政局</w:t>
            </w:r>
          </w:p>
        </w:tc>
        <w:tc>
          <w:tcPr>
            <w:tcW w:w="1988" w:type="dxa"/>
            <w:shd w:val="clear" w:color="auto" w:fill="auto"/>
            <w:noWrap/>
            <w:vAlign w:val="center"/>
          </w:tcPr>
          <w:p w14:paraId="43CF7D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对建设单位新建居民区以及具有地名意义的建筑物命名未履行登记审核的</w:t>
            </w:r>
          </w:p>
        </w:tc>
        <w:tc>
          <w:tcPr>
            <w:tcW w:w="4747" w:type="dxa"/>
            <w:shd w:val="clear" w:color="auto" w:fill="auto"/>
            <w:noWrap/>
            <w:vAlign w:val="center"/>
          </w:tcPr>
          <w:p w14:paraId="42E979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《地名管理条例》（国务院令第753条）第三十一条  县级以上人民政府地名行政主管部门和其他有关部门在监督检查中发现地名的命名、更名、使用、文化保护存在问题的，应当及时提出整改建议，下达整改通知书，依法向有关部门提出处理建议；对涉嫌违反本条例规定的有关责任人员，必要时可以采取约谈措施，并向社会通报。</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  违反本条例第四条、第九条、第十条、第十二条规定，擅自进行地名命名、更名的，由有审批权的行政机关责令限期改正；逾期不改正的，予以取缔，并对违法单位通报批评。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违反本条例第十八条规定，未使用或者未规范使用标准地名的，由县级以上地方人民政府地名行政主管部门或者其他有关部门责令限期改正；逾期不改正的，对违法单位通报批评，并通知有关主管部门依法处理；对违法单位的法定代表人或者主要负责人、直接负责的主管人员和其他直接责任人员，处2000元以上1万元以下罚款。</w:t>
            </w:r>
          </w:p>
        </w:tc>
        <w:tc>
          <w:tcPr>
            <w:tcW w:w="2591" w:type="dxa"/>
            <w:shd w:val="clear" w:color="auto" w:fill="auto"/>
            <w:noWrap/>
            <w:vAlign w:val="center"/>
          </w:tcPr>
          <w:p w14:paraId="74AF6C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4150A5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《中华人民共和国行政处罚法》三十条、三十一条、三十三条、三十六条第一款</w:t>
            </w:r>
          </w:p>
        </w:tc>
        <w:tc>
          <w:tcPr>
            <w:tcW w:w="1843" w:type="dxa"/>
            <w:shd w:val="clear" w:color="auto" w:fill="auto"/>
            <w:noWrap/>
            <w:vAlign w:val="center"/>
          </w:tcPr>
          <w:p w14:paraId="5EC8C0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14187E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8E3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568" w:type="dxa"/>
            <w:shd w:val="clear" w:color="auto" w:fill="auto"/>
            <w:noWrap/>
            <w:vAlign w:val="center"/>
          </w:tcPr>
          <w:p w14:paraId="335EBC35">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9</w:t>
            </w:r>
          </w:p>
        </w:tc>
        <w:tc>
          <w:tcPr>
            <w:tcW w:w="1132" w:type="dxa"/>
            <w:shd w:val="clear" w:color="auto" w:fill="auto"/>
            <w:noWrap/>
            <w:vAlign w:val="center"/>
          </w:tcPr>
          <w:p w14:paraId="0E017E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30CAB53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w:t>
            </w:r>
          </w:p>
        </w:tc>
        <w:tc>
          <w:tcPr>
            <w:tcW w:w="1177" w:type="dxa"/>
            <w:shd w:val="clear" w:color="auto" w:fill="auto"/>
            <w:noWrap/>
            <w:vAlign w:val="center"/>
          </w:tcPr>
          <w:p w14:paraId="659F8C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1988" w:type="dxa"/>
            <w:shd w:val="clear" w:color="auto" w:fill="auto"/>
            <w:noWrap/>
            <w:vAlign w:val="center"/>
          </w:tcPr>
          <w:p w14:paraId="3A44BA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用人单位违反规定，提供虚假招聘信息，发布虚假招聘广告</w:t>
            </w:r>
          </w:p>
        </w:tc>
        <w:tc>
          <w:tcPr>
            <w:tcW w:w="4747" w:type="dxa"/>
            <w:shd w:val="clear" w:color="auto" w:fill="auto"/>
            <w:noWrap/>
            <w:vAlign w:val="center"/>
          </w:tcPr>
          <w:p w14:paraId="3B5B4E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《就业服务与就业管理规定》第十四条  用人单位招用人员不得有下列行为：（一）提供虚假招聘信息，发布虚假招聘广告。</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《就业服务与就业管理规定》第六十七条  用人单位违反第十四条第（一）、（五）、（六）项规定的，由劳动保障行政部门责令改正，并可处以一千元以下的罚款；对当事人造成损害的，应当承担赔偿责任。</w:t>
            </w:r>
          </w:p>
        </w:tc>
        <w:tc>
          <w:tcPr>
            <w:tcW w:w="2591" w:type="dxa"/>
            <w:shd w:val="clear" w:color="auto" w:fill="auto"/>
            <w:noWrap/>
            <w:vAlign w:val="center"/>
          </w:tcPr>
          <w:p w14:paraId="26701E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1.违法行为轻微并及时改正，没有造成危害后果的，不予行政处罚；2.当事人有证据足以证明没有主观过错的，不予行政处罚。法律、行政法规另有规定的，从其规定；3.违法行为在二年内未被发现的。</w:t>
            </w:r>
          </w:p>
        </w:tc>
        <w:tc>
          <w:tcPr>
            <w:tcW w:w="1445" w:type="dxa"/>
            <w:shd w:val="clear" w:color="auto" w:fill="auto"/>
            <w:noWrap/>
            <w:vAlign w:val="center"/>
          </w:tcPr>
          <w:p w14:paraId="456F93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3EA463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1B1E210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50A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568" w:type="dxa"/>
            <w:shd w:val="clear" w:color="auto" w:fill="auto"/>
            <w:noWrap/>
            <w:vAlign w:val="center"/>
          </w:tcPr>
          <w:p w14:paraId="4D241A67">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0</w:t>
            </w:r>
          </w:p>
        </w:tc>
        <w:tc>
          <w:tcPr>
            <w:tcW w:w="1132" w:type="dxa"/>
            <w:shd w:val="clear" w:color="auto" w:fill="auto"/>
            <w:noWrap/>
            <w:vAlign w:val="center"/>
          </w:tcPr>
          <w:p w14:paraId="40E665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10ACEF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w:t>
            </w:r>
          </w:p>
        </w:tc>
        <w:tc>
          <w:tcPr>
            <w:tcW w:w="1177" w:type="dxa"/>
            <w:shd w:val="clear" w:color="auto" w:fill="auto"/>
            <w:noWrap/>
            <w:vAlign w:val="center"/>
          </w:tcPr>
          <w:p w14:paraId="11FA5E1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1988" w:type="dxa"/>
            <w:shd w:val="clear" w:color="auto" w:fill="auto"/>
            <w:noWrap/>
            <w:vAlign w:val="center"/>
          </w:tcPr>
          <w:p w14:paraId="641C8D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用人单位招用无合法身份证件的人员</w:t>
            </w:r>
          </w:p>
        </w:tc>
        <w:tc>
          <w:tcPr>
            <w:tcW w:w="4747" w:type="dxa"/>
            <w:shd w:val="clear" w:color="auto" w:fill="auto"/>
            <w:noWrap/>
            <w:vAlign w:val="center"/>
          </w:tcPr>
          <w:p w14:paraId="37F197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《就业服务与就业管理规定》第十四条  用人单位招用人员不得有下列行为：（五）招用无合法身份证件的人员。</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《就业服务与就业管理规定》第六十七条  用人单位违反第十四条第（五）项规定的，由劳动保障行政部门责令改正，并可处以一千元以下的罚款；对当事人造成损害的，应当承担赔偿责任。</w:t>
            </w:r>
          </w:p>
        </w:tc>
        <w:tc>
          <w:tcPr>
            <w:tcW w:w="2591" w:type="dxa"/>
            <w:shd w:val="clear" w:color="auto" w:fill="auto"/>
            <w:noWrap/>
            <w:vAlign w:val="center"/>
          </w:tcPr>
          <w:p w14:paraId="43CDD6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：1.违法行为轻微并及时改正，没有造成危害后果的，不予行政处罚；2.当事人有证据足以证明没有主观过错的，不予行政处罚。法律、行政法规另有规定的，从其规定；3.违法行为在二年内未被发现的。</w:t>
            </w:r>
          </w:p>
        </w:tc>
        <w:tc>
          <w:tcPr>
            <w:tcW w:w="1445" w:type="dxa"/>
            <w:shd w:val="clear" w:color="auto" w:fill="auto"/>
            <w:noWrap/>
            <w:vAlign w:val="center"/>
          </w:tcPr>
          <w:p w14:paraId="50AB27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68B498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FED9C2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547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568" w:type="dxa"/>
            <w:shd w:val="clear" w:color="auto" w:fill="auto"/>
            <w:noWrap/>
            <w:vAlign w:val="center"/>
          </w:tcPr>
          <w:p w14:paraId="7E7A5AAE">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1</w:t>
            </w:r>
          </w:p>
        </w:tc>
        <w:tc>
          <w:tcPr>
            <w:tcW w:w="1132" w:type="dxa"/>
            <w:shd w:val="clear" w:color="auto" w:fill="auto"/>
            <w:noWrap/>
            <w:vAlign w:val="center"/>
          </w:tcPr>
          <w:p w14:paraId="19E717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45FF74E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w:t>
            </w:r>
          </w:p>
        </w:tc>
        <w:tc>
          <w:tcPr>
            <w:tcW w:w="1177" w:type="dxa"/>
            <w:shd w:val="clear" w:color="auto" w:fill="auto"/>
            <w:noWrap/>
            <w:vAlign w:val="center"/>
          </w:tcPr>
          <w:p w14:paraId="7E54B4F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1988" w:type="dxa"/>
            <w:shd w:val="clear" w:color="auto" w:fill="auto"/>
            <w:noWrap/>
            <w:vAlign w:val="center"/>
          </w:tcPr>
          <w:p w14:paraId="6CD10E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职业中介机构未明示人力资源服务许可证、监督电话的</w:t>
            </w:r>
          </w:p>
        </w:tc>
        <w:tc>
          <w:tcPr>
            <w:tcW w:w="4747" w:type="dxa"/>
            <w:shd w:val="clear" w:color="auto" w:fill="auto"/>
            <w:noWrap/>
            <w:vAlign w:val="center"/>
          </w:tcPr>
          <w:p w14:paraId="3AC4FC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《就业服务与就业管理规定》第五十三条  职业中介机构应当在服务场所明示营业执照、职业中介许可证、服务项目、收费标准、监督机关名称和监督电话等，并接受劳动保障行政部门及其他有关部门的监督检查。</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《就业服务与就业管理规定》第七十一条  职业中介机构违反本规定第五十三条规定，未明示职业中介许可证、监督电话的，由劳动保障行政部门责令改正，并可处以一千元以下的罚款。</w:t>
            </w:r>
          </w:p>
        </w:tc>
        <w:tc>
          <w:tcPr>
            <w:tcW w:w="2591" w:type="dxa"/>
            <w:shd w:val="clear" w:color="auto" w:fill="auto"/>
            <w:noWrap/>
            <w:vAlign w:val="center"/>
          </w:tcPr>
          <w:p w14:paraId="67C363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1.违法行为轻微并及时改正，没有造成危害后果的，不予行政处罚；2.当事人有证据足以证明没有主观过错的，不予行政处罚。法律、行政法规另有规定的，从其规定；3.违法行为在二年内未被发现的。</w:t>
            </w:r>
          </w:p>
        </w:tc>
        <w:tc>
          <w:tcPr>
            <w:tcW w:w="1445" w:type="dxa"/>
            <w:shd w:val="clear" w:color="auto" w:fill="auto"/>
            <w:noWrap/>
            <w:vAlign w:val="center"/>
          </w:tcPr>
          <w:p w14:paraId="247F22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191EEE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2C97248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1E3D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jc w:val="center"/>
        </w:trPr>
        <w:tc>
          <w:tcPr>
            <w:tcW w:w="568" w:type="dxa"/>
            <w:shd w:val="clear" w:color="auto" w:fill="auto"/>
            <w:noWrap/>
            <w:vAlign w:val="center"/>
          </w:tcPr>
          <w:p w14:paraId="5F3F316C">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2</w:t>
            </w:r>
          </w:p>
        </w:tc>
        <w:tc>
          <w:tcPr>
            <w:tcW w:w="1132" w:type="dxa"/>
            <w:shd w:val="clear" w:color="auto" w:fill="auto"/>
            <w:noWrap/>
            <w:vAlign w:val="center"/>
          </w:tcPr>
          <w:p w14:paraId="76158D1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6F83A7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w:t>
            </w:r>
          </w:p>
        </w:tc>
        <w:tc>
          <w:tcPr>
            <w:tcW w:w="1177" w:type="dxa"/>
            <w:shd w:val="clear" w:color="auto" w:fill="auto"/>
            <w:noWrap/>
            <w:vAlign w:val="center"/>
          </w:tcPr>
          <w:p w14:paraId="01C0A6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1988" w:type="dxa"/>
            <w:shd w:val="clear" w:color="auto" w:fill="auto"/>
            <w:noWrap/>
            <w:vAlign w:val="center"/>
          </w:tcPr>
          <w:p w14:paraId="1D198D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职业介绍机构未建立服务台账，或虽建立服务台账但未记录服务对象、服务过程、服务结果和收费情况的</w:t>
            </w:r>
          </w:p>
        </w:tc>
        <w:tc>
          <w:tcPr>
            <w:tcW w:w="4747" w:type="dxa"/>
            <w:shd w:val="clear" w:color="auto" w:fill="auto"/>
            <w:noWrap/>
            <w:vAlign w:val="center"/>
          </w:tcPr>
          <w:p w14:paraId="7EE32C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《就业服务与就业管理规定》第五十四条  职业中介机构应当建立服务台账，记录服务对象、服务过程、服务结果和收费情况等，并接受劳动保障行政部门的监督检查。</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《就业服务与就业管理规定》第七十二条  职业中介机构违反本规定第五十四条规定，未建立服务台账，或虽建立服务台账但未记录服务对象、服务过程、服务结果和收费情况的，由劳动保障行政部门责令改正，并可处以一千元以下的罚款。</w:t>
            </w:r>
          </w:p>
        </w:tc>
        <w:tc>
          <w:tcPr>
            <w:tcW w:w="2591" w:type="dxa"/>
            <w:shd w:val="clear" w:color="auto" w:fill="auto"/>
            <w:noWrap/>
            <w:vAlign w:val="center"/>
          </w:tcPr>
          <w:p w14:paraId="247D0B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1.违法行为轻微并及时改正，没有造成危害后果的，不予行政处罚；2.当事人有证据足以证明没有主观过错的，不予行政处罚。法律、行政法规另有规定的，从其规定；3.违法行为在二年内未被发现的。</w:t>
            </w:r>
          </w:p>
        </w:tc>
        <w:tc>
          <w:tcPr>
            <w:tcW w:w="1445" w:type="dxa"/>
            <w:shd w:val="clear" w:color="auto" w:fill="auto"/>
            <w:noWrap/>
            <w:vAlign w:val="center"/>
          </w:tcPr>
          <w:p w14:paraId="379160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363568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18AE786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260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568" w:type="dxa"/>
            <w:shd w:val="clear" w:color="auto" w:fill="auto"/>
            <w:noWrap/>
            <w:vAlign w:val="center"/>
          </w:tcPr>
          <w:p w14:paraId="63994092">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3</w:t>
            </w:r>
          </w:p>
        </w:tc>
        <w:tc>
          <w:tcPr>
            <w:tcW w:w="1132" w:type="dxa"/>
            <w:shd w:val="clear" w:color="auto" w:fill="auto"/>
            <w:noWrap/>
            <w:vAlign w:val="center"/>
          </w:tcPr>
          <w:p w14:paraId="48FC79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7DFC03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w:t>
            </w:r>
          </w:p>
        </w:tc>
        <w:tc>
          <w:tcPr>
            <w:tcW w:w="1177" w:type="dxa"/>
            <w:shd w:val="clear" w:color="auto" w:fill="auto"/>
            <w:noWrap/>
            <w:vAlign w:val="center"/>
          </w:tcPr>
          <w:p w14:paraId="6BA802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1988" w:type="dxa"/>
            <w:shd w:val="clear" w:color="auto" w:fill="auto"/>
            <w:noWrap/>
            <w:vAlign w:val="center"/>
          </w:tcPr>
          <w:p w14:paraId="44FB66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职业介绍机构、职业技能培训机构或者职业技能考核鉴定机构违反国家有关职业介绍、职业技能培训或者职业技能考核鉴定的规定</w:t>
            </w:r>
          </w:p>
        </w:tc>
        <w:tc>
          <w:tcPr>
            <w:tcW w:w="4747" w:type="dxa"/>
            <w:shd w:val="clear" w:color="auto" w:fill="auto"/>
            <w:noWrap/>
            <w:vAlign w:val="center"/>
          </w:tcPr>
          <w:p w14:paraId="25E6F0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《劳动保障监察条例》第二十八条第一款  职业介绍机构、职业技能培训机构或者职业技能考核鉴定机构违反国家有关职业介绍、职业技能培训或者职业技能考核鉴定的规定的，由劳动保障行政部门责令改正，没收违法所得，并处１万元以上５万元以下的罚款；情节严重的，吊销许可证。</w:t>
            </w:r>
          </w:p>
        </w:tc>
        <w:tc>
          <w:tcPr>
            <w:tcW w:w="2591" w:type="dxa"/>
            <w:shd w:val="clear" w:color="auto" w:fill="auto"/>
            <w:noWrap/>
            <w:vAlign w:val="center"/>
          </w:tcPr>
          <w:p w14:paraId="25CEEB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1.违法行为轻微并及时改正，没有造成危害后果的，不予行政处罚；2.当事人有证据足以证明没有主观过错的，不予行政处罚。法律、行政法规另有规定的，从其规定；3.违法行为在二年内未被发现的。</w:t>
            </w:r>
          </w:p>
        </w:tc>
        <w:tc>
          <w:tcPr>
            <w:tcW w:w="1445" w:type="dxa"/>
            <w:shd w:val="clear" w:color="auto" w:fill="auto"/>
            <w:noWrap/>
            <w:vAlign w:val="center"/>
          </w:tcPr>
          <w:p w14:paraId="3C2BDE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1296C9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1D2F0CA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E5C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101678D6">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132" w:type="dxa"/>
            <w:shd w:val="clear" w:color="auto" w:fill="auto"/>
            <w:noWrap/>
            <w:vAlign w:val="center"/>
          </w:tcPr>
          <w:p w14:paraId="7CF5D21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1177" w:type="dxa"/>
            <w:shd w:val="clear" w:color="auto" w:fill="auto"/>
            <w:noWrap/>
            <w:vAlign w:val="center"/>
          </w:tcPr>
          <w:p w14:paraId="7141E6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546510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1988" w:type="dxa"/>
            <w:shd w:val="clear" w:color="auto" w:fill="auto"/>
            <w:noWrap/>
            <w:vAlign w:val="center"/>
          </w:tcPr>
          <w:p w14:paraId="476F05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非法占用土地</w:t>
            </w:r>
          </w:p>
        </w:tc>
        <w:tc>
          <w:tcPr>
            <w:tcW w:w="4747" w:type="dxa"/>
            <w:shd w:val="clear" w:color="auto" w:fill="auto"/>
            <w:noWrap/>
            <w:vAlign w:val="center"/>
          </w:tcPr>
          <w:p w14:paraId="581AA0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spacing w:val="-6"/>
                <w:kern w:val="0"/>
                <w:sz w:val="18"/>
                <w:szCs w:val="18"/>
                <w:highlight w:val="none"/>
                <w14:textFill>
                  <w14:solidFill>
                    <w14:schemeClr w14:val="tx1"/>
                  </w14:solidFill>
                </w14:textFill>
              </w:rPr>
              <w:t>《中华人民共和国土地管理法》第二条第三款  任何单位和个人不得侵占、买卖或者以其他形式非法转让土地。土地使用权可以依法转让。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《中华人民共和国土地管理法》第七十七条  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超过批准的数量占用土地，多占的土地以非法占用土地论处。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《中华人民共和国土地管理法实施条例》第五十七条第一款  依照《土地管理法》第七十七条的规定处以罚款的，罚款额为非法占用土地每平方米100元以上1000元以下。</w:t>
            </w:r>
          </w:p>
        </w:tc>
        <w:tc>
          <w:tcPr>
            <w:tcW w:w="2591" w:type="dxa"/>
            <w:shd w:val="clear" w:color="auto" w:fill="auto"/>
            <w:noWrap/>
            <w:vAlign w:val="center"/>
          </w:tcPr>
          <w:p w14:paraId="6BD8FB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不予行政处罚；2.精神病人、智力残疾人在不能辨认或者不能控制自己行为时有违法行为的，不予行政处罚；3.违法行为轻微并及时改正，没有造成危害后果的，不予行政处罚；4.当事人有证据足以证明没有主观过错的。</w:t>
            </w:r>
          </w:p>
        </w:tc>
        <w:tc>
          <w:tcPr>
            <w:tcW w:w="1445" w:type="dxa"/>
            <w:shd w:val="clear" w:color="auto" w:fill="auto"/>
            <w:noWrap/>
            <w:vAlign w:val="center"/>
          </w:tcPr>
          <w:p w14:paraId="6B9433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《行政处罚法》第三十条、第三十一条、三十三条、第十六条第一款</w:t>
            </w:r>
          </w:p>
        </w:tc>
        <w:tc>
          <w:tcPr>
            <w:tcW w:w="1843" w:type="dxa"/>
            <w:shd w:val="clear" w:color="auto" w:fill="auto"/>
            <w:noWrap/>
            <w:vAlign w:val="center"/>
          </w:tcPr>
          <w:p w14:paraId="6611E3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33AE5C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5C2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68" w:type="dxa"/>
            <w:shd w:val="clear" w:color="auto" w:fill="auto"/>
            <w:noWrap/>
            <w:vAlign w:val="center"/>
          </w:tcPr>
          <w:p w14:paraId="2FFE1E44">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132" w:type="dxa"/>
            <w:shd w:val="clear" w:color="auto" w:fill="auto"/>
            <w:noWrap/>
            <w:vAlign w:val="center"/>
          </w:tcPr>
          <w:p w14:paraId="67604F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1177" w:type="dxa"/>
            <w:shd w:val="clear" w:color="auto" w:fill="auto"/>
            <w:noWrap/>
            <w:vAlign w:val="center"/>
          </w:tcPr>
          <w:p w14:paraId="1F0A8E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038437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1988" w:type="dxa"/>
            <w:shd w:val="clear" w:color="auto" w:fill="auto"/>
            <w:noWrap/>
            <w:vAlign w:val="center"/>
          </w:tcPr>
          <w:p w14:paraId="570DFD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非法转让土地</w:t>
            </w:r>
          </w:p>
        </w:tc>
        <w:tc>
          <w:tcPr>
            <w:tcW w:w="4747" w:type="dxa"/>
            <w:shd w:val="clear" w:color="auto" w:fill="auto"/>
            <w:noWrap/>
            <w:vAlign w:val="center"/>
          </w:tcPr>
          <w:p w14:paraId="72E124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《中华人民共和国土地管理法》第二条第三款  任何单位和个人不得侵占、买卖或者以其他形式非法转让土地。土地使用权可以依法转让。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《中华人民共和国土地管理法》第七十四条  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《中华人民共和国土地管理法实施条例》第五十四条  依照《土地管理法》第七十四条的规定处以罚款的，罚款额为违法所得的10%以上50%以下。</w:t>
            </w:r>
          </w:p>
        </w:tc>
        <w:tc>
          <w:tcPr>
            <w:tcW w:w="2591" w:type="dxa"/>
            <w:shd w:val="clear" w:color="auto" w:fill="auto"/>
            <w:noWrap/>
            <w:vAlign w:val="center"/>
          </w:tcPr>
          <w:p w14:paraId="33A78CC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不予行政处罚；2.精神病人、智力残疾人在不能辨认或者不能控制自己行为时有违法行为的，不予行政处罚；3.违法行为轻微并及时改正，没有造成危害后果的，不予行政处罚；4.当事人有证据足以证明没有主观过错的。</w:t>
            </w:r>
          </w:p>
        </w:tc>
        <w:tc>
          <w:tcPr>
            <w:tcW w:w="1445" w:type="dxa"/>
            <w:shd w:val="clear" w:color="auto" w:fill="auto"/>
            <w:noWrap/>
            <w:vAlign w:val="center"/>
          </w:tcPr>
          <w:p w14:paraId="6F600C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《行政处罚法》第三十条、第三十一条、三十三条、第十六条第一款</w:t>
            </w:r>
          </w:p>
        </w:tc>
        <w:tc>
          <w:tcPr>
            <w:tcW w:w="1843" w:type="dxa"/>
            <w:shd w:val="clear" w:color="auto" w:fill="auto"/>
            <w:noWrap/>
            <w:vAlign w:val="center"/>
          </w:tcPr>
          <w:p w14:paraId="1B8CD2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9F3460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F36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6" w:hRule="atLeast"/>
          <w:jc w:val="center"/>
        </w:trPr>
        <w:tc>
          <w:tcPr>
            <w:tcW w:w="568" w:type="dxa"/>
            <w:shd w:val="clear" w:color="auto" w:fill="auto"/>
            <w:noWrap/>
            <w:vAlign w:val="center"/>
          </w:tcPr>
          <w:p w14:paraId="247E52F2">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132" w:type="dxa"/>
            <w:shd w:val="clear" w:color="auto" w:fill="auto"/>
            <w:noWrap/>
            <w:vAlign w:val="center"/>
          </w:tcPr>
          <w:p w14:paraId="060608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1177" w:type="dxa"/>
            <w:shd w:val="clear" w:color="auto" w:fill="auto"/>
            <w:noWrap/>
            <w:vAlign w:val="center"/>
          </w:tcPr>
          <w:p w14:paraId="1D0989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64DEBF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1988" w:type="dxa"/>
            <w:shd w:val="clear" w:color="auto" w:fill="auto"/>
            <w:noWrap/>
            <w:vAlign w:val="center"/>
          </w:tcPr>
          <w:p w14:paraId="0222D0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破坏耕地种植条件</w:t>
            </w:r>
          </w:p>
        </w:tc>
        <w:tc>
          <w:tcPr>
            <w:tcW w:w="4747" w:type="dxa"/>
            <w:shd w:val="clear" w:color="auto" w:fill="auto"/>
            <w:noWrap/>
            <w:vAlign w:val="center"/>
          </w:tcPr>
          <w:p w14:paraId="700558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《中华人民共和国土地管理法》第三十七条第二款  禁止占用耕地建窑、建坟或者擅自在耕地上建房、挖砂、采石、采矿、取土等。</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《基本农田保护条例》第十七条  禁止任何单位和个人在基本农田保护区内建窑、建房、建坟、挖砂、采石、采矿、取土、堆放固体废弃物或者进行其他破坏基本农田的活动。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《中华人民共和国土地管理法》第七十五条  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《中华人民共和国土地管理法实施条例》第五十五条  依照《土地管理法》第七十五条的规定处以罚款的，罚款额为耕地开垦费的5倍以上10倍以下；破坏黑土地等优质耕地的，从重处罚。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《基本农田保护条例》第三十三条  违反本条例规定，占用基本农田建窑、建房、建坟、挖砂、采石、采矿、取土、堆放固体废弃物或者从事其他活动破坏基本农田，毁坏种植条件的，由县级以上人民政府土地行政主管部门责令改正或者治理，恢复原种植条件，处占用基本农田的耕地开垦费1倍以上2倍以下的罚款；构成犯罪的，依法追究刑事责任。</w:t>
            </w:r>
          </w:p>
        </w:tc>
        <w:tc>
          <w:tcPr>
            <w:tcW w:w="2591" w:type="dxa"/>
            <w:shd w:val="clear" w:color="auto" w:fill="auto"/>
            <w:noWrap/>
            <w:vAlign w:val="center"/>
          </w:tcPr>
          <w:p w14:paraId="673D97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不予行政处罚；2.精神病人、智力残疾人在不能辨认或者不能控制自己行为时有违法行为的，不予行政处罚；3.违法行为轻微并及时改正，没有造成危害后果的，不予行政处罚；4.当事人有证据足以证明没有主观过错的。</w:t>
            </w:r>
          </w:p>
        </w:tc>
        <w:tc>
          <w:tcPr>
            <w:tcW w:w="1445" w:type="dxa"/>
            <w:shd w:val="clear" w:color="auto" w:fill="auto"/>
            <w:noWrap/>
            <w:vAlign w:val="center"/>
          </w:tcPr>
          <w:p w14:paraId="34F5F2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《行政处罚法》第三十条、第三十一条、三十三条、第十六条第一款</w:t>
            </w:r>
          </w:p>
        </w:tc>
        <w:tc>
          <w:tcPr>
            <w:tcW w:w="1843" w:type="dxa"/>
            <w:shd w:val="clear" w:color="auto" w:fill="auto"/>
            <w:noWrap/>
            <w:vAlign w:val="center"/>
          </w:tcPr>
          <w:p w14:paraId="5A27AE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2A71152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60C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7" w:hRule="atLeast"/>
          <w:jc w:val="center"/>
        </w:trPr>
        <w:tc>
          <w:tcPr>
            <w:tcW w:w="568" w:type="dxa"/>
            <w:shd w:val="clear" w:color="auto" w:fill="auto"/>
            <w:noWrap/>
            <w:vAlign w:val="center"/>
          </w:tcPr>
          <w:p w14:paraId="34FC3ADA">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17</w:t>
            </w:r>
          </w:p>
        </w:tc>
        <w:tc>
          <w:tcPr>
            <w:tcW w:w="1132" w:type="dxa"/>
            <w:shd w:val="clear" w:color="auto" w:fill="auto"/>
            <w:noWrap/>
            <w:vAlign w:val="center"/>
          </w:tcPr>
          <w:p w14:paraId="735D64B2">
            <w:pPr>
              <w:widowControl/>
              <w:spacing w:line="240" w:lineRule="exact"/>
              <w:jc w:val="center"/>
              <w:rPr>
                <w:rFonts w:hint="default" w:eastAsia="仿宋_GB2312"/>
                <w:color w:val="000000" w:themeColor="text1"/>
                <w:kern w:val="0"/>
                <w:sz w:val="18"/>
                <w:szCs w:val="18"/>
                <w:highlight w:val="none"/>
                <w:lang w:val="en-US" w:eastAsia="zh-CN"/>
                <w14:textFill>
                  <w14:solidFill>
                    <w14:schemeClr w14:val="tx1"/>
                  </w14:solidFill>
                </w14:textFill>
              </w:rPr>
            </w:pPr>
            <w:r>
              <w:rPr>
                <w:rFonts w:hint="eastAsia" w:eastAsia="仿宋_GB2312"/>
                <w:color w:val="000000" w:themeColor="text1"/>
                <w:kern w:val="0"/>
                <w:sz w:val="18"/>
                <w:szCs w:val="18"/>
                <w:highlight w:val="none"/>
                <w:lang w:val="en-US" w:eastAsia="zh-CN"/>
                <w14:textFill>
                  <w14:solidFill>
                    <w14:schemeClr w14:val="tx1"/>
                  </w14:solidFill>
                </w14:textFill>
              </w:rPr>
              <w:t>国土资源</w:t>
            </w:r>
          </w:p>
        </w:tc>
        <w:tc>
          <w:tcPr>
            <w:tcW w:w="1177" w:type="dxa"/>
            <w:shd w:val="clear" w:color="auto" w:fill="auto"/>
            <w:noWrap/>
            <w:vAlign w:val="center"/>
          </w:tcPr>
          <w:p w14:paraId="3EBD2F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742194B8">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r>
              <w:rPr>
                <w:rFonts w:hint="eastAsia" w:eastAsia="仿宋_GB2312"/>
                <w:color w:val="000000" w:themeColor="text1"/>
                <w:kern w:val="0"/>
                <w:sz w:val="18"/>
                <w:szCs w:val="18"/>
                <w:highlight w:val="none"/>
                <w:lang w:eastAsia="zh-CN"/>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生态环境局</w:t>
            </w:r>
          </w:p>
        </w:tc>
        <w:tc>
          <w:tcPr>
            <w:tcW w:w="1988" w:type="dxa"/>
            <w:shd w:val="clear" w:color="auto" w:fill="auto"/>
            <w:noWrap/>
            <w:vAlign w:val="center"/>
          </w:tcPr>
          <w:p w14:paraId="4DE27382">
            <w:pPr>
              <w:widowControl/>
              <w:spacing w:line="240" w:lineRule="exact"/>
              <w:textAlignment w:val="center"/>
              <w:rPr>
                <w:rFonts w:ascii="Times New Roman" w:hAnsi="Times New Roman" w:eastAsia="仿宋_GB2312" w:cs="Times New Roman"/>
                <w:color w:val="000000" w:themeColor="text1"/>
                <w:kern w:val="0"/>
                <w:sz w:val="18"/>
                <w:szCs w:val="18"/>
                <w:highlight w:val="none"/>
                <w:lang w:val="en-US" w:eastAsia="zh-CN" w:bidi="ar-SA"/>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1.买卖或者以其他形式非法转让土地的。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2.占用耕地建窑、建坟或者擅自在耕地上建房、挖砂、采石、采矿、取土等，破坏种植条件的，或者因开发土地造成土地荒漠化、盐渍化的。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3.拒不履行土地复垦义务的。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4.未经批准或者采取欺骗手段骗取批准，非法占用土地的。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5.依法收回国有土地使用权当事人拒不交出土地的，临时使用土地期满拒不归还的，或者不按照批准的用途使用国有土地的。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6.擅自将农民集体所有的土地通过出让、转让使用权或者出租等方式用于非农业建设 ，或者违反本法规定，将集体经营性建设用地通过出让、出租等方式交由单位或者个人使用的。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7.未取得采矿许可证擅自采矿的，擅自进入国家规划矿区、对国民经济具有重要价值的矿区范围采矿的，擅自开采国家规定实行保护性开采的特定矿种的。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8.超越批准的矿区范围采矿的；拒不退回本矿区范围内开采，造成矿产资源破坏的。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9.买卖、出租或者以其他形式转让矿产资源的；将探矿权、采矿权倒卖牟利的。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10.采取破坏性的开采方法开采矿产资源的；造成矿产资源严重破坏的。</w:t>
            </w:r>
          </w:p>
        </w:tc>
        <w:tc>
          <w:tcPr>
            <w:tcW w:w="4747" w:type="dxa"/>
            <w:shd w:val="clear" w:color="auto" w:fill="auto"/>
            <w:noWrap/>
            <w:vAlign w:val="center"/>
          </w:tcPr>
          <w:p w14:paraId="71B3CE0A">
            <w:pPr>
              <w:widowControl/>
              <w:spacing w:line="240" w:lineRule="exact"/>
              <w:textAlignment w:val="center"/>
              <w:rPr>
                <w:rFonts w:ascii="Times New Roman" w:hAnsi="Times New Roman" w:eastAsia="仿宋_GB2312" w:cs="Times New Roman"/>
                <w:color w:val="000000" w:themeColor="text1"/>
                <w:kern w:val="0"/>
                <w:sz w:val="18"/>
                <w:szCs w:val="18"/>
                <w:highlight w:val="none"/>
                <w:lang w:val="en-US" w:eastAsia="zh-CN" w:bidi="ar-SA"/>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《中华人民共和国土地管理法》第七十四条  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第七十五条  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第七十六条  违反本法规定，拒不履行土地复垦义务的，由县级以上人民政府自然资源主管部门责令限期改正；逾期不改正的，责令缴纳复垦费，专项用于土地复垦，可以处以罚款。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第七十七条  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超过批准的数量占用土地，多占的土地以非法占用土地论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第八十一条  依法收回国有土地使用权当事人拒不交出土地的，临时使用土地期满拒不归还的，或者不按照批准的用途使用国有土地的，由县级以上人民政府自然资源主管部门责令交还土地，处以罚款。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第八十二条  擅自将农民集体所有的土地通过出让、转让使用权或者出租等方式用于非农业建设，或者违反本法规定，将集体经营性建设用地通过出让、出租等方式交由单位或者个人使用的，由县级以上人民政府自然资源主管部门责令限期改正，没收违法所得，并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《中华人民共和国矿产资源法》第三十九条  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 ；拒不停止开采，造成矿产资源破坏的，依照刑法有关规定对直接责任人员追究刑事责任。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单位和个人进入他人依法设立的国有矿山企业和其他矿山企业矿区范围内采矿的，依照前款规定处罚。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第四十条  超越批准的矿区范围采矿的，责令退回本矿区范围内开采、赔偿损失，没收越界开采的矿产品和违法所得，可以并处罚款；拒不退回本矿区范围内开采，造成矿产资源破坏的，吊销采矿许可证，依照刑法有关规定对直接责任人员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第四十二条  买卖、出租或者以其他形式转让矿产资源的，没收违法所得，处以罚款。违反本法第六条的规定将探矿权、采矿权倒卖牟利的，吊销勘查许可证、采矿许可证，没收违法所得，处以罚款。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第四十四条  违反本法规定，采取破坏性的开采方法开采矿产资源的，处以罚款，可以吊销采矿许可证；造成矿产资源严重破坏的，依照刑法有关规定对直接责任人员追究刑事责任。</w:t>
            </w:r>
          </w:p>
        </w:tc>
        <w:tc>
          <w:tcPr>
            <w:tcW w:w="2591" w:type="dxa"/>
            <w:shd w:val="clear" w:color="auto" w:fill="auto"/>
            <w:noWrap/>
            <w:vAlign w:val="center"/>
          </w:tcPr>
          <w:p w14:paraId="1225A9A4">
            <w:pPr>
              <w:widowControl/>
              <w:spacing w:line="240" w:lineRule="exact"/>
              <w:rPr>
                <w:rFonts w:ascii="Times New Roman" w:hAnsi="Times New Roman" w:eastAsia="仿宋_GB2312" w:cs="Times New Roman"/>
                <w:color w:val="000000" w:themeColor="text1"/>
                <w:kern w:val="0"/>
                <w:sz w:val="18"/>
                <w:szCs w:val="18"/>
                <w:highlight w:val="none"/>
                <w:lang w:val="en-US" w:eastAsia="zh-CN" w:bidi="ar-SA"/>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不予行政处罚。</w:t>
            </w:r>
          </w:p>
        </w:tc>
        <w:tc>
          <w:tcPr>
            <w:tcW w:w="1445" w:type="dxa"/>
            <w:shd w:val="clear" w:color="auto" w:fill="auto"/>
            <w:noWrap/>
            <w:vAlign w:val="center"/>
          </w:tcPr>
          <w:p w14:paraId="732A6623">
            <w:pPr>
              <w:widowControl/>
              <w:spacing w:line="240" w:lineRule="exact"/>
              <w:rPr>
                <w:rFonts w:ascii="Times New Roman" w:hAnsi="Times New Roman" w:eastAsia="仿宋_GB2312" w:cs="Times New Roman"/>
                <w:color w:val="000000" w:themeColor="text1"/>
                <w:kern w:val="0"/>
                <w:sz w:val="18"/>
                <w:szCs w:val="18"/>
                <w:highlight w:val="none"/>
                <w:lang w:val="en-US" w:eastAsia="zh-CN" w:bidi="ar-SA"/>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《行政处罚法》第三十条、第三十一条、三十三条</w:t>
            </w:r>
          </w:p>
        </w:tc>
        <w:tc>
          <w:tcPr>
            <w:tcW w:w="1843" w:type="dxa"/>
            <w:shd w:val="clear" w:color="auto" w:fill="auto"/>
            <w:noWrap/>
            <w:vAlign w:val="center"/>
          </w:tcPr>
          <w:p w14:paraId="168181FC">
            <w:pPr>
              <w:widowControl/>
              <w:spacing w:line="240" w:lineRule="exact"/>
              <w:rPr>
                <w:rFonts w:ascii="Times New Roman" w:hAnsi="Times New Roman" w:eastAsia="仿宋_GB2312" w:cs="Times New Roman"/>
                <w:color w:val="000000" w:themeColor="text1"/>
                <w:kern w:val="0"/>
                <w:sz w:val="18"/>
                <w:szCs w:val="18"/>
                <w:highlight w:val="none"/>
                <w:lang w:val="en-US" w:eastAsia="zh-CN" w:bidi="ar-SA"/>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21CBC18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3FA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7" w:hRule="atLeast"/>
          <w:jc w:val="center"/>
        </w:trPr>
        <w:tc>
          <w:tcPr>
            <w:tcW w:w="568" w:type="dxa"/>
            <w:shd w:val="clear" w:color="auto" w:fill="auto"/>
            <w:noWrap/>
            <w:vAlign w:val="center"/>
          </w:tcPr>
          <w:p w14:paraId="60B8E69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w:t>
            </w:r>
          </w:p>
        </w:tc>
        <w:tc>
          <w:tcPr>
            <w:tcW w:w="1132" w:type="dxa"/>
            <w:shd w:val="clear" w:color="auto" w:fill="auto"/>
            <w:noWrap/>
            <w:vAlign w:val="center"/>
          </w:tcPr>
          <w:p w14:paraId="2D55AA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77" w:type="dxa"/>
            <w:shd w:val="clear" w:color="auto" w:fill="auto"/>
            <w:noWrap/>
            <w:vAlign w:val="center"/>
          </w:tcPr>
          <w:p w14:paraId="61D9D7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88" w:type="dxa"/>
            <w:shd w:val="clear" w:color="auto" w:fill="auto"/>
            <w:noWrap/>
            <w:vAlign w:val="center"/>
          </w:tcPr>
          <w:p w14:paraId="7AC5CE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建设项目“未批先建”行为</w:t>
            </w:r>
          </w:p>
        </w:tc>
        <w:tc>
          <w:tcPr>
            <w:tcW w:w="4747" w:type="dxa"/>
            <w:shd w:val="clear" w:color="auto" w:fill="auto"/>
            <w:noWrap/>
            <w:vAlign w:val="center"/>
          </w:tcPr>
          <w:p w14:paraId="1E14AA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91" w:type="dxa"/>
            <w:shd w:val="clear" w:color="auto" w:fill="auto"/>
            <w:noWrap/>
            <w:vAlign w:val="center"/>
          </w:tcPr>
          <w:p w14:paraId="4DA0A5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建设项目环境影响评价分类管理名录》第三条（一）（二）项所列环境敏感区以外，改、扩建项目或者租赁厂房（场地）项目未依法报批环评审批手续擅自开工建设，未投入生产或者使用，执法人员现场检查后及时停止建设或者恢复原状，且违法行为未造成环境污染后果的。</w:t>
            </w:r>
          </w:p>
        </w:tc>
        <w:tc>
          <w:tcPr>
            <w:tcW w:w="1445" w:type="dxa"/>
            <w:shd w:val="clear" w:color="auto" w:fill="auto"/>
            <w:noWrap/>
            <w:vAlign w:val="center"/>
          </w:tcPr>
          <w:p w14:paraId="35D0C7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14:paraId="1F69F5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1.违法行为录入执法系统。2.加强日常监督检查。3.加强处理投诉类事项。</w:t>
            </w:r>
          </w:p>
        </w:tc>
        <w:tc>
          <w:tcPr>
            <w:tcW w:w="751" w:type="dxa"/>
            <w:shd w:val="clear" w:color="auto" w:fill="auto"/>
            <w:noWrap/>
            <w:vAlign w:val="center"/>
          </w:tcPr>
          <w:p w14:paraId="018ACC8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62D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1" w:hRule="atLeast"/>
          <w:jc w:val="center"/>
        </w:trPr>
        <w:tc>
          <w:tcPr>
            <w:tcW w:w="568" w:type="dxa"/>
            <w:shd w:val="clear" w:color="auto" w:fill="auto"/>
            <w:noWrap/>
            <w:vAlign w:val="center"/>
          </w:tcPr>
          <w:p w14:paraId="16E003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w:t>
            </w:r>
          </w:p>
        </w:tc>
        <w:tc>
          <w:tcPr>
            <w:tcW w:w="1132" w:type="dxa"/>
            <w:shd w:val="clear" w:color="auto" w:fill="auto"/>
            <w:noWrap/>
            <w:vAlign w:val="center"/>
          </w:tcPr>
          <w:p w14:paraId="381FBF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77" w:type="dxa"/>
            <w:shd w:val="clear" w:color="auto" w:fill="auto"/>
            <w:noWrap/>
            <w:vAlign w:val="center"/>
          </w:tcPr>
          <w:p w14:paraId="229588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88" w:type="dxa"/>
            <w:shd w:val="clear" w:color="auto" w:fill="auto"/>
            <w:noWrap/>
            <w:vAlign w:val="center"/>
          </w:tcPr>
          <w:p w14:paraId="48B756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建设项目未依法备案行为</w:t>
            </w:r>
          </w:p>
        </w:tc>
        <w:tc>
          <w:tcPr>
            <w:tcW w:w="4747" w:type="dxa"/>
            <w:shd w:val="clear" w:color="auto" w:fill="auto"/>
            <w:noWrap/>
            <w:vAlign w:val="center"/>
          </w:tcPr>
          <w:p w14:paraId="20B81A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91" w:type="dxa"/>
            <w:shd w:val="clear" w:color="auto" w:fill="auto"/>
            <w:noWrap/>
            <w:vAlign w:val="center"/>
          </w:tcPr>
          <w:p w14:paraId="45C46F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建设项目未依法备案建设项目环境影响登记表，在执法人员现场检查之日起5个工作日内按要求完成备案的。</w:t>
            </w:r>
          </w:p>
        </w:tc>
        <w:tc>
          <w:tcPr>
            <w:tcW w:w="1445" w:type="dxa"/>
            <w:shd w:val="clear" w:color="auto" w:fill="auto"/>
            <w:noWrap/>
            <w:vAlign w:val="center"/>
          </w:tcPr>
          <w:p w14:paraId="6C11AA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14:paraId="711A54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1.违法行为录入执法系统。2.加强日常监督检查。3.加强处理投诉类事项。</w:t>
            </w:r>
          </w:p>
        </w:tc>
        <w:tc>
          <w:tcPr>
            <w:tcW w:w="751" w:type="dxa"/>
            <w:shd w:val="clear" w:color="auto" w:fill="auto"/>
            <w:noWrap/>
            <w:vAlign w:val="center"/>
          </w:tcPr>
          <w:p w14:paraId="4C288C7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912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7" w:hRule="atLeast"/>
          <w:jc w:val="center"/>
        </w:trPr>
        <w:tc>
          <w:tcPr>
            <w:tcW w:w="568" w:type="dxa"/>
            <w:shd w:val="clear" w:color="auto" w:fill="auto"/>
            <w:noWrap/>
            <w:vAlign w:val="center"/>
          </w:tcPr>
          <w:p w14:paraId="021E43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w:t>
            </w:r>
          </w:p>
        </w:tc>
        <w:tc>
          <w:tcPr>
            <w:tcW w:w="1132" w:type="dxa"/>
            <w:shd w:val="clear" w:color="auto" w:fill="auto"/>
            <w:noWrap/>
            <w:vAlign w:val="center"/>
          </w:tcPr>
          <w:p w14:paraId="562BA0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77" w:type="dxa"/>
            <w:shd w:val="clear" w:color="auto" w:fill="auto"/>
            <w:noWrap/>
            <w:vAlign w:val="center"/>
          </w:tcPr>
          <w:p w14:paraId="76D47EA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88" w:type="dxa"/>
            <w:shd w:val="clear" w:color="auto" w:fill="auto"/>
            <w:noWrap/>
            <w:vAlign w:val="center"/>
          </w:tcPr>
          <w:p w14:paraId="25CA9B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建设项目“未验先投”行为</w:t>
            </w:r>
          </w:p>
        </w:tc>
        <w:tc>
          <w:tcPr>
            <w:tcW w:w="4747" w:type="dxa"/>
            <w:shd w:val="clear" w:color="auto" w:fill="auto"/>
            <w:noWrap/>
            <w:vAlign w:val="center"/>
          </w:tcPr>
          <w:p w14:paraId="545AF3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91" w:type="dxa"/>
            <w:shd w:val="clear" w:color="auto" w:fill="auto"/>
            <w:noWrap/>
            <w:vAlign w:val="center"/>
          </w:tcPr>
          <w:p w14:paraId="7DAABF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环境影响报告表类建设项目已办理环评审批手续，违反建设项目竣工环境保护验收制度未办理环保验收，污染防治设施和措施已按照环评批复要求建成并投入使用和落实，在执法人员现场检查之日起三个月内完成验收并公开验收报告，且污染物达标排放。</w:t>
            </w:r>
          </w:p>
        </w:tc>
        <w:tc>
          <w:tcPr>
            <w:tcW w:w="1445" w:type="dxa"/>
            <w:shd w:val="clear" w:color="auto" w:fill="auto"/>
            <w:noWrap/>
            <w:vAlign w:val="center"/>
          </w:tcPr>
          <w:p w14:paraId="0B53BE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14:paraId="3D4E13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1.违法行为录入执法系统。2.加强日常监督检查。3.加强处理投诉类事项。</w:t>
            </w:r>
          </w:p>
        </w:tc>
        <w:tc>
          <w:tcPr>
            <w:tcW w:w="751" w:type="dxa"/>
            <w:shd w:val="clear" w:color="auto" w:fill="auto"/>
            <w:noWrap/>
            <w:vAlign w:val="center"/>
          </w:tcPr>
          <w:p w14:paraId="6E46DBB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609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3" w:hRule="atLeast"/>
          <w:jc w:val="center"/>
        </w:trPr>
        <w:tc>
          <w:tcPr>
            <w:tcW w:w="568" w:type="dxa"/>
            <w:shd w:val="clear" w:color="auto" w:fill="auto"/>
            <w:noWrap/>
            <w:vAlign w:val="center"/>
          </w:tcPr>
          <w:p w14:paraId="0C0E4F6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w:t>
            </w:r>
          </w:p>
        </w:tc>
        <w:tc>
          <w:tcPr>
            <w:tcW w:w="1132" w:type="dxa"/>
            <w:shd w:val="clear" w:color="auto" w:fill="auto"/>
            <w:noWrap/>
            <w:vAlign w:val="center"/>
          </w:tcPr>
          <w:p w14:paraId="715A79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77" w:type="dxa"/>
            <w:shd w:val="clear" w:color="auto" w:fill="auto"/>
            <w:noWrap/>
            <w:vAlign w:val="center"/>
          </w:tcPr>
          <w:p w14:paraId="7B423E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88" w:type="dxa"/>
            <w:shd w:val="clear" w:color="auto" w:fill="auto"/>
            <w:noWrap/>
            <w:vAlign w:val="center"/>
          </w:tcPr>
          <w:p w14:paraId="6E8CB6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未按规定报备应急预案或开展应急培训行为</w:t>
            </w:r>
          </w:p>
        </w:tc>
        <w:tc>
          <w:tcPr>
            <w:tcW w:w="4747" w:type="dxa"/>
            <w:shd w:val="clear" w:color="auto" w:fill="auto"/>
            <w:noWrap/>
            <w:vAlign w:val="center"/>
          </w:tcPr>
          <w:p w14:paraId="2066C8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91" w:type="dxa"/>
            <w:shd w:val="clear" w:color="auto" w:fill="auto"/>
            <w:noWrap/>
            <w:vAlign w:val="center"/>
          </w:tcPr>
          <w:p w14:paraId="3174C1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已按规定制定突发环境事件应急预案但未按规定将应急预案备案或者未按规定开展应急培训、如实记录培训情况，执法人员现场检查后5日内完成整改的。</w:t>
            </w:r>
          </w:p>
        </w:tc>
        <w:tc>
          <w:tcPr>
            <w:tcW w:w="1445" w:type="dxa"/>
            <w:shd w:val="clear" w:color="auto" w:fill="auto"/>
            <w:noWrap/>
            <w:vAlign w:val="center"/>
          </w:tcPr>
          <w:p w14:paraId="7CC629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14:paraId="290F21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1.违法行为录入执法系统。2.加强日常监督检查。3.加强处理投诉类事项。</w:t>
            </w:r>
          </w:p>
        </w:tc>
        <w:tc>
          <w:tcPr>
            <w:tcW w:w="751" w:type="dxa"/>
            <w:shd w:val="clear" w:color="auto" w:fill="auto"/>
            <w:noWrap/>
            <w:vAlign w:val="center"/>
          </w:tcPr>
          <w:p w14:paraId="0C9045C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538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0" w:hRule="atLeast"/>
          <w:jc w:val="center"/>
        </w:trPr>
        <w:tc>
          <w:tcPr>
            <w:tcW w:w="568" w:type="dxa"/>
            <w:shd w:val="clear" w:color="auto" w:fill="auto"/>
            <w:noWrap/>
            <w:vAlign w:val="center"/>
          </w:tcPr>
          <w:p w14:paraId="246A3C9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w:t>
            </w:r>
          </w:p>
        </w:tc>
        <w:tc>
          <w:tcPr>
            <w:tcW w:w="1132" w:type="dxa"/>
            <w:shd w:val="clear" w:color="auto" w:fill="auto"/>
            <w:noWrap/>
            <w:vAlign w:val="center"/>
          </w:tcPr>
          <w:p w14:paraId="77B3AD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77" w:type="dxa"/>
            <w:shd w:val="clear" w:color="auto" w:fill="auto"/>
            <w:noWrap/>
            <w:vAlign w:val="center"/>
          </w:tcPr>
          <w:p w14:paraId="4AC7741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88" w:type="dxa"/>
            <w:shd w:val="clear" w:color="auto" w:fill="auto"/>
            <w:noWrap/>
            <w:vAlign w:val="center"/>
          </w:tcPr>
          <w:p w14:paraId="1D670D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超标排放污染物行为</w:t>
            </w:r>
          </w:p>
        </w:tc>
        <w:tc>
          <w:tcPr>
            <w:tcW w:w="4747" w:type="dxa"/>
            <w:shd w:val="clear" w:color="auto" w:fill="auto"/>
            <w:noWrap/>
            <w:vAlign w:val="center"/>
          </w:tcPr>
          <w:p w14:paraId="570CD0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91" w:type="dxa"/>
            <w:shd w:val="clear" w:color="auto" w:fill="auto"/>
            <w:noWrap/>
            <w:vAlign w:val="center"/>
          </w:tcPr>
          <w:p w14:paraId="3E1010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除第一类污染物、有毒有害物质、放射性物质、重金属、持久性有机污染物之外，超标排放水污染物（pH、色度除外）超标倍数在10%以内，3日内整改的；大气污染物（恶臭除外）超标倍数在10%以内，1日内整改的；噪声超过1分贝以内，当日完成整改的。</w:t>
            </w:r>
          </w:p>
        </w:tc>
        <w:tc>
          <w:tcPr>
            <w:tcW w:w="1445" w:type="dxa"/>
            <w:shd w:val="clear" w:color="auto" w:fill="auto"/>
            <w:noWrap/>
            <w:vAlign w:val="center"/>
          </w:tcPr>
          <w:p w14:paraId="079ACE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14:paraId="2A8CF1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1.违法行为录入执法系统。2.加强日常监督检查。3.加强处理投诉类事项。</w:t>
            </w:r>
          </w:p>
        </w:tc>
        <w:tc>
          <w:tcPr>
            <w:tcW w:w="751" w:type="dxa"/>
            <w:shd w:val="clear" w:color="auto" w:fill="auto"/>
            <w:noWrap/>
            <w:vAlign w:val="center"/>
          </w:tcPr>
          <w:p w14:paraId="0AC9617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B17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0" w:hRule="atLeast"/>
          <w:jc w:val="center"/>
        </w:trPr>
        <w:tc>
          <w:tcPr>
            <w:tcW w:w="568" w:type="dxa"/>
            <w:shd w:val="clear" w:color="auto" w:fill="auto"/>
            <w:noWrap/>
            <w:vAlign w:val="center"/>
          </w:tcPr>
          <w:p w14:paraId="7342AF5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w:t>
            </w:r>
          </w:p>
        </w:tc>
        <w:tc>
          <w:tcPr>
            <w:tcW w:w="1132" w:type="dxa"/>
            <w:shd w:val="clear" w:color="auto" w:fill="auto"/>
            <w:noWrap/>
            <w:vAlign w:val="center"/>
          </w:tcPr>
          <w:p w14:paraId="2B026A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77" w:type="dxa"/>
            <w:shd w:val="clear" w:color="auto" w:fill="auto"/>
            <w:noWrap/>
            <w:vAlign w:val="center"/>
          </w:tcPr>
          <w:p w14:paraId="027331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88" w:type="dxa"/>
            <w:shd w:val="clear" w:color="auto" w:fill="auto"/>
            <w:noWrap/>
            <w:vAlign w:val="center"/>
          </w:tcPr>
          <w:p w14:paraId="19D981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未按规定安装、使用自动监测设备或未与生态环境部门联网行为</w:t>
            </w:r>
          </w:p>
        </w:tc>
        <w:tc>
          <w:tcPr>
            <w:tcW w:w="4747" w:type="dxa"/>
            <w:shd w:val="clear" w:color="auto" w:fill="auto"/>
            <w:noWrap/>
            <w:vAlign w:val="center"/>
          </w:tcPr>
          <w:p w14:paraId="5DA564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91" w:type="dxa"/>
            <w:shd w:val="clear" w:color="auto" w:fill="auto"/>
            <w:noWrap/>
            <w:vAlign w:val="center"/>
          </w:tcPr>
          <w:p w14:paraId="5C349B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未按规定安装、使用自动监测设备或未与生态环境部门联网，且期间按要求开展自行监测，在执法人员现场检查之日起5个工作日内整改的。</w:t>
            </w:r>
          </w:p>
        </w:tc>
        <w:tc>
          <w:tcPr>
            <w:tcW w:w="1445" w:type="dxa"/>
            <w:shd w:val="clear" w:color="auto" w:fill="auto"/>
            <w:noWrap/>
            <w:vAlign w:val="center"/>
          </w:tcPr>
          <w:p w14:paraId="4E7753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14:paraId="247BBB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1.违法行为录入执法系统。2.加强日常监督检查。3.加强处理投诉类事项。</w:t>
            </w:r>
          </w:p>
        </w:tc>
        <w:tc>
          <w:tcPr>
            <w:tcW w:w="751" w:type="dxa"/>
            <w:shd w:val="clear" w:color="auto" w:fill="auto"/>
            <w:noWrap/>
            <w:vAlign w:val="center"/>
          </w:tcPr>
          <w:p w14:paraId="1B6AE00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DAC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4" w:hRule="atLeast"/>
          <w:jc w:val="center"/>
        </w:trPr>
        <w:tc>
          <w:tcPr>
            <w:tcW w:w="568" w:type="dxa"/>
            <w:shd w:val="clear" w:color="auto" w:fill="auto"/>
            <w:noWrap/>
            <w:vAlign w:val="center"/>
          </w:tcPr>
          <w:p w14:paraId="5D2B2B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w:t>
            </w:r>
          </w:p>
        </w:tc>
        <w:tc>
          <w:tcPr>
            <w:tcW w:w="1132" w:type="dxa"/>
            <w:shd w:val="clear" w:color="auto" w:fill="auto"/>
            <w:noWrap/>
            <w:vAlign w:val="center"/>
          </w:tcPr>
          <w:p w14:paraId="3FFACA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77" w:type="dxa"/>
            <w:shd w:val="clear" w:color="auto" w:fill="auto"/>
            <w:noWrap/>
            <w:vAlign w:val="center"/>
          </w:tcPr>
          <w:p w14:paraId="02E840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88" w:type="dxa"/>
            <w:shd w:val="clear" w:color="auto" w:fill="auto"/>
            <w:noWrap/>
            <w:vAlign w:val="center"/>
          </w:tcPr>
          <w:p w14:paraId="52BC3F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环境信息未及时公开或者公开内容不全行为</w:t>
            </w:r>
          </w:p>
        </w:tc>
        <w:tc>
          <w:tcPr>
            <w:tcW w:w="4747" w:type="dxa"/>
            <w:shd w:val="clear" w:color="auto" w:fill="auto"/>
            <w:noWrap/>
            <w:vAlign w:val="center"/>
          </w:tcPr>
          <w:p w14:paraId="5FA289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91" w:type="dxa"/>
            <w:shd w:val="clear" w:color="auto" w:fill="auto"/>
            <w:noWrap/>
            <w:vAlign w:val="center"/>
          </w:tcPr>
          <w:p w14:paraId="173F73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环境信息未及时公开或公开内容不全面、不准确，在执法人员检查之日起5个工作日内按要求完成整改的（不含公开内容弄虚作假行为）。</w:t>
            </w:r>
          </w:p>
        </w:tc>
        <w:tc>
          <w:tcPr>
            <w:tcW w:w="1445" w:type="dxa"/>
            <w:shd w:val="clear" w:color="auto" w:fill="auto"/>
            <w:noWrap/>
            <w:vAlign w:val="center"/>
          </w:tcPr>
          <w:p w14:paraId="0ECDD2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14:paraId="0C0108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1.违法行为录入执法系统。2.加强日常监督检查。3.加强处理投诉类事项。</w:t>
            </w:r>
          </w:p>
        </w:tc>
        <w:tc>
          <w:tcPr>
            <w:tcW w:w="751" w:type="dxa"/>
            <w:shd w:val="clear" w:color="auto" w:fill="auto"/>
            <w:noWrap/>
            <w:vAlign w:val="center"/>
          </w:tcPr>
          <w:p w14:paraId="799B0FC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2E8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2EDCC71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w:t>
            </w:r>
          </w:p>
        </w:tc>
        <w:tc>
          <w:tcPr>
            <w:tcW w:w="1132" w:type="dxa"/>
            <w:shd w:val="clear" w:color="auto" w:fill="auto"/>
            <w:noWrap/>
            <w:vAlign w:val="center"/>
          </w:tcPr>
          <w:p w14:paraId="22D44C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77" w:type="dxa"/>
            <w:shd w:val="clear" w:color="auto" w:fill="auto"/>
            <w:noWrap/>
            <w:vAlign w:val="center"/>
          </w:tcPr>
          <w:p w14:paraId="2BA0F81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88" w:type="dxa"/>
            <w:shd w:val="clear" w:color="auto" w:fill="auto"/>
            <w:noWrap/>
            <w:vAlign w:val="center"/>
          </w:tcPr>
          <w:p w14:paraId="6AC7ED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污染防治设施运行不正常行为</w:t>
            </w:r>
          </w:p>
        </w:tc>
        <w:tc>
          <w:tcPr>
            <w:tcW w:w="4747" w:type="dxa"/>
            <w:shd w:val="clear" w:color="auto" w:fill="auto"/>
            <w:noWrap/>
            <w:vAlign w:val="center"/>
          </w:tcPr>
          <w:p w14:paraId="11755D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91" w:type="dxa"/>
            <w:shd w:val="clear" w:color="auto" w:fill="auto"/>
            <w:noWrap/>
            <w:vAlign w:val="center"/>
          </w:tcPr>
          <w:p w14:paraId="0EF6D9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因突发故障等非主观故意因素导致污染防治设施运行不正常，24小时内向属地生态环境部门报告并采取停、限产措施减少污染物排放，且已联网的在线监控企业日均值未超标的。</w:t>
            </w:r>
          </w:p>
        </w:tc>
        <w:tc>
          <w:tcPr>
            <w:tcW w:w="1445" w:type="dxa"/>
            <w:shd w:val="clear" w:color="auto" w:fill="auto"/>
            <w:noWrap/>
            <w:vAlign w:val="center"/>
          </w:tcPr>
          <w:p w14:paraId="2D3ED9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14:paraId="5B7685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1.违法行为录入执法系统。2.加强日常监督检查。3.加强处理投诉类事项。</w:t>
            </w:r>
          </w:p>
        </w:tc>
        <w:tc>
          <w:tcPr>
            <w:tcW w:w="751" w:type="dxa"/>
            <w:shd w:val="clear" w:color="auto" w:fill="auto"/>
            <w:noWrap/>
            <w:vAlign w:val="center"/>
          </w:tcPr>
          <w:p w14:paraId="6B7B25B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680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5EE4C9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w:t>
            </w:r>
          </w:p>
        </w:tc>
        <w:tc>
          <w:tcPr>
            <w:tcW w:w="1132" w:type="dxa"/>
            <w:shd w:val="clear" w:color="auto" w:fill="auto"/>
            <w:noWrap/>
            <w:vAlign w:val="center"/>
          </w:tcPr>
          <w:p w14:paraId="2BCDC3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w:t>
            </w:r>
          </w:p>
        </w:tc>
        <w:tc>
          <w:tcPr>
            <w:tcW w:w="1177" w:type="dxa"/>
            <w:shd w:val="clear" w:color="auto" w:fill="auto"/>
            <w:noWrap/>
            <w:vAlign w:val="center"/>
          </w:tcPr>
          <w:p w14:paraId="597862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生态环境局</w:t>
            </w:r>
          </w:p>
        </w:tc>
        <w:tc>
          <w:tcPr>
            <w:tcW w:w="1988" w:type="dxa"/>
            <w:shd w:val="clear" w:color="auto" w:fill="auto"/>
            <w:noWrap/>
            <w:vAlign w:val="center"/>
          </w:tcPr>
          <w:p w14:paraId="3BF49F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未按规定变更辐射安全许可证行为</w:t>
            </w:r>
          </w:p>
        </w:tc>
        <w:tc>
          <w:tcPr>
            <w:tcW w:w="4747" w:type="dxa"/>
            <w:shd w:val="clear" w:color="auto" w:fill="auto"/>
            <w:noWrap/>
            <w:vAlign w:val="center"/>
          </w:tcPr>
          <w:p w14:paraId="03D9D3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w:t>
            </w:r>
          </w:p>
        </w:tc>
        <w:tc>
          <w:tcPr>
            <w:tcW w:w="2591" w:type="dxa"/>
            <w:shd w:val="clear" w:color="auto" w:fill="auto"/>
            <w:noWrap/>
            <w:vAlign w:val="center"/>
          </w:tcPr>
          <w:p w14:paraId="01A407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未按规定变更辐射安全许可证单位名称、地址、法定代表人，责令限期改正后按时改正的。</w:t>
            </w:r>
          </w:p>
        </w:tc>
        <w:tc>
          <w:tcPr>
            <w:tcW w:w="1445" w:type="dxa"/>
            <w:shd w:val="clear" w:color="auto" w:fill="auto"/>
            <w:noWrap/>
            <w:vAlign w:val="center"/>
          </w:tcPr>
          <w:p w14:paraId="23BCB6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关于印发《新疆维吾尔自治区新疆生产建设兵团生态环境部门免予处罚事项清单（2022年版）》的通知（新环执法发〔2022〕101号）、《中华人民共和国行政处罚法》第三十三条、第三十六条第一款</w:t>
            </w:r>
          </w:p>
          <w:p w14:paraId="434712CE">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1843" w:type="dxa"/>
            <w:shd w:val="clear" w:color="auto" w:fill="auto"/>
            <w:noWrap/>
            <w:vAlign w:val="center"/>
          </w:tcPr>
          <w:p w14:paraId="7F9273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1.违法行为录入执法系统。2.加强日常监督检查。3.加强处理投诉类事项。</w:t>
            </w:r>
          </w:p>
        </w:tc>
        <w:tc>
          <w:tcPr>
            <w:tcW w:w="751" w:type="dxa"/>
            <w:shd w:val="clear" w:color="auto" w:fill="auto"/>
            <w:noWrap/>
            <w:vAlign w:val="center"/>
          </w:tcPr>
          <w:p w14:paraId="289E9BE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8FA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3" w:hRule="atLeast"/>
          <w:jc w:val="center"/>
        </w:trPr>
        <w:tc>
          <w:tcPr>
            <w:tcW w:w="568" w:type="dxa"/>
            <w:shd w:val="clear" w:color="auto" w:fill="auto"/>
            <w:noWrap/>
            <w:vAlign w:val="center"/>
          </w:tcPr>
          <w:p w14:paraId="5DDC41F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w:t>
            </w:r>
          </w:p>
        </w:tc>
        <w:tc>
          <w:tcPr>
            <w:tcW w:w="1132" w:type="dxa"/>
            <w:shd w:val="clear" w:color="auto" w:fill="auto"/>
            <w:noWrap/>
            <w:vAlign w:val="center"/>
          </w:tcPr>
          <w:p w14:paraId="4CC4F0C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7984F5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0BF2F0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机动车喷涂、粘贴标识或者车身广告影响安全驾驶（交通违法代码：1040）</w:t>
            </w:r>
          </w:p>
        </w:tc>
        <w:tc>
          <w:tcPr>
            <w:tcW w:w="4747" w:type="dxa"/>
            <w:shd w:val="clear" w:color="auto" w:fill="auto"/>
            <w:noWrap/>
            <w:vAlign w:val="center"/>
          </w:tcPr>
          <w:p w14:paraId="13D6B4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《中华人民共和国道路交通安全法实施条例》第十三条第三款  机动车喷涂、粘贴标识或者车身广告的，不得影响安全驾驶。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43C900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255154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5AB469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939B2A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A34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jc w:val="center"/>
        </w:trPr>
        <w:tc>
          <w:tcPr>
            <w:tcW w:w="568" w:type="dxa"/>
            <w:shd w:val="clear" w:color="auto" w:fill="auto"/>
            <w:noWrap/>
            <w:vAlign w:val="center"/>
          </w:tcPr>
          <w:p w14:paraId="3F2D3B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w:t>
            </w:r>
          </w:p>
        </w:tc>
        <w:tc>
          <w:tcPr>
            <w:tcW w:w="1132" w:type="dxa"/>
            <w:shd w:val="clear" w:color="auto" w:fill="auto"/>
            <w:noWrap/>
            <w:vAlign w:val="center"/>
          </w:tcPr>
          <w:p w14:paraId="764759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7A5C26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0FAFB0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驾驶机件不符合技术标准的机动车（交通违法代码：1073）</w:t>
            </w:r>
          </w:p>
        </w:tc>
        <w:tc>
          <w:tcPr>
            <w:tcW w:w="4747" w:type="dxa"/>
            <w:shd w:val="clear" w:color="auto" w:fill="auto"/>
            <w:noWrap/>
            <w:vAlign w:val="center"/>
          </w:tcPr>
          <w:p w14:paraId="4D778E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《中华人民共和国道路交通安全法》第二十一条  驾驶人驾驶机动车上道路行驶前，应当对机动车的安全技术性能进行认真检查；不得驾驶安全设施不全或者机件不符合技术标准等具有安全隐患的机动车。</w:t>
            </w:r>
          </w:p>
          <w:p w14:paraId="51BA86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45A09E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1DB81A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7D0446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5216C4A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F32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jc w:val="center"/>
        </w:trPr>
        <w:tc>
          <w:tcPr>
            <w:tcW w:w="568" w:type="dxa"/>
            <w:shd w:val="clear" w:color="auto" w:fill="auto"/>
            <w:noWrap/>
            <w:vAlign w:val="center"/>
          </w:tcPr>
          <w:p w14:paraId="3F7767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w:t>
            </w:r>
          </w:p>
        </w:tc>
        <w:tc>
          <w:tcPr>
            <w:tcW w:w="1132" w:type="dxa"/>
            <w:shd w:val="clear" w:color="auto" w:fill="auto"/>
            <w:noWrap/>
            <w:vAlign w:val="center"/>
          </w:tcPr>
          <w:p w14:paraId="1C9923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76A78A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461A9F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在车门、车厢没有关好时行车的（交通违法代码：1075）</w:t>
            </w:r>
          </w:p>
        </w:tc>
        <w:tc>
          <w:tcPr>
            <w:tcW w:w="4747" w:type="dxa"/>
            <w:shd w:val="clear" w:color="auto" w:fill="auto"/>
            <w:noWrap/>
            <w:vAlign w:val="center"/>
          </w:tcPr>
          <w:p w14:paraId="2A2CDB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《中华人民共和国道路交通安全法实施条例》第六十二条第一项  在车门、车厢没有关好时行车。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5850C4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0B00A2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653061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0D2C18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C1A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568" w:type="dxa"/>
            <w:shd w:val="clear" w:color="auto" w:fill="auto"/>
            <w:noWrap/>
            <w:vAlign w:val="center"/>
          </w:tcPr>
          <w:p w14:paraId="0CDC1F2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w:t>
            </w:r>
          </w:p>
        </w:tc>
        <w:tc>
          <w:tcPr>
            <w:tcW w:w="1132" w:type="dxa"/>
            <w:shd w:val="clear" w:color="auto" w:fill="auto"/>
            <w:noWrap/>
            <w:vAlign w:val="center"/>
          </w:tcPr>
          <w:p w14:paraId="600F6A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38D40C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78EE66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机动车在没有划分机动车道、非机动车道和人行道的道路上，不在道路中间通行的（交通违法代码：1076）</w:t>
            </w:r>
          </w:p>
        </w:tc>
        <w:tc>
          <w:tcPr>
            <w:tcW w:w="4747" w:type="dxa"/>
            <w:shd w:val="clear" w:color="auto" w:fill="auto"/>
            <w:noWrap/>
            <w:vAlign w:val="center"/>
          </w:tcPr>
          <w:p w14:paraId="361C91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第三十六条第二种行为：根据道路条件和通行需要，道路划分为机动车道、非机动车道和人行道的，机动车、非机动车、行人实行分道通行。没有划分机动车道、非机动车道和人行道的，机动车在道路中间通行，非机动车和行人在道路两侧通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07BA05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3C48C6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0AD48E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AC1A53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05D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8" w:hRule="atLeast"/>
          <w:jc w:val="center"/>
        </w:trPr>
        <w:tc>
          <w:tcPr>
            <w:tcW w:w="568" w:type="dxa"/>
            <w:shd w:val="clear" w:color="auto" w:fill="auto"/>
            <w:noWrap/>
            <w:vAlign w:val="center"/>
          </w:tcPr>
          <w:p w14:paraId="1D6E4D7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w:t>
            </w:r>
          </w:p>
        </w:tc>
        <w:tc>
          <w:tcPr>
            <w:tcW w:w="1132" w:type="dxa"/>
            <w:shd w:val="clear" w:color="auto" w:fill="auto"/>
            <w:noWrap/>
            <w:vAlign w:val="center"/>
          </w:tcPr>
          <w:p w14:paraId="0C61D7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411D9E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682853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未按规定喷涂放大的牌号的（交通违法代码：5038）</w:t>
            </w:r>
          </w:p>
        </w:tc>
        <w:tc>
          <w:tcPr>
            <w:tcW w:w="4747" w:type="dxa"/>
            <w:shd w:val="clear" w:color="auto" w:fill="auto"/>
            <w:noWrap/>
            <w:vAlign w:val="center"/>
          </w:tcPr>
          <w:p w14:paraId="644566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《中华人民共和国道路交通安全法实施条例》第十三条第一款  机动车号牌应当悬挂在车前、车后指定位置，保持清晰、完整。重型、中型载货汽车及其挂车、拖拉机及其挂车的车身或者车厢后部应当喷涂放大的牌号，字样应当端正并保持清晰。</w:t>
            </w:r>
          </w:p>
          <w:p w14:paraId="5003FB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《机动车登记规定》第七十八条第一项  有下列情形之一的，由公安机关交通管理部门处警告或者二百元以下罚款：（一）重型、中型载货汽车、专项作业车、挂车及大型客车的车身或者车厢后部未按照规定喷涂放大的牌号或者放大的牌号不清晰的。</w:t>
            </w:r>
          </w:p>
        </w:tc>
        <w:tc>
          <w:tcPr>
            <w:tcW w:w="2591" w:type="dxa"/>
            <w:shd w:val="clear" w:color="auto" w:fill="auto"/>
            <w:noWrap/>
            <w:vAlign w:val="center"/>
          </w:tcPr>
          <w:p w14:paraId="601733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789376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7F1539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2712096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CDC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dxa"/>
            <w:shd w:val="clear" w:color="auto" w:fill="auto"/>
            <w:noWrap/>
            <w:vAlign w:val="center"/>
          </w:tcPr>
          <w:p w14:paraId="7A85CFB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w:t>
            </w:r>
          </w:p>
        </w:tc>
        <w:tc>
          <w:tcPr>
            <w:tcW w:w="1132" w:type="dxa"/>
            <w:shd w:val="clear" w:color="auto" w:fill="auto"/>
            <w:noWrap/>
            <w:vAlign w:val="center"/>
          </w:tcPr>
          <w:p w14:paraId="06263B1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765208B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5126F72D">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Style w:val="28"/>
                <w:rFonts w:ascii="Times New Roman" w:cs="Times New Roman"/>
                <w:color w:val="000000" w:themeColor="text1"/>
                <w:sz w:val="18"/>
                <w:szCs w:val="18"/>
                <w:highlight w:val="none"/>
                <w14:textFill>
                  <w14:solidFill>
                    <w14:schemeClr w14:val="tx1"/>
                  </w14:solidFill>
                </w14:textFill>
              </w:rPr>
              <w:t>挂车的灯光信号、制动、连接、安全防护等装置不符合国家标准的（交通违法代码：</w:t>
            </w:r>
            <w:r>
              <w:rPr>
                <w:rStyle w:val="29"/>
                <w:rFonts w:eastAsia="仿宋_GB2312"/>
                <w:color w:val="000000" w:themeColor="text1"/>
                <w:sz w:val="18"/>
                <w:szCs w:val="18"/>
                <w:highlight w:val="none"/>
                <w14:textFill>
                  <w14:solidFill>
                    <w14:schemeClr w14:val="tx1"/>
                  </w14:solidFill>
                </w14:textFill>
              </w:rPr>
              <w:t>6036</w:t>
            </w:r>
            <w:r>
              <w:rPr>
                <w:rStyle w:val="28"/>
                <w:rFonts w:ascii="Times New Roman" w:cs="Times New Roman"/>
                <w:color w:val="000000" w:themeColor="text1"/>
                <w:sz w:val="18"/>
                <w:szCs w:val="18"/>
                <w:highlight w:val="none"/>
                <w14:textFill>
                  <w14:solidFill>
                    <w14:schemeClr w14:val="tx1"/>
                  </w14:solidFill>
                </w14:textFill>
              </w:rPr>
              <w:t>）</w:t>
            </w:r>
          </w:p>
        </w:tc>
        <w:tc>
          <w:tcPr>
            <w:tcW w:w="4747" w:type="dxa"/>
            <w:shd w:val="clear" w:color="auto" w:fill="auto"/>
            <w:noWrap/>
            <w:vAlign w:val="center"/>
          </w:tcPr>
          <w:p w14:paraId="18EC77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《中华人民共和国道路交通安全法实施条例》第五十六条第一项  载货汽车、半挂牵引车、拖拉机只允许牵引1辆挂车。挂车的灯光信号、制动、连接、安全防护等装置应当符合国家标准。</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5406DF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0A1A09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6864CF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2F4783F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358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568" w:type="dxa"/>
            <w:shd w:val="clear" w:color="auto" w:fill="auto"/>
            <w:noWrap/>
            <w:vAlign w:val="center"/>
          </w:tcPr>
          <w:p w14:paraId="2FADE7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w:t>
            </w:r>
          </w:p>
        </w:tc>
        <w:tc>
          <w:tcPr>
            <w:tcW w:w="1132" w:type="dxa"/>
            <w:shd w:val="clear" w:color="auto" w:fill="auto"/>
            <w:noWrap/>
            <w:vAlign w:val="center"/>
          </w:tcPr>
          <w:p w14:paraId="602D71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04BC9A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5F4A2B86">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外地驾驶人因不熟悉道路，违反载货汽车禁令标志指示通行的，经交通警察指出后立即终止违法行为的（参考代码：6044）</w:t>
            </w:r>
          </w:p>
        </w:tc>
        <w:tc>
          <w:tcPr>
            <w:tcW w:w="4747" w:type="dxa"/>
            <w:shd w:val="clear" w:color="auto" w:fill="auto"/>
            <w:noWrap/>
            <w:vAlign w:val="center"/>
          </w:tcPr>
          <w:p w14:paraId="25EAF1DB">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《中华人民共和国道路交通安全法》第三十八条  车辆、行人应当按照交通信号通行；遇有交通警察现场指挥时，应当按照交通警察的指挥通行；在没有交通信号的道路上，应当在确保安全、畅通的原则下通行。</w:t>
            </w:r>
          </w:p>
          <w:p w14:paraId="79817B1F">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496D3E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10788B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7A5DFB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CBE8B4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CF5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1" w:hRule="atLeast"/>
          <w:jc w:val="center"/>
        </w:trPr>
        <w:tc>
          <w:tcPr>
            <w:tcW w:w="568" w:type="dxa"/>
            <w:shd w:val="clear" w:color="auto" w:fill="auto"/>
            <w:noWrap/>
            <w:vAlign w:val="center"/>
          </w:tcPr>
          <w:p w14:paraId="5D6C01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w:t>
            </w:r>
          </w:p>
        </w:tc>
        <w:tc>
          <w:tcPr>
            <w:tcW w:w="1132" w:type="dxa"/>
            <w:shd w:val="clear" w:color="auto" w:fill="auto"/>
            <w:noWrap/>
            <w:vAlign w:val="center"/>
          </w:tcPr>
          <w:p w14:paraId="71E76C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061C33B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19F38A64">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机动车未放置保险标志，经查询已投保交强险的（代码：6084）</w:t>
            </w:r>
          </w:p>
        </w:tc>
        <w:tc>
          <w:tcPr>
            <w:tcW w:w="4747" w:type="dxa"/>
            <w:shd w:val="clear" w:color="auto" w:fill="auto"/>
            <w:noWrap/>
            <w:vAlign w:val="center"/>
          </w:tcPr>
          <w:p w14:paraId="2774AB13">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《中华人民共和国道路交通安全法》第十一条  驾驶机动车上道路行驶，应当悬挂机动车号牌，放置检验合格标志、保险标志，并随车携带机动车行驶证。</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道路交通安全法》第九十五条第一款第三种行为：上道路行驶的机动车未悬挂机动车号牌，未放置检验合格标志、保险标志，或者未随车携带行驶证、驾驶证的，公安机关交通管理部门应当扣留机动车，通知当事人提供相应的牌证、标志或者补办相应手续，并可以依照本法第九十条的规定予以处罚。当事人提供相应的牌证、标志或者补办相应手续的，应当及时退还机动车。</w:t>
            </w:r>
          </w:p>
          <w:p w14:paraId="37861870">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603C4B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11B32A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344D9D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5EAC78C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DA0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568" w:type="dxa"/>
            <w:shd w:val="clear" w:color="auto" w:fill="auto"/>
            <w:noWrap/>
            <w:vAlign w:val="center"/>
          </w:tcPr>
          <w:p w14:paraId="4F5E39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w:t>
            </w:r>
          </w:p>
        </w:tc>
        <w:tc>
          <w:tcPr>
            <w:tcW w:w="1132" w:type="dxa"/>
            <w:shd w:val="clear" w:color="auto" w:fill="auto"/>
            <w:noWrap/>
            <w:vAlign w:val="center"/>
          </w:tcPr>
          <w:p w14:paraId="494DB5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48C097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5B44BD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驾驶证丢失、损毁期间仍驾驶机动车，经民警确认驾驶人的身份证，并经查询后认定机动车驾驶人具有准驾资格的（代码：1013、1014）</w:t>
            </w:r>
          </w:p>
        </w:tc>
        <w:tc>
          <w:tcPr>
            <w:tcW w:w="4747" w:type="dxa"/>
            <w:shd w:val="clear" w:color="auto" w:fill="auto"/>
            <w:noWrap/>
            <w:vAlign w:val="center"/>
          </w:tcPr>
          <w:p w14:paraId="4C9B74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《中华人民共和国道路交通安全法实施条例》第二十八条第一种行为、第二种行为：机动车驾驶人在机动车驾驶证丢失、损毁、超过有效期或者被依法扣留、暂扣期间以及记分达到12分的，不得驾驶机动车。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422683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1.精神病人、智力残疾人在不能辨认或者不能控制自己行为时有违法行为的；2.当事人有证据足以证明没有主观过错的；3.违法行为在二年内未被发现的；4.违法行为轻微并及时改正，没有造成危害后果的。</w:t>
            </w:r>
          </w:p>
        </w:tc>
        <w:tc>
          <w:tcPr>
            <w:tcW w:w="1445" w:type="dxa"/>
            <w:shd w:val="clear" w:color="auto" w:fill="auto"/>
            <w:noWrap/>
            <w:vAlign w:val="center"/>
          </w:tcPr>
          <w:p w14:paraId="7DF853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《中华人民共和国行政处罚法》三十一条、三十三条、三十六条第一款</w:t>
            </w:r>
          </w:p>
        </w:tc>
        <w:tc>
          <w:tcPr>
            <w:tcW w:w="1843" w:type="dxa"/>
            <w:shd w:val="clear" w:color="auto" w:fill="auto"/>
            <w:noWrap/>
            <w:vAlign w:val="center"/>
          </w:tcPr>
          <w:p w14:paraId="6AC423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09A9DCD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24C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9" w:hRule="atLeast"/>
          <w:jc w:val="center"/>
        </w:trPr>
        <w:tc>
          <w:tcPr>
            <w:tcW w:w="568" w:type="dxa"/>
            <w:shd w:val="clear" w:color="auto" w:fill="auto"/>
            <w:noWrap/>
            <w:vAlign w:val="center"/>
          </w:tcPr>
          <w:p w14:paraId="69D6832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w:t>
            </w:r>
          </w:p>
        </w:tc>
        <w:tc>
          <w:tcPr>
            <w:tcW w:w="1132" w:type="dxa"/>
            <w:shd w:val="clear" w:color="auto" w:fill="auto"/>
            <w:noWrap/>
            <w:vAlign w:val="center"/>
          </w:tcPr>
          <w:p w14:paraId="45621E9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2815B34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3EBCED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驾驶机动车在驾驶室的前后窗范围内悬挂、放置妨碍驾驶人视线的物品，经指出后立即改正的（代码：1049）</w:t>
            </w:r>
          </w:p>
        </w:tc>
        <w:tc>
          <w:tcPr>
            <w:tcW w:w="4747" w:type="dxa"/>
            <w:shd w:val="clear" w:color="auto" w:fill="auto"/>
            <w:noWrap/>
            <w:vAlign w:val="center"/>
          </w:tcPr>
          <w:p w14:paraId="5613E6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《中华人民共和国道路交通安全法实施条例》第六十二条第二项  在机动车驾驶室的前后窗范围内悬挂、放置妨碍驾驶人视线的物品。</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5EC3B5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6C4373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6619A5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1D86C31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287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3" w:hRule="atLeast"/>
          <w:jc w:val="center"/>
        </w:trPr>
        <w:tc>
          <w:tcPr>
            <w:tcW w:w="568" w:type="dxa"/>
            <w:shd w:val="clear" w:color="auto" w:fill="auto"/>
            <w:noWrap/>
            <w:vAlign w:val="center"/>
          </w:tcPr>
          <w:p w14:paraId="720E832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w:t>
            </w:r>
          </w:p>
        </w:tc>
        <w:tc>
          <w:tcPr>
            <w:tcW w:w="1132" w:type="dxa"/>
            <w:shd w:val="clear" w:color="auto" w:fill="auto"/>
            <w:noWrap/>
            <w:vAlign w:val="center"/>
          </w:tcPr>
          <w:p w14:paraId="24D8DA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44417F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6D5EC9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机动车在城市道路（快速路除外）行驶时，乘坐人员未按规定使用安全带，经指出后立即改正的（代码：3019）</w:t>
            </w:r>
          </w:p>
        </w:tc>
        <w:tc>
          <w:tcPr>
            <w:tcW w:w="4747" w:type="dxa"/>
            <w:shd w:val="clear" w:color="auto" w:fill="auto"/>
            <w:noWrap/>
            <w:vAlign w:val="center"/>
          </w:tcPr>
          <w:p w14:paraId="6B59CF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《中华人民共和国道路交通安全法》第五十一条第一种行为：机动车行驶时，驾驶人、乘坐人员应当按规定使用安全带，摩托车驾驶人及乘坐人员应当按规定戴安全头盔。</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第八十九条  行人、乘车人、非机动车驾驶人违反道路交通安全法律、法规关于道路通行规定的，处警告或者五元以上五十元以下罚款；非机动车驾驶人拒绝接受罚款处罚的，可以扣留其非机动车。</w:t>
            </w:r>
          </w:p>
        </w:tc>
        <w:tc>
          <w:tcPr>
            <w:tcW w:w="2591" w:type="dxa"/>
            <w:shd w:val="clear" w:color="auto" w:fill="auto"/>
            <w:noWrap/>
            <w:vAlign w:val="center"/>
          </w:tcPr>
          <w:p w14:paraId="31F25F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1870D7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276F01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B50E08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839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6" w:hRule="atLeast"/>
          <w:jc w:val="center"/>
        </w:trPr>
        <w:tc>
          <w:tcPr>
            <w:tcW w:w="568" w:type="dxa"/>
            <w:shd w:val="clear" w:color="auto" w:fill="auto"/>
            <w:noWrap/>
            <w:vAlign w:val="center"/>
          </w:tcPr>
          <w:p w14:paraId="08DC9B5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w:t>
            </w:r>
          </w:p>
        </w:tc>
        <w:tc>
          <w:tcPr>
            <w:tcW w:w="1132" w:type="dxa"/>
            <w:shd w:val="clear" w:color="auto" w:fill="auto"/>
            <w:noWrap/>
            <w:vAlign w:val="center"/>
          </w:tcPr>
          <w:p w14:paraId="7EDD9D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776E6F7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6FD45D9A">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实习期驾驶人所驾驶机动车未按规定粘贴、悬挂实习标志（代码：1070）</w:t>
            </w:r>
          </w:p>
        </w:tc>
        <w:tc>
          <w:tcPr>
            <w:tcW w:w="4747" w:type="dxa"/>
            <w:shd w:val="clear" w:color="auto" w:fill="auto"/>
            <w:noWrap/>
            <w:vAlign w:val="center"/>
          </w:tcPr>
          <w:p w14:paraId="28A74EE1">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《中华人民共和国道路交通安全法实施条例》第二十二条第二款  机动车驾驶证的有效期为6年，本条例另有规定的除外。</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机动车驾驶人初次申领机动车驾驶证后的12个月为实习期。在实习期内驾驶机动车的，应当在车身后部粘贴或者悬挂统一式样的实习标志。</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317492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1.精神病人、智力残疾人在不能辨认或者不能控制自己行为时有违法行为的；2.当事人有证据足以证明没有主观过错的；3.违法行为在二年内未被发现的；4.违法行为轻微并及时改正，没有造成危害后果的。</w:t>
            </w:r>
          </w:p>
        </w:tc>
        <w:tc>
          <w:tcPr>
            <w:tcW w:w="1445" w:type="dxa"/>
            <w:shd w:val="clear" w:color="auto" w:fill="auto"/>
            <w:noWrap/>
            <w:vAlign w:val="center"/>
          </w:tcPr>
          <w:p w14:paraId="243DC5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《中华人民共和国行政处罚法》三十一条、三十三条、三十六条第一款</w:t>
            </w:r>
          </w:p>
        </w:tc>
        <w:tc>
          <w:tcPr>
            <w:tcW w:w="1843" w:type="dxa"/>
            <w:shd w:val="clear" w:color="auto" w:fill="auto"/>
            <w:noWrap/>
            <w:vAlign w:val="center"/>
          </w:tcPr>
          <w:p w14:paraId="379625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2E8935C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6A0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7" w:hRule="atLeast"/>
          <w:jc w:val="center"/>
        </w:trPr>
        <w:tc>
          <w:tcPr>
            <w:tcW w:w="568" w:type="dxa"/>
            <w:shd w:val="clear" w:color="auto" w:fill="auto"/>
            <w:noWrap/>
            <w:vAlign w:val="center"/>
          </w:tcPr>
          <w:p w14:paraId="683C1AF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w:t>
            </w:r>
          </w:p>
        </w:tc>
        <w:tc>
          <w:tcPr>
            <w:tcW w:w="1132" w:type="dxa"/>
            <w:shd w:val="clear" w:color="auto" w:fill="auto"/>
            <w:noWrap/>
            <w:vAlign w:val="center"/>
          </w:tcPr>
          <w:p w14:paraId="31D776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40656D5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1A28D8B7">
            <w:pPr>
              <w:widowControl/>
              <w:spacing w:line="240" w:lineRule="exact"/>
              <w:textAlignment w:val="center"/>
              <w:rPr>
                <w:rFonts w:eastAsia="仿宋_GB2312"/>
                <w:color w:val="000000" w:themeColor="text1"/>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机动车在城市道路和公路上行驶超过限定时速10%以下的（代码：6047、6048、6049）</w:t>
            </w:r>
          </w:p>
        </w:tc>
        <w:tc>
          <w:tcPr>
            <w:tcW w:w="4747" w:type="dxa"/>
            <w:shd w:val="clear" w:color="auto" w:fill="auto"/>
            <w:noWrap/>
            <w:vAlign w:val="center"/>
          </w:tcPr>
          <w:p w14:paraId="50203E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《中华人民共和国道路交通安全法实施条例》第四十五条  机动车在道路上行驶不得超过限速标志、标线标明的速度。在没有限速标志、标线的道路上，机动车不得超过下列最高行驶速度：（一）没有道路中心线的道路，城市道路为每小时30公里，公路为每小时40公里；（二）同方向只有1条机动车道的道路，城市道路为每小时50公里，公路为每小时70公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第四十六条  机动车行驶中遇有下列情形之一的，最高行驶速度不得超过每小时30公里，其中拖拉机、电瓶车、轮式专用机械车不得超过每小时15公里：（一）进出非机动车道，通过铁路道口、急弯路、窄路、窄桥时；（二）掉头、转弯、下陡坡时；（三）遇雾、雨、雪、沙尘、冰雹，能见度在50米以内时；（四）在冰雪、泥泞的道路上行驶时；（五）牵引发生故障的机动车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《中华人民共和国道路交通安全法》第四十二条  机动车上道路行驶，不得超过限速标志标明的最高时速。在没有限速标志的路段，应当保持安全车速。夜间行驶或者在容易发生危险的路段行驶 ，以及遇有沙尘、冰雹、雨、雪、雾、结冰等气象条件时，应当降低行驶速度。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4DB95C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0BAE63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79E4A5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D28044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FE6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2" w:hRule="atLeast"/>
          <w:jc w:val="center"/>
        </w:trPr>
        <w:tc>
          <w:tcPr>
            <w:tcW w:w="568" w:type="dxa"/>
            <w:shd w:val="clear" w:color="auto" w:fill="auto"/>
            <w:noWrap/>
            <w:vAlign w:val="center"/>
          </w:tcPr>
          <w:p w14:paraId="13C765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w:t>
            </w:r>
          </w:p>
        </w:tc>
        <w:tc>
          <w:tcPr>
            <w:tcW w:w="1132" w:type="dxa"/>
            <w:shd w:val="clear" w:color="auto" w:fill="auto"/>
            <w:noWrap/>
            <w:vAlign w:val="center"/>
          </w:tcPr>
          <w:p w14:paraId="3AA33E5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18AFA9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5F09EA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机动车在限速值低于60公里/小时（不含）的道路上行驶超过限定车速50%以下的（代码：6046）</w:t>
            </w:r>
          </w:p>
        </w:tc>
        <w:tc>
          <w:tcPr>
            <w:tcW w:w="4747" w:type="dxa"/>
            <w:shd w:val="clear" w:color="auto" w:fill="auto"/>
            <w:noWrap/>
            <w:vAlign w:val="center"/>
          </w:tcPr>
          <w:p w14:paraId="2CA064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《中华人民共和国道路交通安全法实施条例》第四十五条  机动车在道路上行驶不得超过限速标志、标线标明的速度。在没有限速标志、标线的道路上，机动车不得超过下列最高行驶速度：（一）没有道路中心线的道路，城市道路为每小时30公里，公路为每小时40公里；（二）同方向只有1条机动车道的道路，城市道路为每小时50公里，公路为每小时70公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第四十六条  机动车行驶中遇有下列情形之一的，最高行驶速度不得超过每小时30公里，其中拖拉机、电瓶车、轮式专用机械车不得超过每小时15公里：（一）进出非机动车道，通过铁路道口、急弯路、窄路、窄桥时；（二）掉头、转弯、下陡坡时；（三）遇雾、雨、雪、沙尘、冰雹，能见度在51米以内时；（四）在冰雪、泥泞的道路上行驶时；（五）牵引发生故障的机动车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《中华人民共和国道路交通安全法》第四十二条  机动车上道路行驶，不得超过限速标志标明的最高时速。在没有限速标志的路段，应当保持安全车速。夜间行驶或者在容易发生危险的路段行驶，以及遇有沙尘、冰雹、雨、雪、雾、结冰等气象条件时，应当降低行驶速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0F81BC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528E52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53D674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AD7F9E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1DC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jc w:val="center"/>
        </w:trPr>
        <w:tc>
          <w:tcPr>
            <w:tcW w:w="568" w:type="dxa"/>
            <w:shd w:val="clear" w:color="auto" w:fill="auto"/>
            <w:noWrap/>
            <w:vAlign w:val="center"/>
          </w:tcPr>
          <w:p w14:paraId="0973488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w:t>
            </w:r>
          </w:p>
        </w:tc>
        <w:tc>
          <w:tcPr>
            <w:tcW w:w="1132" w:type="dxa"/>
            <w:shd w:val="clear" w:color="auto" w:fill="auto"/>
            <w:noWrap/>
            <w:vAlign w:val="center"/>
          </w:tcPr>
          <w:p w14:paraId="208988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6766C9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7FA2B2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驾驶机动车在高速公路上行驶低于限定时速20%以下的（代码：4016）</w:t>
            </w:r>
          </w:p>
        </w:tc>
        <w:tc>
          <w:tcPr>
            <w:tcW w:w="4747" w:type="dxa"/>
            <w:shd w:val="clear" w:color="auto" w:fill="auto"/>
            <w:noWrap/>
            <w:vAlign w:val="center"/>
          </w:tcPr>
          <w:p w14:paraId="5BCDFD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《中华人民共和国道路交通安全法实施条例》第七十八条第三款  同方向有2条车道的，左侧车道的最低车速为每小时100公里；同方向有3条以上车道的，最左侧车道的最低车速为每小时110公里，中间车道的最低车速为每小时90公里。道路限速标志标明的车速与上述车道行驶车速的规定不一致的，按照道路限速标志标明的车速行驶。</w:t>
            </w:r>
          </w:p>
        </w:tc>
        <w:tc>
          <w:tcPr>
            <w:tcW w:w="2591" w:type="dxa"/>
            <w:shd w:val="clear" w:color="auto" w:fill="auto"/>
            <w:noWrap/>
            <w:vAlign w:val="center"/>
          </w:tcPr>
          <w:p w14:paraId="08BFD3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3A76FA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7D20DA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52209E9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DA0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jc w:val="center"/>
        </w:trPr>
        <w:tc>
          <w:tcPr>
            <w:tcW w:w="568" w:type="dxa"/>
            <w:shd w:val="clear" w:color="auto" w:fill="auto"/>
            <w:noWrap/>
            <w:vAlign w:val="center"/>
          </w:tcPr>
          <w:p w14:paraId="756661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w:t>
            </w:r>
          </w:p>
        </w:tc>
        <w:tc>
          <w:tcPr>
            <w:tcW w:w="1132" w:type="dxa"/>
            <w:shd w:val="clear" w:color="auto" w:fill="auto"/>
            <w:noWrap/>
            <w:vAlign w:val="center"/>
          </w:tcPr>
          <w:p w14:paraId="233085D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46FDDD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68E2DB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由于路况、天气等客观原因，非故意致使机动车号牌被污染、泥土、冰雪等遮挡，经指出后立即改正的（代码：1718）</w:t>
            </w:r>
          </w:p>
        </w:tc>
        <w:tc>
          <w:tcPr>
            <w:tcW w:w="4747" w:type="dxa"/>
            <w:shd w:val="clear" w:color="auto" w:fill="auto"/>
            <w:noWrap/>
            <w:vAlign w:val="center"/>
          </w:tcPr>
          <w:p w14:paraId="3F94D9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《中华人民共和国道路交通安全法》第九十五条第二款第一种行为：故意遮挡、污损或者不按规定安装机动车号牌的，依照本法第九十条的规定予以处罚。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12D8DD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1EE398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021E73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67C5C3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CB8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7" w:hRule="atLeast"/>
          <w:jc w:val="center"/>
        </w:trPr>
        <w:tc>
          <w:tcPr>
            <w:tcW w:w="568" w:type="dxa"/>
            <w:shd w:val="clear" w:color="auto" w:fill="auto"/>
            <w:noWrap/>
            <w:vAlign w:val="center"/>
          </w:tcPr>
          <w:p w14:paraId="7F06A0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w:t>
            </w:r>
          </w:p>
        </w:tc>
        <w:tc>
          <w:tcPr>
            <w:tcW w:w="1132" w:type="dxa"/>
            <w:shd w:val="clear" w:color="auto" w:fill="auto"/>
            <w:noWrap/>
            <w:vAlign w:val="center"/>
          </w:tcPr>
          <w:p w14:paraId="690553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631234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408590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机动车从匝道进入或驶离高速公路时不按规定使用灯光的（代码：4005）</w:t>
            </w:r>
          </w:p>
        </w:tc>
        <w:tc>
          <w:tcPr>
            <w:tcW w:w="4747" w:type="dxa"/>
            <w:shd w:val="clear" w:color="auto" w:fill="auto"/>
            <w:noWrap/>
            <w:vAlign w:val="center"/>
          </w:tcPr>
          <w:p w14:paraId="288BDF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七十九条第一款第一种行为、第二款：机动车从匝道驶入高速公路，应当开启左转向灯，在不妨碍已在高速公路内的机动车正常行驶的情况下驶入车道。机动车驶离高速公路时，应当开启右转向灯，驶入减速车道，降低车速后驶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2762FC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3131B6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07AF26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0071AAF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B63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jc w:val="center"/>
        </w:trPr>
        <w:tc>
          <w:tcPr>
            <w:tcW w:w="568" w:type="dxa"/>
            <w:shd w:val="clear" w:color="auto" w:fill="auto"/>
            <w:noWrap/>
            <w:vAlign w:val="center"/>
          </w:tcPr>
          <w:p w14:paraId="1755CF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w:t>
            </w:r>
          </w:p>
        </w:tc>
        <w:tc>
          <w:tcPr>
            <w:tcW w:w="1132" w:type="dxa"/>
            <w:shd w:val="clear" w:color="auto" w:fill="auto"/>
            <w:noWrap/>
            <w:vAlign w:val="center"/>
          </w:tcPr>
          <w:p w14:paraId="6736DE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4DBE05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32D4CFFC">
            <w:pPr>
              <w:widowControl/>
              <w:spacing w:line="240" w:lineRule="exact"/>
              <w:textAlignment w:val="center"/>
              <w:rPr>
                <w:rFonts w:eastAsia="仿宋_GB2312"/>
                <w:color w:val="000000" w:themeColor="text1"/>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机动车违反规定使用专用车道的（代码：1019）</w:t>
            </w:r>
          </w:p>
        </w:tc>
        <w:tc>
          <w:tcPr>
            <w:tcW w:w="4747" w:type="dxa"/>
            <w:shd w:val="clear" w:color="auto" w:fill="auto"/>
            <w:noWrap/>
            <w:vAlign w:val="center"/>
          </w:tcPr>
          <w:p w14:paraId="1A6A57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《中华人民共和国道路交通安全法》第三十七条  道路划设专用车道的，在专用车道内，只准许规定的车辆通行，其他车辆不得进入专用车道内行驶。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0FA54B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35D3B6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342BEF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563F12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38F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jc w:val="center"/>
        </w:trPr>
        <w:tc>
          <w:tcPr>
            <w:tcW w:w="568" w:type="dxa"/>
            <w:shd w:val="clear" w:color="auto" w:fill="auto"/>
            <w:noWrap/>
            <w:vAlign w:val="center"/>
          </w:tcPr>
          <w:p w14:paraId="57BB74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w:t>
            </w:r>
          </w:p>
        </w:tc>
        <w:tc>
          <w:tcPr>
            <w:tcW w:w="1132" w:type="dxa"/>
            <w:shd w:val="clear" w:color="auto" w:fill="auto"/>
            <w:noWrap/>
            <w:vAlign w:val="center"/>
          </w:tcPr>
          <w:p w14:paraId="03A9DB5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58E0E8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776091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机动车未按规定鸣喇叭示意的（代码：1047）</w:t>
            </w:r>
          </w:p>
        </w:tc>
        <w:tc>
          <w:tcPr>
            <w:tcW w:w="4747" w:type="dxa"/>
            <w:shd w:val="clear" w:color="auto" w:fill="auto"/>
            <w:noWrap/>
            <w:vAlign w:val="center"/>
          </w:tcPr>
          <w:p w14:paraId="3C3D92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《中华人民共和国道路交通安全法实施条例》第五十九条第二款  机动车驶近急弯、坡道顶端等影响安全视距的路段以及超车或者遇有紧急情况时，应当减速慢行，并鸣喇叭示意。</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25D8C0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310235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0A9B6A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8B1EAB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FAA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9" w:hRule="atLeast"/>
          <w:jc w:val="center"/>
        </w:trPr>
        <w:tc>
          <w:tcPr>
            <w:tcW w:w="568" w:type="dxa"/>
            <w:shd w:val="clear" w:color="auto" w:fill="auto"/>
            <w:noWrap/>
            <w:vAlign w:val="center"/>
          </w:tcPr>
          <w:p w14:paraId="143440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w:t>
            </w:r>
          </w:p>
        </w:tc>
        <w:tc>
          <w:tcPr>
            <w:tcW w:w="1132" w:type="dxa"/>
            <w:shd w:val="clear" w:color="auto" w:fill="auto"/>
            <w:noWrap/>
            <w:vAlign w:val="center"/>
          </w:tcPr>
          <w:p w14:paraId="1E533A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八师公安局交通管理</w:t>
            </w:r>
          </w:p>
        </w:tc>
        <w:tc>
          <w:tcPr>
            <w:tcW w:w="1177" w:type="dxa"/>
            <w:shd w:val="clear" w:color="auto" w:fill="auto"/>
            <w:noWrap/>
            <w:vAlign w:val="center"/>
          </w:tcPr>
          <w:p w14:paraId="42C4BFB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1988" w:type="dxa"/>
            <w:shd w:val="clear" w:color="auto" w:fill="auto"/>
            <w:noWrap/>
            <w:vAlign w:val="center"/>
          </w:tcPr>
          <w:p w14:paraId="73BAE9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有证据证明机动车系抢险救灾、紧急救护等紧急情况，发生一般交通违法行为，未危及交通安全的</w:t>
            </w:r>
          </w:p>
        </w:tc>
        <w:tc>
          <w:tcPr>
            <w:tcW w:w="4747" w:type="dxa"/>
            <w:shd w:val="clear" w:color="auto" w:fill="auto"/>
            <w:noWrap/>
            <w:vAlign w:val="center"/>
          </w:tcPr>
          <w:p w14:paraId="4212AC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《中华人民共和国道路交通安全法》第五十三条  警车、消防车、救护车、工程救险车执行紧急任务时，可以使用警报器、标志灯具；在确保安全的前提下，不受行驶路线、行驶方向、行驶速度和信号灯的限制，其他车辆和行人应当让行。</w:t>
            </w:r>
          </w:p>
          <w:p w14:paraId="503D83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警车、消防车、救护车、工程救险车非执行紧急任务时，不得使用警报器、标志灯具，不享有前款规定的道路优先通行权。</w:t>
            </w:r>
          </w:p>
          <w:p w14:paraId="059F1C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14:paraId="2D8CC1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15CC12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《中华人民共和国行政处罚法》第三十条、三十一条、三十三条、三十六条第一款</w:t>
            </w:r>
          </w:p>
        </w:tc>
        <w:tc>
          <w:tcPr>
            <w:tcW w:w="1843" w:type="dxa"/>
            <w:shd w:val="clear" w:color="auto" w:fill="auto"/>
            <w:noWrap/>
            <w:vAlign w:val="center"/>
          </w:tcPr>
          <w:p w14:paraId="617667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023D7B6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757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jc w:val="center"/>
        </w:trPr>
        <w:tc>
          <w:tcPr>
            <w:tcW w:w="568" w:type="dxa"/>
            <w:shd w:val="clear" w:color="auto" w:fill="auto"/>
            <w:noWrap/>
            <w:vAlign w:val="center"/>
          </w:tcPr>
          <w:p w14:paraId="20CD976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w:t>
            </w:r>
          </w:p>
        </w:tc>
        <w:tc>
          <w:tcPr>
            <w:tcW w:w="1132" w:type="dxa"/>
            <w:shd w:val="clear" w:color="auto" w:fill="auto"/>
            <w:noWrap/>
            <w:vAlign w:val="center"/>
          </w:tcPr>
          <w:p w14:paraId="265F78D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水利</w:t>
            </w:r>
          </w:p>
        </w:tc>
        <w:tc>
          <w:tcPr>
            <w:tcW w:w="1177" w:type="dxa"/>
            <w:shd w:val="clear" w:color="auto" w:fill="auto"/>
            <w:noWrap/>
            <w:vAlign w:val="center"/>
          </w:tcPr>
          <w:p w14:paraId="37D0D6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水利局</w:t>
            </w:r>
          </w:p>
        </w:tc>
        <w:tc>
          <w:tcPr>
            <w:tcW w:w="1988" w:type="dxa"/>
            <w:shd w:val="clear" w:color="auto" w:fill="auto"/>
            <w:noWrap/>
            <w:vAlign w:val="center"/>
          </w:tcPr>
          <w:p w14:paraId="7390DE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机动车擅自在堤顶、坝顶、戗台、水闸工作桥、渠岸、护堤上通行的</w:t>
            </w:r>
          </w:p>
        </w:tc>
        <w:tc>
          <w:tcPr>
            <w:tcW w:w="4747" w:type="dxa"/>
            <w:shd w:val="clear" w:color="auto" w:fill="auto"/>
            <w:noWrap/>
            <w:vAlign w:val="center"/>
          </w:tcPr>
          <w:p w14:paraId="11BEAE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《新疆维吾尔自治区水利工程管理和保护办法》第二十五条  违反本办法第二十二条第一款规定，机动车擅自在堤顶、坝顶、戗台、水闸工作桥、渠岸、护堤上通行的，由县（市）以上水行政主管部门或者流域管理机构责令改正，并处100元以上500元以下罚款。</w:t>
            </w:r>
          </w:p>
        </w:tc>
        <w:tc>
          <w:tcPr>
            <w:tcW w:w="2591" w:type="dxa"/>
            <w:shd w:val="clear" w:color="auto" w:fill="auto"/>
            <w:noWrap/>
            <w:vAlign w:val="center"/>
          </w:tcPr>
          <w:p w14:paraId="7CF844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14:paraId="59BC5E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《中华人民共和国行政处罚法》三十条、三十一条、三十三条、第三十六条第一款。</w:t>
            </w:r>
          </w:p>
        </w:tc>
        <w:tc>
          <w:tcPr>
            <w:tcW w:w="1843" w:type="dxa"/>
            <w:shd w:val="clear" w:color="auto" w:fill="auto"/>
            <w:noWrap/>
            <w:vAlign w:val="center"/>
          </w:tcPr>
          <w:p w14:paraId="1DE3F2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63C33B5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D89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568" w:type="dxa"/>
            <w:shd w:val="clear" w:color="auto" w:fill="auto"/>
            <w:noWrap/>
            <w:vAlign w:val="center"/>
          </w:tcPr>
          <w:p w14:paraId="1808DE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w:t>
            </w:r>
          </w:p>
        </w:tc>
        <w:tc>
          <w:tcPr>
            <w:tcW w:w="1132" w:type="dxa"/>
            <w:shd w:val="clear" w:color="auto" w:fill="auto"/>
            <w:noWrap/>
            <w:vAlign w:val="center"/>
          </w:tcPr>
          <w:p w14:paraId="7D8063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77" w:type="dxa"/>
            <w:shd w:val="clear" w:color="auto" w:fill="auto"/>
            <w:noWrap/>
            <w:vAlign w:val="center"/>
          </w:tcPr>
          <w:p w14:paraId="419EAF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88" w:type="dxa"/>
            <w:shd w:val="clear" w:color="auto" w:fill="auto"/>
            <w:noWrap/>
            <w:vAlign w:val="center"/>
          </w:tcPr>
          <w:p w14:paraId="63BB44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医疗机构对使用后的医疗废物运送工具或者运送车辆未在指定地点及时进行消毒和清洁的</w:t>
            </w:r>
          </w:p>
        </w:tc>
        <w:tc>
          <w:tcPr>
            <w:tcW w:w="4747" w:type="dxa"/>
            <w:shd w:val="clear" w:color="auto" w:fill="auto"/>
            <w:noWrap/>
            <w:vAlign w:val="center"/>
          </w:tcPr>
          <w:p w14:paraId="4B86B7BC">
            <w:pPr>
              <w:widowControl/>
              <w:spacing w:line="240" w:lineRule="exact"/>
              <w:rPr>
                <w:rFonts w:eastAsia="仿宋_GB2312"/>
                <w:color w:val="000000" w:themeColor="text1"/>
                <w:kern w:val="0"/>
                <w:sz w:val="18"/>
                <w:szCs w:val="18"/>
                <w:highlight w:val="none"/>
                <w14:textFill>
                  <w14:solidFill>
                    <w14:schemeClr w14:val="tx1"/>
                  </w14:solidFill>
                </w14:textFill>
              </w:rPr>
            </w:pPr>
          </w:p>
          <w:p w14:paraId="7B4393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《医疗废物管理条例》第四十五条第一款第（五）项  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对使用后的医疗废物运送工具或者运送车辆未在指定地点及时进行消毒和清洁的。</w:t>
            </w:r>
          </w:p>
        </w:tc>
        <w:tc>
          <w:tcPr>
            <w:tcW w:w="2591" w:type="dxa"/>
            <w:shd w:val="clear" w:color="auto" w:fill="auto"/>
            <w:noWrap/>
            <w:vAlign w:val="center"/>
          </w:tcPr>
          <w:p w14:paraId="59F8B9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w:t>
            </w:r>
          </w:p>
        </w:tc>
        <w:tc>
          <w:tcPr>
            <w:tcW w:w="1445" w:type="dxa"/>
            <w:shd w:val="clear" w:color="auto" w:fill="auto"/>
            <w:noWrap/>
            <w:vAlign w:val="center"/>
          </w:tcPr>
          <w:p w14:paraId="735E05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《中华人民共和国行政处罚法》第三十三条、第三十六条第一款</w:t>
            </w:r>
          </w:p>
        </w:tc>
        <w:tc>
          <w:tcPr>
            <w:tcW w:w="1843" w:type="dxa"/>
            <w:shd w:val="clear" w:color="auto" w:fill="auto"/>
            <w:noWrap/>
            <w:vAlign w:val="center"/>
          </w:tcPr>
          <w:p w14:paraId="760AAC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263AF12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4C1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568" w:type="dxa"/>
            <w:shd w:val="clear" w:color="auto" w:fill="auto"/>
            <w:noWrap/>
            <w:vAlign w:val="center"/>
          </w:tcPr>
          <w:p w14:paraId="138EB9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w:t>
            </w:r>
          </w:p>
        </w:tc>
        <w:tc>
          <w:tcPr>
            <w:tcW w:w="1132" w:type="dxa"/>
            <w:shd w:val="clear" w:color="auto" w:fill="auto"/>
            <w:noWrap/>
            <w:vAlign w:val="center"/>
          </w:tcPr>
          <w:p w14:paraId="1C7481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1177" w:type="dxa"/>
            <w:shd w:val="clear" w:color="auto" w:fill="auto"/>
            <w:noWrap/>
            <w:vAlign w:val="center"/>
          </w:tcPr>
          <w:p w14:paraId="423741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1988" w:type="dxa"/>
            <w:shd w:val="clear" w:color="auto" w:fill="auto"/>
            <w:noWrap/>
            <w:vAlign w:val="center"/>
          </w:tcPr>
          <w:p w14:paraId="7F7AED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省、自治区、直辖市人民政府确定的公共场所的经营者未在公共场所内放置安全套或者设置安全套发售设施的</w:t>
            </w:r>
          </w:p>
        </w:tc>
        <w:tc>
          <w:tcPr>
            <w:tcW w:w="4747" w:type="dxa"/>
            <w:shd w:val="clear" w:color="auto" w:fill="auto"/>
            <w:noWrap/>
            <w:vAlign w:val="center"/>
          </w:tcPr>
          <w:p w14:paraId="68048B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《艾滋病防治条例》第六十一条  公共场所的经营者未查验服务人员的健康合格证明或者允许未取得健康合格证明的人员从事服务工作，省、自治区、直辖市人民政府确定的公共场所的经营者未在公共场所内放置安全套或者设置安全套发售设施的，由县级以上人民政府卫生主管部门责令限期改正，给予警告，可以并处500元以上5000元以下的罚款；逾期不改正的，责令停业整顿；情节严重的，由原发证部门依法吊销其执业许可证件。</w:t>
            </w:r>
          </w:p>
        </w:tc>
        <w:tc>
          <w:tcPr>
            <w:tcW w:w="2591" w:type="dxa"/>
            <w:shd w:val="clear" w:color="auto" w:fill="auto"/>
            <w:noWrap/>
            <w:vAlign w:val="center"/>
          </w:tcPr>
          <w:p w14:paraId="2040C5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1.精神病人、智力残疾人在不能辨认或者不能控制自己行为时有违法行为的；2.当事人有证据足以证明没有主观过错的；3.违法行为在二年内未被发现的；5.违法行为轻微并及时改正，没有造成危害后果的。</w:t>
            </w:r>
          </w:p>
        </w:tc>
        <w:tc>
          <w:tcPr>
            <w:tcW w:w="1445" w:type="dxa"/>
            <w:shd w:val="clear" w:color="auto" w:fill="auto"/>
            <w:noWrap/>
            <w:vAlign w:val="center"/>
          </w:tcPr>
          <w:p w14:paraId="7AECD6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《中华人民共和国行政处罚法》第三十三条、第三十六条第一款</w:t>
            </w:r>
          </w:p>
        </w:tc>
        <w:tc>
          <w:tcPr>
            <w:tcW w:w="1843" w:type="dxa"/>
            <w:shd w:val="clear" w:color="auto" w:fill="auto"/>
            <w:noWrap/>
            <w:vAlign w:val="center"/>
          </w:tcPr>
          <w:p w14:paraId="409DE4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0C6C170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2A6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6" w:hRule="atLeast"/>
          <w:jc w:val="center"/>
        </w:trPr>
        <w:tc>
          <w:tcPr>
            <w:tcW w:w="568" w:type="dxa"/>
            <w:shd w:val="clear" w:color="auto" w:fill="auto"/>
            <w:noWrap/>
            <w:vAlign w:val="center"/>
          </w:tcPr>
          <w:p w14:paraId="6815EB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w:t>
            </w:r>
          </w:p>
        </w:tc>
        <w:tc>
          <w:tcPr>
            <w:tcW w:w="1132" w:type="dxa"/>
            <w:shd w:val="clear" w:color="auto" w:fill="auto"/>
            <w:noWrap/>
            <w:vAlign w:val="center"/>
          </w:tcPr>
          <w:p w14:paraId="3B5FFD3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登记注册</w:t>
            </w:r>
          </w:p>
          <w:p w14:paraId="49D6F3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698E3EC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6464752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1A8485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市场主体未依照《中华人民共和国市场主体登记管理条例实施细则》报送年度报告</w:t>
            </w:r>
          </w:p>
        </w:tc>
        <w:tc>
          <w:tcPr>
            <w:tcW w:w="4747" w:type="dxa"/>
            <w:shd w:val="clear" w:color="auto" w:fill="auto"/>
            <w:noWrap/>
            <w:vAlign w:val="center"/>
          </w:tcPr>
          <w:p w14:paraId="0B8658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《中华人民共和国市场主体登记管理条例实施细则》第六十三条  市场主体应当于每年1月1日至6月30日，通过国家企业信用信息公示系统报送上一年度年度报告，并向社会公示。</w:t>
            </w:r>
          </w:p>
          <w:p w14:paraId="071E2B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个体工商户可以通过纸质方式报送年度报告，并自主选择年度报告内容是否向社会公示。歇业的市场主体应当按时公示年度报告。</w:t>
            </w:r>
          </w:p>
          <w:p w14:paraId="7A1649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《中华人民共和国市场主体登记管理条例实施细则》第七十条  市场主体未按照法律、行政法规规定的期限公示或者报送年度报告的，由登记机关列入经营异常名录，可以处1万元以下的罚款。</w:t>
            </w:r>
          </w:p>
        </w:tc>
        <w:tc>
          <w:tcPr>
            <w:tcW w:w="2591" w:type="dxa"/>
            <w:shd w:val="clear" w:color="auto" w:fill="auto"/>
            <w:noWrap/>
            <w:vAlign w:val="center"/>
          </w:tcPr>
          <w:p w14:paraId="09953D33">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1.违法行为持续时间不超过30日；2.主动改正或者在行政机关责令改正的期限内改正；3.未造成危害后果或危害后果轻微且已承担民事责任。</w:t>
            </w:r>
          </w:p>
        </w:tc>
        <w:tc>
          <w:tcPr>
            <w:tcW w:w="1445" w:type="dxa"/>
            <w:shd w:val="clear" w:color="auto" w:fill="auto"/>
            <w:noWrap/>
            <w:vAlign w:val="center"/>
          </w:tcPr>
          <w:p w14:paraId="5C1C4A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56A4D3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6D863F9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C71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2BE194B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w:t>
            </w:r>
          </w:p>
        </w:tc>
        <w:tc>
          <w:tcPr>
            <w:tcW w:w="1132" w:type="dxa"/>
            <w:shd w:val="clear" w:color="auto" w:fill="auto"/>
            <w:noWrap/>
            <w:vAlign w:val="center"/>
          </w:tcPr>
          <w:p w14:paraId="7EC5CA2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登记注册</w:t>
            </w:r>
          </w:p>
          <w:p w14:paraId="214A96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4DEDAA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589F24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14FC47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市场主体未经设立登记从事经营活动</w:t>
            </w:r>
          </w:p>
        </w:tc>
        <w:tc>
          <w:tcPr>
            <w:tcW w:w="4747" w:type="dxa"/>
            <w:shd w:val="clear" w:color="auto" w:fill="auto"/>
            <w:noWrap/>
            <w:vAlign w:val="center"/>
          </w:tcPr>
          <w:p w14:paraId="6F16EE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《中华人民共和国市场主体登记管理条例》第三条  市场主体应当依照本条例办理登记。未经登记，不得以市场主体名义从事经营活动。法律、行政法规规定无需办理登记的除外。</w:t>
            </w:r>
          </w:p>
          <w:p w14:paraId="622936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市场主体登记包括设立登记、变更登记和注销登记。</w:t>
            </w:r>
          </w:p>
          <w:p w14:paraId="380EB7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《中华人民共和国市场主体登记管理条例》第四十三条    未经设立登记从事经营活动的，由登记机关责令改正，没收违法所得；拒不改正的，处1万元以上10万元以下的罚款；情节严重的，依法责令关闭停业，并处10万元以上50万元以下的罚款。</w:t>
            </w:r>
          </w:p>
        </w:tc>
        <w:tc>
          <w:tcPr>
            <w:tcW w:w="2591" w:type="dxa"/>
            <w:shd w:val="clear" w:color="auto" w:fill="auto"/>
            <w:noWrap/>
            <w:vAlign w:val="center"/>
          </w:tcPr>
          <w:p w14:paraId="41A4784F">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1.初次违法且违法行为持续时间不超过30日；2.主动改正或者在行政机关责令改正的期限内改正；3.经营额不超过3000元；4.未造成危害后果或危害后果轻微且已承担民事责任。</w:t>
            </w:r>
          </w:p>
        </w:tc>
        <w:tc>
          <w:tcPr>
            <w:tcW w:w="1445" w:type="dxa"/>
            <w:shd w:val="clear" w:color="auto" w:fill="auto"/>
            <w:noWrap/>
            <w:vAlign w:val="center"/>
          </w:tcPr>
          <w:p w14:paraId="0C81FF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0F9B04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38B4408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65D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568" w:type="dxa"/>
            <w:shd w:val="clear" w:color="auto" w:fill="auto"/>
            <w:noWrap/>
            <w:vAlign w:val="center"/>
          </w:tcPr>
          <w:p w14:paraId="587267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w:t>
            </w:r>
          </w:p>
        </w:tc>
        <w:tc>
          <w:tcPr>
            <w:tcW w:w="1132" w:type="dxa"/>
            <w:shd w:val="clear" w:color="auto" w:fill="auto"/>
            <w:noWrap/>
            <w:vAlign w:val="center"/>
          </w:tcPr>
          <w:p w14:paraId="47ACBB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知识产权</w:t>
            </w:r>
          </w:p>
          <w:p w14:paraId="070F3C7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016163B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14FFAE8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3EF011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将“驰名商标”字样用于商品、商品包装或者容器上，或者用于广告宣传、展览以及其他商业活动中</w:t>
            </w:r>
          </w:p>
        </w:tc>
        <w:tc>
          <w:tcPr>
            <w:tcW w:w="4747" w:type="dxa"/>
            <w:shd w:val="clear" w:color="auto" w:fill="auto"/>
            <w:noWrap/>
            <w:vAlign w:val="center"/>
          </w:tcPr>
          <w:p w14:paraId="4B66D6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《中华人民共和国商标法》第十四条第五款  生产、经营者不得将“驰名商标”字样用于商品、商品包装或者容器上，或者用于广告宣传、展览以及其他商业活动中。</w:t>
            </w:r>
          </w:p>
          <w:p w14:paraId="5DB46E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《中华人民共和国商标法》第五十三条  违反本法第十四条第五款规定的，由地方工商行政管理部门责令改正，处十万元罚款。</w:t>
            </w:r>
          </w:p>
        </w:tc>
        <w:tc>
          <w:tcPr>
            <w:tcW w:w="2591" w:type="dxa"/>
            <w:shd w:val="clear" w:color="auto" w:fill="auto"/>
            <w:noWrap/>
            <w:vAlign w:val="center"/>
          </w:tcPr>
          <w:p w14:paraId="0D497805">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初次违法；2.利用自身办公场所或者通过自营网站或者自媒体宣传；3.有获得“驰名商标”认定或者保护记录；4.主动改正或者在行政机关责令改正的期限内改正；5.未造成危害后果或危害后果轻微且已承担民事责任。</w:t>
            </w:r>
          </w:p>
        </w:tc>
        <w:tc>
          <w:tcPr>
            <w:tcW w:w="1445" w:type="dxa"/>
            <w:shd w:val="clear" w:color="auto" w:fill="auto"/>
            <w:noWrap/>
            <w:vAlign w:val="center"/>
          </w:tcPr>
          <w:p w14:paraId="71B13A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056029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15025F5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BAD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50E9A0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w:t>
            </w:r>
          </w:p>
        </w:tc>
        <w:tc>
          <w:tcPr>
            <w:tcW w:w="1132" w:type="dxa"/>
            <w:shd w:val="clear" w:color="auto" w:fill="auto"/>
            <w:noWrap/>
            <w:vAlign w:val="center"/>
          </w:tcPr>
          <w:p w14:paraId="130ACE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知识产权</w:t>
            </w:r>
          </w:p>
          <w:p w14:paraId="58950BB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634406C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3D8B551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170903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销售侵犯注册商标专用权的商品</w:t>
            </w:r>
          </w:p>
        </w:tc>
        <w:tc>
          <w:tcPr>
            <w:tcW w:w="4747" w:type="dxa"/>
            <w:shd w:val="clear" w:color="auto" w:fill="auto"/>
            <w:noWrap/>
            <w:vAlign w:val="center"/>
          </w:tcPr>
          <w:p w14:paraId="229328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《中华人民共和国商标法》第五十七条  有下列行为之一的，均属侵犯注册商标专用权：（一）未经商标注册人的许可，在同一种商品上使用与其注册商标相同的商标的；（二）未经商标注册人的许可，在同一种商品上使用与其注册商标近似的商标，或者在类似商品上使用与其注册商标相同或者近似的商标，容易导致混淆的；（三）销售侵犯注册商标专用权的商品的；（四）伪造、擅自制造他人注册商标标识或者销售伪造、擅自制造的注册商标标识的；（五）未经商标注册人同意，更换其注册商标并将该更换商标的商品又投入市场的；（六）故意为侵犯他人商标专用权行为提供便利条件，帮助他人实施侵犯商标专用权行为的；（七）给他人的注册商标专用权造成其他损害的。</w:t>
            </w:r>
          </w:p>
          <w:p w14:paraId="319E33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《中华人民共和国商标法》第六十条  有本法第五十七条所列侵犯注册商标专用权行为之一，引起纠纷的，由当事人协商解决；不愿协商或者协商不成的，商标注册人或者利害关系人可以向人民法院起诉，也可以请求工商行政管理部门处理。</w:t>
            </w:r>
          </w:p>
          <w:p w14:paraId="7D1D5C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tc>
        <w:tc>
          <w:tcPr>
            <w:tcW w:w="2591" w:type="dxa"/>
            <w:shd w:val="clear" w:color="auto" w:fill="auto"/>
            <w:noWrap/>
            <w:vAlign w:val="center"/>
          </w:tcPr>
          <w:p w14:paraId="42658F2F">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初次违法；2.销售者不明知该商品侵犯商标注册专用权；3.有证据证明商品的合法来源并说明提供者；4.主动改正或者在行政机关责令改正的期限内改正；5.违法所得不超过3000元；6.未造成危害后果或危害后果轻微且已承担民事责任。</w:t>
            </w:r>
          </w:p>
        </w:tc>
        <w:tc>
          <w:tcPr>
            <w:tcW w:w="1445" w:type="dxa"/>
            <w:shd w:val="clear" w:color="auto" w:fill="auto"/>
            <w:noWrap/>
            <w:vAlign w:val="center"/>
          </w:tcPr>
          <w:p w14:paraId="05BE0A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356EFA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535FACD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562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383EA3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w:t>
            </w:r>
          </w:p>
        </w:tc>
        <w:tc>
          <w:tcPr>
            <w:tcW w:w="1132" w:type="dxa"/>
            <w:shd w:val="clear" w:color="auto" w:fill="auto"/>
            <w:noWrap/>
            <w:vAlign w:val="center"/>
          </w:tcPr>
          <w:p w14:paraId="61F7197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知识产权</w:t>
            </w:r>
          </w:p>
          <w:p w14:paraId="3B5323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4ADA0E0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1EF2AC3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3FB357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国家规定必须使用注册商标的商品，未经核准注册在市场销售</w:t>
            </w:r>
          </w:p>
        </w:tc>
        <w:tc>
          <w:tcPr>
            <w:tcW w:w="4747" w:type="dxa"/>
            <w:shd w:val="clear" w:color="auto" w:fill="auto"/>
            <w:noWrap/>
            <w:vAlign w:val="center"/>
          </w:tcPr>
          <w:p w14:paraId="1555D4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《中华人民共和国商标法》第六条  法律、行政法规规定必须使用注册商标的商品，必须申请商标注册，未经核准注册的，不得在市场销售。</w:t>
            </w:r>
          </w:p>
          <w:p w14:paraId="3BFC23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《中华人民共和国商标法》第五十一条  违反本法第六条规定的，由地方工商行政管理部门责令限期申请注册，违法经营额五万元以上的，可以处违法经营额百分之二十以下的罚款，没有违法经营额或者违法经营额不足五万元的，可以处一万元以下的罚款。</w:t>
            </w:r>
          </w:p>
        </w:tc>
        <w:tc>
          <w:tcPr>
            <w:tcW w:w="2591" w:type="dxa"/>
            <w:shd w:val="clear" w:color="auto" w:fill="auto"/>
            <w:noWrap/>
            <w:vAlign w:val="center"/>
          </w:tcPr>
          <w:p w14:paraId="4EB8C221">
            <w:pPr>
              <w:widowControl/>
              <w:spacing w:line="240" w:lineRule="exact"/>
              <w:rPr>
                <w:rFonts w:eastAsia="仿宋_GB2312"/>
                <w:b/>
                <w:bCs/>
                <w:color w:val="000000" w:themeColor="text1"/>
                <w:kern w:val="0"/>
                <w:sz w:val="18"/>
                <w:szCs w:val="18"/>
                <w:highlight w:val="none"/>
                <w14:textFill>
                  <w14:solidFill>
                    <w14:schemeClr w14:val="tx1"/>
                  </w14:solidFill>
                </w14:textFill>
              </w:rPr>
            </w:pPr>
          </w:p>
          <w:p w14:paraId="0D276CD1">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1.属于初次实施此类违法行为；2.商品投入市场销售时间不超过30日；3.立即停止销售，主动召回售出商品；4.违法经营额不超过3000元；5.未造成危害后果或危害后果轻微且已承担民事责任。</w:t>
            </w:r>
          </w:p>
        </w:tc>
        <w:tc>
          <w:tcPr>
            <w:tcW w:w="1445" w:type="dxa"/>
            <w:shd w:val="clear" w:color="auto" w:fill="auto"/>
            <w:noWrap/>
            <w:vAlign w:val="center"/>
          </w:tcPr>
          <w:p w14:paraId="5B6EB2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5C464C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4DD7CBB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6AA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64BCD6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w:t>
            </w:r>
          </w:p>
        </w:tc>
        <w:tc>
          <w:tcPr>
            <w:tcW w:w="1132" w:type="dxa"/>
            <w:shd w:val="clear" w:color="auto" w:fill="auto"/>
            <w:noWrap/>
            <w:vAlign w:val="center"/>
          </w:tcPr>
          <w:p w14:paraId="6648E7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网络交易</w:t>
            </w:r>
          </w:p>
          <w:p w14:paraId="06493C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3F19A4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7937F0C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18187E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网络食品交易第三方平台提供者和通过自建网站交易的食品生产经营者未履行相应备案义务</w:t>
            </w:r>
          </w:p>
        </w:tc>
        <w:tc>
          <w:tcPr>
            <w:tcW w:w="4747" w:type="dxa"/>
            <w:shd w:val="clear" w:color="auto" w:fill="auto"/>
            <w:noWrap/>
            <w:vAlign w:val="center"/>
          </w:tcPr>
          <w:p w14:paraId="461242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《网络食品安全违法行为查处办法》第八条第一款、第二款  网络食品交易第三方平台提供者应当在通信主管部门批准后30个工作日内，向所在地省级食品药品监督管理部门备案，取得备案号。</w:t>
            </w:r>
          </w:p>
          <w:p w14:paraId="4C4C40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通过自建网站交易的食品生产经营者应当在通信主管部门批准后30个工作日内，向所在地市、县级食品药品监督管理部门备案，取得备案号。</w:t>
            </w:r>
          </w:p>
          <w:p w14:paraId="53BDC6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《网络食品安全违法行为查处办法》第二十九条  违反本办法第八条规定，网络食品交易第三方平台提供者和通过自建网站交易的食品生产经营者未履行相应备案义务的，由县级以上地方食品药品监督管理部门责令改正，给予警告；拒不改正的，处5000元以上3万元以下罚款。</w:t>
            </w:r>
          </w:p>
        </w:tc>
        <w:tc>
          <w:tcPr>
            <w:tcW w:w="2591" w:type="dxa"/>
            <w:shd w:val="clear" w:color="auto" w:fill="auto"/>
            <w:noWrap/>
            <w:vAlign w:val="center"/>
          </w:tcPr>
          <w:p w14:paraId="2B059B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1.违法行为持续时间不超过30日；2.主动改正或者在行政机关责令改正的期限内改正；3.未造成危害后果或危害后果轻微且已承担民事责任。</w:t>
            </w:r>
          </w:p>
          <w:p w14:paraId="09B9F8EF">
            <w:pPr>
              <w:widowControl/>
              <w:spacing w:line="240" w:lineRule="exact"/>
              <w:rPr>
                <w:rFonts w:eastAsia="仿宋_GB2312"/>
                <w:b/>
                <w:bCs/>
                <w:color w:val="000000" w:themeColor="text1"/>
                <w:kern w:val="0"/>
                <w:sz w:val="18"/>
                <w:szCs w:val="18"/>
                <w:highlight w:val="none"/>
                <w14:textFill>
                  <w14:solidFill>
                    <w14:schemeClr w14:val="tx1"/>
                  </w14:solidFill>
                </w14:textFill>
              </w:rPr>
            </w:pPr>
          </w:p>
        </w:tc>
        <w:tc>
          <w:tcPr>
            <w:tcW w:w="1445" w:type="dxa"/>
            <w:shd w:val="clear" w:color="auto" w:fill="auto"/>
            <w:noWrap/>
            <w:vAlign w:val="center"/>
          </w:tcPr>
          <w:p w14:paraId="52F3B2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59EE03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56B82DA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5DD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42B5907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w:t>
            </w:r>
          </w:p>
        </w:tc>
        <w:tc>
          <w:tcPr>
            <w:tcW w:w="1132" w:type="dxa"/>
            <w:shd w:val="clear" w:color="auto" w:fill="auto"/>
            <w:noWrap/>
            <w:vAlign w:val="center"/>
          </w:tcPr>
          <w:p w14:paraId="2435F7D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网络交易</w:t>
            </w:r>
          </w:p>
          <w:p w14:paraId="4BA6F1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5637D0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191AE8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5FCD4F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入网食品生产经营者未按要求进行信息公示</w:t>
            </w:r>
          </w:p>
        </w:tc>
        <w:tc>
          <w:tcPr>
            <w:tcW w:w="4747" w:type="dxa"/>
            <w:shd w:val="clear" w:color="auto" w:fill="auto"/>
            <w:noWrap/>
            <w:vAlign w:val="center"/>
          </w:tcPr>
          <w:p w14:paraId="6F510C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《网络食品安全违法行为查处办法》第十八条  通过第三方平台进行交易的食品生产经营者应当在其经营活动主页面显著位置公示其食品生产经营许可证。通过自建网站交易的食品生产经营者应当在其网站首页显著位置公示营业执照、食品生产经营许可证。</w:t>
            </w:r>
          </w:p>
          <w:p w14:paraId="4A85E9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餐饮服务提供者还应当同时公示其餐饮服务食品安全监督量化分级管理信息。相关信息应当画面清晰，容易辨识。</w:t>
            </w:r>
          </w:p>
          <w:p w14:paraId="6484FC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《网络食品安全违法行为查处办法》第四十条  违反本办法第十八条规定，入网食品生产经营者未按要求进行信息公示的，由县级以上地方食品药品监督管理部门责令改正，给予警告；拒不改正的，处5000元以上3万元以下罚款。</w:t>
            </w:r>
          </w:p>
        </w:tc>
        <w:tc>
          <w:tcPr>
            <w:tcW w:w="2591" w:type="dxa"/>
            <w:shd w:val="clear" w:color="auto" w:fill="auto"/>
            <w:noWrap/>
            <w:vAlign w:val="center"/>
          </w:tcPr>
          <w:p w14:paraId="3AEE1FEE">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1.违法行为持续时间不超过30日；2.主动改正或者在行政机关责令改正的期限内改正；3.未造成危害后果或危害后果轻微且已承担民事责任。</w:t>
            </w:r>
          </w:p>
        </w:tc>
        <w:tc>
          <w:tcPr>
            <w:tcW w:w="1445" w:type="dxa"/>
            <w:shd w:val="clear" w:color="auto" w:fill="auto"/>
            <w:noWrap/>
            <w:vAlign w:val="center"/>
          </w:tcPr>
          <w:p w14:paraId="18828E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785693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4088AE1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00F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65B6D43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w:t>
            </w:r>
          </w:p>
        </w:tc>
        <w:tc>
          <w:tcPr>
            <w:tcW w:w="1132" w:type="dxa"/>
            <w:shd w:val="clear" w:color="auto" w:fill="auto"/>
            <w:noWrap/>
            <w:vAlign w:val="center"/>
          </w:tcPr>
          <w:p w14:paraId="32692A5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网络交易</w:t>
            </w:r>
          </w:p>
          <w:p w14:paraId="72FC175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009B657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3F5B3C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141BF3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网络食品交易第三方平台提供者未按要求记录、保存食品交易信息</w:t>
            </w:r>
          </w:p>
        </w:tc>
        <w:tc>
          <w:tcPr>
            <w:tcW w:w="4747" w:type="dxa"/>
            <w:shd w:val="clear" w:color="auto" w:fill="auto"/>
            <w:noWrap/>
            <w:vAlign w:val="center"/>
          </w:tcPr>
          <w:p w14:paraId="78FA56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《网络食品安全违法行为查处办法》第十三条  网络食品交易第三方平台提供者和通过自建网站交易食品的生产经营者应当记录、保存食品交易信息，保存时间不得少于产品保质期满后6个月；没有明确保质期的，保存时间不得少于2年。</w:t>
            </w:r>
          </w:p>
          <w:p w14:paraId="753803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《网络食品安全违法行为查处办法》第三十四条  违反本办法第十三条规定，网络食品交易第三方平台提供者未按要求记录、保存食品交易信息的，由县级以上地方食品药品监督管理部门责令改正，给予警告；拒不改正的，处5000元以上3万元以下罚款。</w:t>
            </w:r>
          </w:p>
        </w:tc>
        <w:tc>
          <w:tcPr>
            <w:tcW w:w="2591" w:type="dxa"/>
            <w:shd w:val="clear" w:color="auto" w:fill="auto"/>
            <w:noWrap/>
            <w:vAlign w:val="center"/>
          </w:tcPr>
          <w:p w14:paraId="45AD9CC9">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1.违法行为持续时间不超过30日；2.主动改正或者在行政机关责令改正的期限内改正；3.未造成危害后果或危害后果轻微且已承担民事责任。</w:t>
            </w:r>
          </w:p>
        </w:tc>
        <w:tc>
          <w:tcPr>
            <w:tcW w:w="1445" w:type="dxa"/>
            <w:shd w:val="clear" w:color="auto" w:fill="auto"/>
            <w:noWrap/>
            <w:vAlign w:val="center"/>
          </w:tcPr>
          <w:p w14:paraId="2507C9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3D12C2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4F0F601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27E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795E185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w:t>
            </w:r>
          </w:p>
        </w:tc>
        <w:tc>
          <w:tcPr>
            <w:tcW w:w="1132" w:type="dxa"/>
            <w:shd w:val="clear" w:color="auto" w:fill="auto"/>
            <w:noWrap/>
            <w:vAlign w:val="center"/>
          </w:tcPr>
          <w:p w14:paraId="16DAFA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网络交易</w:t>
            </w:r>
          </w:p>
          <w:p w14:paraId="58BA5E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3107CC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21214CC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61B9BC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电子商务经营者未在首页显著位置公示营业执照信息、行政许可信息、属于不需要办理市场主体登记情形等信息，或者上述信息的链接标识的</w:t>
            </w:r>
          </w:p>
        </w:tc>
        <w:tc>
          <w:tcPr>
            <w:tcW w:w="4747" w:type="dxa"/>
            <w:shd w:val="clear" w:color="auto" w:fill="auto"/>
            <w:noWrap/>
            <w:vAlign w:val="center"/>
          </w:tcPr>
          <w:p w14:paraId="29E2E7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《中华人民共和国电子商务法》第十五条  电子商务经营者应当在其首页显著位置，持续公示营业执照信息、与其经营业务有关的行政许可信息、属于依照本法第十条规定的不需要办理市场主体登记情形等信息，或者上述信息的链接标识。</w:t>
            </w:r>
          </w:p>
          <w:p w14:paraId="2EB62A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前款规定的信息发生变更的，电子商务经营者应当及时更新公示信息。</w:t>
            </w:r>
          </w:p>
          <w:p w14:paraId="7BDFB7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《中华人民共和国电子商务法》第七十六条  电子商务经营者违反本法规定，有下列行为之一的，由市场监督管理部门责令限期改正，可以处一万元以下的罚款，对其中的电子商务平台经营者，依照本法第八十一条第一款的规定处罚：（一）未在首页显著位置公示营业执照信息、行政许可信息、属于不需要办理市场主体登记情形等信息，或者上述信息的链接标识的；（二）未在首页显著位置持续公示终止电子商务的有关信息的；（三）未明示用户信息查询、更正、删除以及用户注销的方式、程序，或者对用户信息查询、更正、删除以及用户注销设置不合理条件的。</w:t>
            </w:r>
          </w:p>
        </w:tc>
        <w:tc>
          <w:tcPr>
            <w:tcW w:w="2591" w:type="dxa"/>
            <w:shd w:val="clear" w:color="auto" w:fill="auto"/>
            <w:noWrap/>
            <w:vAlign w:val="center"/>
          </w:tcPr>
          <w:p w14:paraId="6CFFCD8A">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1.初次违法；2.已经公示，但未在首页显著位置或公示不完整、不准确；3.主动改正或者在行政机关责令改正的期限内改正；4.未造成危害后果或危害后果轻微且已承担民事责任。</w:t>
            </w:r>
          </w:p>
        </w:tc>
        <w:tc>
          <w:tcPr>
            <w:tcW w:w="1445" w:type="dxa"/>
            <w:shd w:val="clear" w:color="auto" w:fill="auto"/>
            <w:noWrap/>
            <w:vAlign w:val="center"/>
          </w:tcPr>
          <w:p w14:paraId="7BF8E1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7720B0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779FC84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E96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1B7AFB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w:t>
            </w:r>
          </w:p>
        </w:tc>
        <w:tc>
          <w:tcPr>
            <w:tcW w:w="1132" w:type="dxa"/>
            <w:shd w:val="clear" w:color="auto" w:fill="auto"/>
            <w:noWrap/>
            <w:vAlign w:val="center"/>
          </w:tcPr>
          <w:p w14:paraId="07AACB9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网络交易</w:t>
            </w:r>
          </w:p>
          <w:p w14:paraId="6754BB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1E7D1CC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58EAC3E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1EEADB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电子商务经营者未在首页显著位置持续公示终止电子商务的有关信息的</w:t>
            </w:r>
          </w:p>
        </w:tc>
        <w:tc>
          <w:tcPr>
            <w:tcW w:w="4747" w:type="dxa"/>
            <w:shd w:val="clear" w:color="auto" w:fill="auto"/>
            <w:noWrap/>
            <w:vAlign w:val="center"/>
          </w:tcPr>
          <w:p w14:paraId="742F30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《中华人民共和国电子商务法》第十六条  电子商务经营者自行终止从事电子商务的，应当提前三十日在首页显著位置持续公示有关信息。</w:t>
            </w:r>
          </w:p>
          <w:p w14:paraId="302519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《中华人民共和国电子商务法》第七十六条  电子商务经营者违反本法规定，有下列行为之一的，由市场监督管理部门责令限期改正，可以处一万元以下的罚款，对其中的电子商务平台经营者，依照本法第八十一条第一款的规定处罚：（一）未在首页显著位置公示营业执照信息、行政许可信息、属于不需要办理市场主体登记情形等信息，或者上述信息的链接标识的；（二）未在首页显著位置持续公示终止电子商务的有关信息的；（三）未明示用户信息查询、更正、删除以及用户注销的方式、程序，或者对用户信息查询、更正、删除以及用户注销设置不合理条件的。</w:t>
            </w:r>
          </w:p>
        </w:tc>
        <w:tc>
          <w:tcPr>
            <w:tcW w:w="2591" w:type="dxa"/>
            <w:shd w:val="clear" w:color="auto" w:fill="auto"/>
            <w:noWrap/>
            <w:vAlign w:val="center"/>
          </w:tcPr>
          <w:p w14:paraId="3DA120F5">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1.初次违法；2.符合以下之一：（1）已经公示，但未在首页显著位置；（2）提前公示时间不足30日</w:t>
            </w:r>
            <w:r>
              <w:rPr>
                <w:rFonts w:eastAsia="仿宋_GB2312"/>
                <w:color w:val="000000" w:themeColor="text1"/>
                <w:spacing w:val="-6"/>
                <w:kern w:val="0"/>
                <w:sz w:val="18"/>
                <w:szCs w:val="18"/>
                <w:highlight w:val="none"/>
                <w14:textFill>
                  <w14:solidFill>
                    <w14:schemeClr w14:val="tx1"/>
                  </w14:solidFill>
                </w14:textFill>
              </w:rPr>
              <w:t>；（3）已经公示，但未持续公示；3.</w:t>
            </w:r>
            <w:r>
              <w:rPr>
                <w:rFonts w:eastAsia="仿宋_GB2312"/>
                <w:color w:val="000000" w:themeColor="text1"/>
                <w:kern w:val="0"/>
                <w:sz w:val="18"/>
                <w:szCs w:val="18"/>
                <w:highlight w:val="none"/>
                <w14:textFill>
                  <w14:solidFill>
                    <w14:schemeClr w14:val="tx1"/>
                  </w14:solidFill>
                </w14:textFill>
              </w:rPr>
              <w:t>主动改正或者在行政机关责令改正的期限内改正；4.未造成危害后果或危害后果轻微且已承担民事责任。</w:t>
            </w:r>
          </w:p>
        </w:tc>
        <w:tc>
          <w:tcPr>
            <w:tcW w:w="1445" w:type="dxa"/>
            <w:shd w:val="clear" w:color="auto" w:fill="auto"/>
            <w:noWrap/>
            <w:vAlign w:val="center"/>
          </w:tcPr>
          <w:p w14:paraId="069C46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7865C9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280DB9F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2FA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79E15B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w:t>
            </w:r>
          </w:p>
        </w:tc>
        <w:tc>
          <w:tcPr>
            <w:tcW w:w="1132" w:type="dxa"/>
            <w:shd w:val="clear" w:color="auto" w:fill="auto"/>
            <w:noWrap/>
            <w:vAlign w:val="center"/>
          </w:tcPr>
          <w:p w14:paraId="06C75E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网络交易</w:t>
            </w:r>
          </w:p>
          <w:p w14:paraId="363963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55AED3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53D0E3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65F8CE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电子商务经营者未明示用户信息查询、更正、删除以及用户注销的方式、程序，或者对用户信息查询、更正、删除以及用户注销设置不合理条件</w:t>
            </w:r>
          </w:p>
        </w:tc>
        <w:tc>
          <w:tcPr>
            <w:tcW w:w="4747" w:type="dxa"/>
            <w:shd w:val="clear" w:color="auto" w:fill="auto"/>
            <w:noWrap/>
            <w:vAlign w:val="center"/>
          </w:tcPr>
          <w:p w14:paraId="24AE84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《中华人民共和国电子商务法》第二十四条  电子商务经营者应当明示用户信息查询、更正、删除以及用户注销的方式、程序，不得对用户信息查询、更正、删除以及用户注销设置不合理条件。</w:t>
            </w:r>
          </w:p>
          <w:p w14:paraId="79E1E9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电子商务经营者收到用户信息查询或者更正、删除的申请的，应当在核实身份后及时提供查询或者更正、删除用户信息。用户注销的，电子商务经营者应当立即删除该用户的信息；依照法律、行政法规的规定或者双方约定保存的，依照其规定。</w:t>
            </w:r>
          </w:p>
          <w:p w14:paraId="0E852B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《中华人民共和国电子商务法》第七十六条  电子商务经营者违反本法规定，有下列行为之一的，由市场监督管理部门责令限期改正，可以处一万元以下的罚款，对其中的电子商务平台经营者，依照本法第八十一条第一款的规定处罚：（一）未在首页显著位置公示营业执照信息、行政许可信息、属于不需要办理市场主体登记情形等信息，或者上述信息的链接标识的；（二）未在首页显著位置持续公示终止电子商务的有关信息的；（三）未明示用户信息查询、更正、删除以及用户注销的方式、程序，或者对用户信息查询、更正、删除以及用户注销设置不合理条件的。</w:t>
            </w:r>
          </w:p>
          <w:p w14:paraId="714FF5C2">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2591" w:type="dxa"/>
            <w:shd w:val="clear" w:color="auto" w:fill="auto"/>
            <w:noWrap/>
            <w:vAlign w:val="center"/>
          </w:tcPr>
          <w:p w14:paraId="3F8C33F2">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1.初次违法；2.未作出明示或设置不合理条件不超过2项；3.自行改正或责令后改正；4.未造成危害后果或危害后果轻微且已承担民事责任。</w:t>
            </w:r>
          </w:p>
        </w:tc>
        <w:tc>
          <w:tcPr>
            <w:tcW w:w="1445" w:type="dxa"/>
            <w:shd w:val="clear" w:color="auto" w:fill="auto"/>
            <w:noWrap/>
            <w:vAlign w:val="center"/>
          </w:tcPr>
          <w:p w14:paraId="199BE0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4E1C4C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68CEEB4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4BF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6" w:hRule="atLeast"/>
          <w:jc w:val="center"/>
        </w:trPr>
        <w:tc>
          <w:tcPr>
            <w:tcW w:w="568" w:type="dxa"/>
            <w:shd w:val="clear" w:color="auto" w:fill="auto"/>
            <w:noWrap/>
            <w:vAlign w:val="center"/>
          </w:tcPr>
          <w:p w14:paraId="3C9AEB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61</w:t>
            </w:r>
          </w:p>
        </w:tc>
        <w:tc>
          <w:tcPr>
            <w:tcW w:w="1132" w:type="dxa"/>
            <w:shd w:val="clear" w:color="auto" w:fill="auto"/>
            <w:noWrap/>
            <w:vAlign w:val="center"/>
          </w:tcPr>
          <w:p w14:paraId="15C5ECE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广告监管</w:t>
            </w:r>
          </w:p>
        </w:tc>
        <w:tc>
          <w:tcPr>
            <w:tcW w:w="1177" w:type="dxa"/>
            <w:shd w:val="clear" w:color="auto" w:fill="auto"/>
            <w:noWrap/>
            <w:vAlign w:val="center"/>
          </w:tcPr>
          <w:p w14:paraId="34242D1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539C4A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75D6B2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广告中使用“国家级”、“最高级”、“最佳”等用语</w:t>
            </w:r>
          </w:p>
        </w:tc>
        <w:tc>
          <w:tcPr>
            <w:tcW w:w="4747" w:type="dxa"/>
            <w:shd w:val="clear" w:color="auto" w:fill="auto"/>
            <w:noWrap/>
            <w:vAlign w:val="center"/>
          </w:tcPr>
          <w:p w14:paraId="0F7DE8C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《中华人民共和国广告法》第九条第三项  广告不得有下列情形：（三）使用“国家级”、“最高级”、“最佳”等用语。</w:t>
            </w:r>
          </w:p>
          <w:p w14:paraId="1C1DA0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（一）发布有本法第九条、第十条规定的禁止情形的广告的。</w:t>
            </w:r>
          </w:p>
        </w:tc>
        <w:tc>
          <w:tcPr>
            <w:tcW w:w="2591" w:type="dxa"/>
            <w:shd w:val="clear" w:color="auto" w:fill="auto"/>
            <w:noWrap/>
            <w:vAlign w:val="center"/>
          </w:tcPr>
          <w:p w14:paraId="6E03E8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初次违法；2.广告主在其经营场所的违法行为持续时间不超过30日及广告主利用自有媒体发布广告点击率或阅读量不超过3000次；3.主动改正或者在行政机关责令改正的期限内改正；4.违法行为未造成第三人损害，或虽造成第三人损害但已经依法承担民事责任并取得第三人谅解。</w:t>
            </w:r>
          </w:p>
        </w:tc>
        <w:tc>
          <w:tcPr>
            <w:tcW w:w="1445" w:type="dxa"/>
            <w:shd w:val="clear" w:color="auto" w:fill="auto"/>
            <w:noWrap/>
            <w:vAlign w:val="center"/>
          </w:tcPr>
          <w:p w14:paraId="79464B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13C034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36DC448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8CD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1" w:hRule="atLeast"/>
          <w:jc w:val="center"/>
        </w:trPr>
        <w:tc>
          <w:tcPr>
            <w:tcW w:w="568" w:type="dxa"/>
            <w:shd w:val="clear" w:color="auto" w:fill="auto"/>
            <w:noWrap/>
            <w:vAlign w:val="center"/>
          </w:tcPr>
          <w:p w14:paraId="771896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62</w:t>
            </w:r>
          </w:p>
        </w:tc>
        <w:tc>
          <w:tcPr>
            <w:tcW w:w="1132" w:type="dxa"/>
            <w:shd w:val="clear" w:color="auto" w:fill="auto"/>
            <w:noWrap/>
            <w:vAlign w:val="center"/>
          </w:tcPr>
          <w:p w14:paraId="24FCBF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广告监管</w:t>
            </w:r>
          </w:p>
        </w:tc>
        <w:tc>
          <w:tcPr>
            <w:tcW w:w="1177" w:type="dxa"/>
            <w:shd w:val="clear" w:color="auto" w:fill="auto"/>
            <w:noWrap/>
            <w:vAlign w:val="center"/>
          </w:tcPr>
          <w:p w14:paraId="64C4BE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7BC6C2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72B27C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广告经营者、广告发布者未按照国家有关规定建立、健全广告业务管理制度的，或者未对广告内容进行核对</w:t>
            </w:r>
          </w:p>
        </w:tc>
        <w:tc>
          <w:tcPr>
            <w:tcW w:w="4747" w:type="dxa"/>
            <w:shd w:val="clear" w:color="auto" w:fill="auto"/>
            <w:noWrap/>
            <w:vAlign w:val="center"/>
          </w:tcPr>
          <w:p w14:paraId="1C348B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《中华人民共和国广告法》第三十四条  广告经营者、广告发布者应当按照国家有关规定，建立、健全广告业务的承接登记、审核、档案管理制度。</w:t>
            </w:r>
          </w:p>
          <w:p w14:paraId="03BF80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广告经营者、广告发布者依据法律、行政法规查验有关证明文件，核对广告内容。对内容不符或者证明文件不全的广告，广告经营者不得提供设计、制作、代理服务，广告发布者不得发布。</w:t>
            </w:r>
          </w:p>
          <w:p w14:paraId="6230D8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《中华人民共和国广告法》第六十条第一款  违反本法第三十四条规定，广告经营者、广告发布者未按照国家有关规定建立、健全广告业务管理制度的，或者未对广告内容进行核对的，由市场监督管理部门责令改正，可以处五万元以下的罚款。</w:t>
            </w:r>
          </w:p>
        </w:tc>
        <w:tc>
          <w:tcPr>
            <w:tcW w:w="2591" w:type="dxa"/>
            <w:shd w:val="clear" w:color="auto" w:fill="auto"/>
            <w:noWrap/>
            <w:vAlign w:val="center"/>
          </w:tcPr>
          <w:p w14:paraId="04CF57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1.违法行为持续时间不超过15日；2.主动改正或者在行政机关责令改正的期限内改正；3.未经核对的广告内容本身不违反法律规定；4.没有造成危害后果或危害后果轻微已经采取补救措施。</w:t>
            </w:r>
          </w:p>
        </w:tc>
        <w:tc>
          <w:tcPr>
            <w:tcW w:w="1445" w:type="dxa"/>
            <w:shd w:val="clear" w:color="auto" w:fill="auto"/>
            <w:noWrap/>
            <w:vAlign w:val="center"/>
          </w:tcPr>
          <w:p w14:paraId="41E993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45BA0D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4EB33BF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900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568" w:type="dxa"/>
            <w:shd w:val="clear" w:color="auto" w:fill="auto"/>
            <w:noWrap/>
            <w:vAlign w:val="center"/>
          </w:tcPr>
          <w:p w14:paraId="2CA855C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63</w:t>
            </w:r>
          </w:p>
        </w:tc>
        <w:tc>
          <w:tcPr>
            <w:tcW w:w="1132" w:type="dxa"/>
            <w:shd w:val="clear" w:color="auto" w:fill="auto"/>
            <w:noWrap/>
            <w:vAlign w:val="center"/>
          </w:tcPr>
          <w:p w14:paraId="04D0EC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广告监管</w:t>
            </w:r>
          </w:p>
        </w:tc>
        <w:tc>
          <w:tcPr>
            <w:tcW w:w="1177" w:type="dxa"/>
            <w:shd w:val="clear" w:color="auto" w:fill="auto"/>
            <w:noWrap/>
            <w:vAlign w:val="center"/>
          </w:tcPr>
          <w:p w14:paraId="38D1DA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12FF89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5D50F8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广告经营者、广告发布者未公布其收费标准和收费办法</w:t>
            </w:r>
          </w:p>
        </w:tc>
        <w:tc>
          <w:tcPr>
            <w:tcW w:w="4747" w:type="dxa"/>
            <w:shd w:val="clear" w:color="auto" w:fill="auto"/>
            <w:noWrap/>
            <w:vAlign w:val="center"/>
          </w:tcPr>
          <w:p w14:paraId="23B326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《中华人民共和国广告法》第三十五条  广告经营者、广告发布者应当公布其收费标准和收费办法。</w:t>
            </w:r>
          </w:p>
          <w:p w14:paraId="23655F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《中华人民共和国广告法》第六十条第二款  违反本法第三十五条规定，广告经营者、广告发布者未公布其收费标准和收费办法的，由价格主管部门责令改正，可以处五万元以下的罚款。</w:t>
            </w:r>
          </w:p>
        </w:tc>
        <w:tc>
          <w:tcPr>
            <w:tcW w:w="2591" w:type="dxa"/>
            <w:shd w:val="clear" w:color="auto" w:fill="auto"/>
            <w:noWrap/>
            <w:vAlign w:val="center"/>
          </w:tcPr>
          <w:p w14:paraId="40B104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1.违法行为持续时间不超过15日；2.主动改正或责令后改正；3.未造成危害后果或危害后果轻微且已承担民事责任。</w:t>
            </w:r>
          </w:p>
        </w:tc>
        <w:tc>
          <w:tcPr>
            <w:tcW w:w="1445" w:type="dxa"/>
            <w:shd w:val="clear" w:color="auto" w:fill="auto"/>
            <w:noWrap/>
            <w:vAlign w:val="center"/>
          </w:tcPr>
          <w:p w14:paraId="0EFB3E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782B1A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0E73096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D81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jc w:val="center"/>
        </w:trPr>
        <w:tc>
          <w:tcPr>
            <w:tcW w:w="568" w:type="dxa"/>
            <w:shd w:val="clear" w:color="auto" w:fill="auto"/>
            <w:noWrap/>
            <w:vAlign w:val="center"/>
          </w:tcPr>
          <w:p w14:paraId="297A4D1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64</w:t>
            </w:r>
          </w:p>
        </w:tc>
        <w:tc>
          <w:tcPr>
            <w:tcW w:w="1132" w:type="dxa"/>
            <w:shd w:val="clear" w:color="auto" w:fill="auto"/>
            <w:noWrap/>
            <w:vAlign w:val="center"/>
          </w:tcPr>
          <w:p w14:paraId="61A592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广告监管</w:t>
            </w:r>
          </w:p>
        </w:tc>
        <w:tc>
          <w:tcPr>
            <w:tcW w:w="1177" w:type="dxa"/>
            <w:shd w:val="clear" w:color="auto" w:fill="auto"/>
            <w:noWrap/>
            <w:vAlign w:val="center"/>
          </w:tcPr>
          <w:p w14:paraId="5525E7C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1F7F57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4DBC76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未经允许，在用户发送的电子邮件中附加广告或者广告链接</w:t>
            </w:r>
          </w:p>
        </w:tc>
        <w:tc>
          <w:tcPr>
            <w:tcW w:w="4747" w:type="dxa"/>
            <w:shd w:val="clear" w:color="auto" w:fill="auto"/>
            <w:noWrap/>
            <w:vAlign w:val="center"/>
          </w:tcPr>
          <w:p w14:paraId="60E866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《互联网广告管理办法》第十七条第二款  未经用户同意、请求或者用户明确表示拒绝的，不得向其交通工具、导航设备、智能家电等发送互联网广告，不得在用户发送的电子邮件或者互联网即时通讯信息中附加广告或者广告链接。</w:t>
            </w:r>
          </w:p>
          <w:p w14:paraId="435053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《互联网广告管理办法》第三十条第二款  违反本办法第十七条第二款规定，未经用户同意、请求或者用户明确表示拒绝，向其交通工具、导航设备、智能家电等发送互联网广告的，依照广告法第六十二条第一款规定予以处罚；在用户发送的电子邮件或者互联网即时通讯信息中附加广告或者广告链接的，由县级以上市场监督管理部门责令改正，处五千元以上三万元以下的罚款。</w:t>
            </w:r>
          </w:p>
        </w:tc>
        <w:tc>
          <w:tcPr>
            <w:tcW w:w="2591" w:type="dxa"/>
            <w:shd w:val="clear" w:color="auto" w:fill="auto"/>
            <w:noWrap/>
            <w:vAlign w:val="center"/>
          </w:tcPr>
          <w:p w14:paraId="65769B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1.违法行为持续时间不超过15日；2.主动改正或责令后改正；3.违法行为未造成第三人损害，或虽造成第三人损害但已经依法承担民事责任并取得第三人谅解。</w:t>
            </w:r>
          </w:p>
        </w:tc>
        <w:tc>
          <w:tcPr>
            <w:tcW w:w="1445" w:type="dxa"/>
            <w:shd w:val="clear" w:color="auto" w:fill="auto"/>
            <w:noWrap/>
            <w:vAlign w:val="center"/>
          </w:tcPr>
          <w:p w14:paraId="7AC462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44FEBC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0362D5A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11B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48F8446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65</w:t>
            </w:r>
          </w:p>
        </w:tc>
        <w:tc>
          <w:tcPr>
            <w:tcW w:w="1132" w:type="dxa"/>
            <w:shd w:val="clear" w:color="auto" w:fill="auto"/>
            <w:noWrap/>
            <w:vAlign w:val="center"/>
          </w:tcPr>
          <w:p w14:paraId="73F154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广告监管</w:t>
            </w:r>
          </w:p>
        </w:tc>
        <w:tc>
          <w:tcPr>
            <w:tcW w:w="1177" w:type="dxa"/>
            <w:shd w:val="clear" w:color="auto" w:fill="auto"/>
            <w:noWrap/>
            <w:vAlign w:val="center"/>
          </w:tcPr>
          <w:p w14:paraId="091B50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1E7446D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046248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利用互联网发布广告，未显著标明关闭标志，确保一键关闭</w:t>
            </w:r>
          </w:p>
        </w:tc>
        <w:tc>
          <w:tcPr>
            <w:tcW w:w="4747" w:type="dxa"/>
            <w:shd w:val="clear" w:color="auto" w:fill="auto"/>
            <w:noWrap/>
            <w:vAlign w:val="center"/>
          </w:tcPr>
          <w:p w14:paraId="568D98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《中华人民共和国广告法》第四十四条  利用互联网从事广告活动，适用本法的各项规定。</w:t>
            </w:r>
          </w:p>
          <w:p w14:paraId="064D11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利用互联网发布、发送广告，不得影响用户正常使用网络。在互联网页面以弹出等形式发布的广告，应当显著标明关闭标志，确保一键关闭。</w:t>
            </w:r>
          </w:p>
          <w:p w14:paraId="157B6F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《中华人民共和国广告法》第六十三条第二项  违反本法第四十四条第二款规定，利用互联网发布广告，未显著标明关闭标志，确保一键关闭的，由市场监督管理部门责令改正，对广告主处五千元以上三万元以下的罚款。</w:t>
            </w:r>
          </w:p>
        </w:tc>
        <w:tc>
          <w:tcPr>
            <w:tcW w:w="2591" w:type="dxa"/>
            <w:shd w:val="clear" w:color="auto" w:fill="auto"/>
            <w:noWrap/>
            <w:vAlign w:val="center"/>
          </w:tcPr>
          <w:p w14:paraId="74DE75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1.违法行为持续时间不超过15日；2.主动改正或者在行政机关责令改正的期限内改正；3.未显著标明关闭标志不超过2条次；4.未造成危害后果或危害后果轻微且已承担民事责任。</w:t>
            </w:r>
          </w:p>
        </w:tc>
        <w:tc>
          <w:tcPr>
            <w:tcW w:w="1445" w:type="dxa"/>
            <w:shd w:val="clear" w:color="auto" w:fill="auto"/>
            <w:noWrap/>
            <w:vAlign w:val="center"/>
          </w:tcPr>
          <w:p w14:paraId="4C5E7B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669775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7E033CE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377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568" w:type="dxa"/>
            <w:shd w:val="clear" w:color="auto" w:fill="auto"/>
            <w:noWrap/>
            <w:vAlign w:val="center"/>
          </w:tcPr>
          <w:p w14:paraId="2D0D0C9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66</w:t>
            </w:r>
          </w:p>
        </w:tc>
        <w:tc>
          <w:tcPr>
            <w:tcW w:w="1132" w:type="dxa"/>
            <w:shd w:val="clear" w:color="auto" w:fill="auto"/>
            <w:noWrap/>
            <w:vAlign w:val="center"/>
          </w:tcPr>
          <w:p w14:paraId="24D5065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广告监管</w:t>
            </w:r>
          </w:p>
        </w:tc>
        <w:tc>
          <w:tcPr>
            <w:tcW w:w="1177" w:type="dxa"/>
            <w:shd w:val="clear" w:color="auto" w:fill="auto"/>
            <w:noWrap/>
            <w:vAlign w:val="center"/>
          </w:tcPr>
          <w:p w14:paraId="337735E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2E7388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3DFE54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广告引证内容真实、准确，但未在广告中表明出处</w:t>
            </w:r>
          </w:p>
        </w:tc>
        <w:tc>
          <w:tcPr>
            <w:tcW w:w="4747" w:type="dxa"/>
            <w:shd w:val="clear" w:color="auto" w:fill="auto"/>
            <w:noWrap/>
            <w:vAlign w:val="center"/>
          </w:tcPr>
          <w:p w14:paraId="69FFA7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《中华人民共和国广告法》第十一条第二款  广告使用数据、统计资料、调查结果、文摘、引用语等引证内容的，应当真实、准确，并表明出处。引证内容有适用范围和有效期限的，应当明确表示。</w:t>
            </w:r>
          </w:p>
          <w:p w14:paraId="4DB256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《中华人民共和国广告法》第五十九条第一款  有下列行为之一的，由市场监督管理部门责令停止发布广告，对广告主处十万元以下的罚款：（二）广告引证内容违反本法第十一条规定的。</w:t>
            </w:r>
          </w:p>
        </w:tc>
        <w:tc>
          <w:tcPr>
            <w:tcW w:w="2591" w:type="dxa"/>
            <w:shd w:val="clear" w:color="auto" w:fill="auto"/>
            <w:noWrap/>
            <w:vAlign w:val="center"/>
          </w:tcPr>
          <w:p w14:paraId="02A421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1.违法行为持续时间不超过15日；2.主动改正或者在行政机关责令改正的期限内改正；3.引证内容真实、准确；4.违法行为未造成第三人损害，或虽造成第三人损害但已经依法承担民事责任并取得第三人谅解。</w:t>
            </w:r>
          </w:p>
        </w:tc>
        <w:tc>
          <w:tcPr>
            <w:tcW w:w="1445" w:type="dxa"/>
            <w:shd w:val="clear" w:color="auto" w:fill="auto"/>
            <w:noWrap/>
            <w:vAlign w:val="center"/>
          </w:tcPr>
          <w:p w14:paraId="135379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6A0ADB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5163955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FCD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568" w:type="dxa"/>
            <w:shd w:val="clear" w:color="auto" w:fill="auto"/>
            <w:noWrap/>
            <w:vAlign w:val="center"/>
          </w:tcPr>
          <w:p w14:paraId="02CC69E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67</w:t>
            </w:r>
          </w:p>
        </w:tc>
        <w:tc>
          <w:tcPr>
            <w:tcW w:w="1132" w:type="dxa"/>
            <w:shd w:val="clear" w:color="auto" w:fill="auto"/>
            <w:noWrap/>
            <w:vAlign w:val="center"/>
          </w:tcPr>
          <w:p w14:paraId="62F676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广告监管</w:t>
            </w:r>
          </w:p>
        </w:tc>
        <w:tc>
          <w:tcPr>
            <w:tcW w:w="1177" w:type="dxa"/>
            <w:shd w:val="clear" w:color="auto" w:fill="auto"/>
            <w:noWrap/>
            <w:vAlign w:val="center"/>
          </w:tcPr>
          <w:p w14:paraId="3DEA043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277361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1EBE43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大众传播媒介以新闻报道形式变相发布广告的</w:t>
            </w:r>
          </w:p>
        </w:tc>
        <w:tc>
          <w:tcPr>
            <w:tcW w:w="4747" w:type="dxa"/>
            <w:shd w:val="clear" w:color="auto" w:fill="auto"/>
            <w:noWrap/>
            <w:vAlign w:val="center"/>
          </w:tcPr>
          <w:p w14:paraId="0E238B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《中华人民共和国广告法》第十四条第二款  大众传播媒介不得以新闻报道形式变相发布广告。通过大众传播媒介发布的广告应当显著标明“广告”，与其他非广告信息相区别，不得使消费者产生误解。</w:t>
            </w:r>
          </w:p>
          <w:p w14:paraId="4114BF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《中华人民共和国广告法》第五十九条第三款  广告违反本法第十四条规定，不具有可识别性的，或者违反本法第十九条规定，变相发布医疗、药品、医疗器械、保健食品广告的，由市场监督管理部门责令改正，对广告发布者处十万元以下的罚款。</w:t>
            </w:r>
          </w:p>
        </w:tc>
        <w:tc>
          <w:tcPr>
            <w:tcW w:w="2591" w:type="dxa"/>
            <w:shd w:val="clear" w:color="auto" w:fill="auto"/>
            <w:noWrap/>
            <w:vAlign w:val="center"/>
          </w:tcPr>
          <w:p w14:paraId="3440A3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1.违法行为持续时间不超过15日；2.主动改正或者在行政机关责令改正的期限内改正；3.未造成危害后果或危害后果轻微且已承担民事责任。</w:t>
            </w:r>
          </w:p>
        </w:tc>
        <w:tc>
          <w:tcPr>
            <w:tcW w:w="1445" w:type="dxa"/>
            <w:shd w:val="clear" w:color="auto" w:fill="auto"/>
            <w:noWrap/>
            <w:vAlign w:val="center"/>
          </w:tcPr>
          <w:p w14:paraId="0022E1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2E77D0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48F77E8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F85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568" w:type="dxa"/>
            <w:shd w:val="clear" w:color="auto" w:fill="auto"/>
            <w:noWrap/>
            <w:vAlign w:val="center"/>
          </w:tcPr>
          <w:p w14:paraId="101F6F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68</w:t>
            </w:r>
          </w:p>
        </w:tc>
        <w:tc>
          <w:tcPr>
            <w:tcW w:w="1132" w:type="dxa"/>
            <w:shd w:val="clear" w:color="auto" w:fill="auto"/>
            <w:noWrap/>
            <w:vAlign w:val="center"/>
          </w:tcPr>
          <w:p w14:paraId="1619BB5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广告监管</w:t>
            </w:r>
          </w:p>
        </w:tc>
        <w:tc>
          <w:tcPr>
            <w:tcW w:w="1177" w:type="dxa"/>
            <w:shd w:val="clear" w:color="auto" w:fill="auto"/>
            <w:noWrap/>
            <w:vAlign w:val="center"/>
          </w:tcPr>
          <w:p w14:paraId="37071B0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18BD3B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413593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法律、行政法规规定应当明示的广告内容，不够显著、清晰表示</w:t>
            </w:r>
          </w:p>
        </w:tc>
        <w:tc>
          <w:tcPr>
            <w:tcW w:w="4747" w:type="dxa"/>
            <w:shd w:val="clear" w:color="auto" w:fill="auto"/>
            <w:noWrap/>
            <w:vAlign w:val="center"/>
          </w:tcPr>
          <w:p w14:paraId="5E9DEC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《中华人民共和国广告法》第八条第三款  法律、行政法规规定广告中应当明示的内容，应当显著、清晰表示。</w:t>
            </w:r>
          </w:p>
          <w:p w14:paraId="1A52E3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《中华人民共和国广告法》第五十九条第一款第一项  有下列行为之一的，由市场监督管理部门责令停止发布广告，对广告主处十万元以下的罚款：（一）广告内容违反本法第八条规定的。</w:t>
            </w:r>
          </w:p>
        </w:tc>
        <w:tc>
          <w:tcPr>
            <w:tcW w:w="2591" w:type="dxa"/>
            <w:shd w:val="clear" w:color="auto" w:fill="auto"/>
            <w:noWrap/>
            <w:vAlign w:val="center"/>
          </w:tcPr>
          <w:p w14:paraId="6F187B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1.违法行为持续时间不超过15日；2.主动改正或者在行政机关责令改正的期限内改正；3.未造成危害后果或危害后果轻微且已承担民事责任。</w:t>
            </w:r>
          </w:p>
        </w:tc>
        <w:tc>
          <w:tcPr>
            <w:tcW w:w="1445" w:type="dxa"/>
            <w:shd w:val="clear" w:color="auto" w:fill="auto"/>
            <w:noWrap/>
            <w:vAlign w:val="center"/>
          </w:tcPr>
          <w:p w14:paraId="27276F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0EC3A1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041F2C5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91E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75D2E3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69</w:t>
            </w:r>
          </w:p>
        </w:tc>
        <w:tc>
          <w:tcPr>
            <w:tcW w:w="1132" w:type="dxa"/>
            <w:shd w:val="clear" w:color="auto" w:fill="auto"/>
            <w:noWrap/>
            <w:vAlign w:val="center"/>
          </w:tcPr>
          <w:p w14:paraId="7D3830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广告监管</w:t>
            </w:r>
          </w:p>
        </w:tc>
        <w:tc>
          <w:tcPr>
            <w:tcW w:w="1177" w:type="dxa"/>
            <w:shd w:val="clear" w:color="auto" w:fill="auto"/>
            <w:noWrap/>
            <w:vAlign w:val="center"/>
          </w:tcPr>
          <w:p w14:paraId="5C34EC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5B24A9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68FB0D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发布医疗广告未标注医疗机构第一名称和《医疗广告审查证明》文号</w:t>
            </w:r>
          </w:p>
        </w:tc>
        <w:tc>
          <w:tcPr>
            <w:tcW w:w="4747" w:type="dxa"/>
            <w:shd w:val="clear" w:color="auto" w:fill="auto"/>
            <w:noWrap/>
            <w:vAlign w:val="center"/>
          </w:tcPr>
          <w:p w14:paraId="36B1AA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《医疗广告管理办法》第十四条  发布医疗广告应当标注医疗机构第一名称和《医疗广告审查证明》文号。</w:t>
            </w:r>
          </w:p>
          <w:p w14:paraId="18C278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《医疗广告管理办法》第二十二条  工商行政管理机关对违反本规则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tc>
        <w:tc>
          <w:tcPr>
            <w:tcW w:w="2591" w:type="dxa"/>
            <w:shd w:val="clear" w:color="auto" w:fill="auto"/>
            <w:noWrap/>
            <w:vAlign w:val="center"/>
          </w:tcPr>
          <w:p w14:paraId="47E912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1.违法行为持续时间不超过15日；2.主动改正或者在行政机关责令改正的期限内改正；3.已取得广告批准文号，且发布的医疗广告内容与批准内容一致；4.未造成危害后果或危害后果轻微且已承担民事责任。</w:t>
            </w:r>
          </w:p>
        </w:tc>
        <w:tc>
          <w:tcPr>
            <w:tcW w:w="1445" w:type="dxa"/>
            <w:shd w:val="clear" w:color="auto" w:fill="auto"/>
            <w:noWrap/>
            <w:vAlign w:val="center"/>
          </w:tcPr>
          <w:p w14:paraId="319209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53E26D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72D7C94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DDB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8" w:hRule="atLeast"/>
          <w:jc w:val="center"/>
        </w:trPr>
        <w:tc>
          <w:tcPr>
            <w:tcW w:w="568" w:type="dxa"/>
            <w:shd w:val="clear" w:color="auto" w:fill="auto"/>
            <w:noWrap/>
            <w:vAlign w:val="center"/>
          </w:tcPr>
          <w:p w14:paraId="0562CE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70</w:t>
            </w:r>
          </w:p>
        </w:tc>
        <w:tc>
          <w:tcPr>
            <w:tcW w:w="1132" w:type="dxa"/>
            <w:shd w:val="clear" w:color="auto" w:fill="auto"/>
            <w:noWrap/>
            <w:vAlign w:val="center"/>
          </w:tcPr>
          <w:p w14:paraId="21409CC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价格监管</w:t>
            </w:r>
          </w:p>
        </w:tc>
        <w:tc>
          <w:tcPr>
            <w:tcW w:w="1177" w:type="dxa"/>
            <w:shd w:val="clear" w:color="auto" w:fill="auto"/>
            <w:noWrap/>
            <w:vAlign w:val="center"/>
          </w:tcPr>
          <w:p w14:paraId="3F2047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7C6DD5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283349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经营者商品不明码标价或不按规定的内容和方式明码标价</w:t>
            </w:r>
          </w:p>
        </w:tc>
        <w:tc>
          <w:tcPr>
            <w:tcW w:w="4747" w:type="dxa"/>
            <w:shd w:val="clear" w:color="auto" w:fill="auto"/>
            <w:noWrap/>
            <w:vAlign w:val="center"/>
          </w:tcPr>
          <w:p w14:paraId="3D1B12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《中华人民共和国价格法》第十三条第一款  经营者销售、收购商品和提供服务，应当按照政府价格主管部门的规定明码标价，注明商品的品名、产地、规格、等级、计价单位、价格或者服务的项目、收费标准等有关情况。</w:t>
            </w:r>
          </w:p>
          <w:p w14:paraId="04E638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《价格违法行为行政处罚规定》第十三条第（一）项、第（二）项  经营者违反明码标价规定，有下列行为之一的，责令改正，没收违法所得，可以并处5000元以下的罚款：（一）不标明价格的；（二）不按照规定的内容和方式明码标价的。</w:t>
            </w:r>
          </w:p>
        </w:tc>
        <w:tc>
          <w:tcPr>
            <w:tcW w:w="2591" w:type="dxa"/>
            <w:shd w:val="clear" w:color="auto" w:fill="auto"/>
            <w:noWrap/>
            <w:vAlign w:val="center"/>
          </w:tcPr>
          <w:p w14:paraId="054DAD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者在行政机关责令改正的期限内改正；3.属于下列四种情形之一的：（1）消费者购买时销售者已告知价格或以其他方式显示价格；（2）标明了价格但与实际商品价格不一致，价格差额较小；（3）价格变动时个别标价签未能及时调整到位且非主观故意；4.未造成危害后果或危害后果轻微已经予以赔偿。</w:t>
            </w:r>
          </w:p>
        </w:tc>
        <w:tc>
          <w:tcPr>
            <w:tcW w:w="1445" w:type="dxa"/>
            <w:shd w:val="clear" w:color="auto" w:fill="auto"/>
            <w:noWrap/>
            <w:vAlign w:val="center"/>
          </w:tcPr>
          <w:p w14:paraId="364117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7DB4EC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0553D1E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0FE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568" w:type="dxa"/>
            <w:shd w:val="clear" w:color="auto" w:fill="auto"/>
            <w:noWrap/>
            <w:vAlign w:val="center"/>
          </w:tcPr>
          <w:p w14:paraId="5A940B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71</w:t>
            </w:r>
          </w:p>
        </w:tc>
        <w:tc>
          <w:tcPr>
            <w:tcW w:w="1132" w:type="dxa"/>
            <w:shd w:val="clear" w:color="auto" w:fill="auto"/>
            <w:noWrap/>
            <w:vAlign w:val="center"/>
          </w:tcPr>
          <w:p w14:paraId="32929A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价格监管</w:t>
            </w:r>
          </w:p>
        </w:tc>
        <w:tc>
          <w:tcPr>
            <w:tcW w:w="1177" w:type="dxa"/>
            <w:shd w:val="clear" w:color="auto" w:fill="auto"/>
            <w:noWrap/>
            <w:vAlign w:val="center"/>
          </w:tcPr>
          <w:p w14:paraId="5B1CFD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3DD5CB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279774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经营者开展价格促销活动，未显著标明附加条件和期限</w:t>
            </w:r>
          </w:p>
        </w:tc>
        <w:tc>
          <w:tcPr>
            <w:tcW w:w="4747" w:type="dxa"/>
            <w:shd w:val="clear" w:color="auto" w:fill="auto"/>
            <w:noWrap/>
            <w:vAlign w:val="center"/>
          </w:tcPr>
          <w:p w14:paraId="4D25A4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《规范促销行为暂行规定》第二十条  经营者开展价格促销活动有附加条件的，应当显著标明条件。经营者开展限时减价、折价等价格促销活动的，应当显著标明期限。</w:t>
            </w:r>
          </w:p>
          <w:p w14:paraId="2D2C78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《中华人民共和国价格法》第十四条  经营者不得有下列不正当价格行为：（一）相互串通，操纵市场价格，损害其他经营者或者消费者的合法权益；（二）在依法降价处理鲜活商品、季节性商品、积压商品等商品外，为了排挤竞争对手或者独占市场，以低于成本的价格倾销，扰乱正常的生产经营秩序，损害国家利益或者其他经营者的合法权益；（三）捏造、散布涨价信息，哄抬价格，推动商品价格过高上涨的；（四）利用虚假的或者使人误解的价格手段，诱骗消费者或者其他经营者与其进行交易；（五）提供相同商品或者服务，对具有同等交易条件的其他经营者实行价格歧视；（六）采取抬高等级或者压低等级等手段收购、销售商品或者提供服务，变相提高或者压低价格；（七）违反法律、法规的规定牟取暴利；（八）法律、行政法规禁止的其他不正当价格行为。</w:t>
            </w:r>
          </w:p>
          <w:p w14:paraId="437D72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《中华人民共和国价格法》第四十条第一款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tc>
        <w:tc>
          <w:tcPr>
            <w:tcW w:w="2591" w:type="dxa"/>
            <w:shd w:val="clear" w:color="auto" w:fill="auto"/>
            <w:noWrap/>
            <w:vAlign w:val="center"/>
          </w:tcPr>
          <w:p w14:paraId="37F487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1.违法行为持续时间不超过30日；2.立即改正或责令后改正；3.未造成危害后果或危害后果轻微且已承担民事责任。</w:t>
            </w:r>
          </w:p>
        </w:tc>
        <w:tc>
          <w:tcPr>
            <w:tcW w:w="1445" w:type="dxa"/>
            <w:shd w:val="clear" w:color="auto" w:fill="auto"/>
            <w:noWrap/>
            <w:vAlign w:val="center"/>
          </w:tcPr>
          <w:p w14:paraId="546547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19A0C4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3F41719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E97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568" w:type="dxa"/>
            <w:shd w:val="clear" w:color="auto" w:fill="auto"/>
            <w:noWrap/>
            <w:vAlign w:val="center"/>
          </w:tcPr>
          <w:p w14:paraId="264676F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72</w:t>
            </w:r>
          </w:p>
        </w:tc>
        <w:tc>
          <w:tcPr>
            <w:tcW w:w="1132" w:type="dxa"/>
            <w:shd w:val="clear" w:color="auto" w:fill="auto"/>
            <w:noWrap/>
            <w:vAlign w:val="center"/>
          </w:tcPr>
          <w:p w14:paraId="2964F9C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价格监管</w:t>
            </w:r>
          </w:p>
        </w:tc>
        <w:tc>
          <w:tcPr>
            <w:tcW w:w="1177" w:type="dxa"/>
            <w:shd w:val="clear" w:color="auto" w:fill="auto"/>
            <w:noWrap/>
            <w:vAlign w:val="center"/>
          </w:tcPr>
          <w:p w14:paraId="79EBE6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7DA080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580DCF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经营者在标价之外收取未予标明的费用</w:t>
            </w:r>
          </w:p>
        </w:tc>
        <w:tc>
          <w:tcPr>
            <w:tcW w:w="4747" w:type="dxa"/>
            <w:shd w:val="clear" w:color="auto" w:fill="auto"/>
            <w:noWrap/>
            <w:vAlign w:val="center"/>
          </w:tcPr>
          <w:p w14:paraId="40874C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《中华人民共和国价格法》第十三条第二款  经营者不得在标价之外加价出售商品，不得收取任何未予标明的费用。</w:t>
            </w:r>
          </w:p>
          <w:p w14:paraId="69B7FE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《中华人民共和国价格法》第四十二条  经营者违反明码标价规定的，责令改正，没收违法所得，可以并处五千元以下的罚款。</w:t>
            </w:r>
          </w:p>
        </w:tc>
        <w:tc>
          <w:tcPr>
            <w:tcW w:w="2591" w:type="dxa"/>
            <w:shd w:val="clear" w:color="auto" w:fill="auto"/>
            <w:noWrap/>
            <w:vAlign w:val="center"/>
          </w:tcPr>
          <w:p w14:paraId="7280D8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1.违法行为持续时间不超过30日；2.立即改正或责令后改正；3.未造成危害后果或危害后果轻微且已承担民事责任。</w:t>
            </w:r>
          </w:p>
        </w:tc>
        <w:tc>
          <w:tcPr>
            <w:tcW w:w="1445" w:type="dxa"/>
            <w:shd w:val="clear" w:color="auto" w:fill="auto"/>
            <w:noWrap/>
            <w:vAlign w:val="center"/>
          </w:tcPr>
          <w:p w14:paraId="2E7361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4C681B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3AB2AFC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A16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568" w:type="dxa"/>
            <w:shd w:val="clear" w:color="auto" w:fill="auto"/>
            <w:noWrap/>
            <w:vAlign w:val="center"/>
          </w:tcPr>
          <w:p w14:paraId="5882AF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73</w:t>
            </w:r>
          </w:p>
        </w:tc>
        <w:tc>
          <w:tcPr>
            <w:tcW w:w="1132" w:type="dxa"/>
            <w:shd w:val="clear" w:color="auto" w:fill="auto"/>
            <w:noWrap/>
            <w:vAlign w:val="center"/>
          </w:tcPr>
          <w:p w14:paraId="7FC617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价格监管</w:t>
            </w:r>
          </w:p>
        </w:tc>
        <w:tc>
          <w:tcPr>
            <w:tcW w:w="1177" w:type="dxa"/>
            <w:shd w:val="clear" w:color="auto" w:fill="auto"/>
            <w:noWrap/>
            <w:vAlign w:val="center"/>
          </w:tcPr>
          <w:p w14:paraId="3D33EC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72E77DD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1FD94E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拒绝按照规定提供价格监督检查所需资料或者提供虚假资料</w:t>
            </w:r>
          </w:p>
        </w:tc>
        <w:tc>
          <w:tcPr>
            <w:tcW w:w="4747" w:type="dxa"/>
            <w:shd w:val="clear" w:color="auto" w:fill="auto"/>
            <w:noWrap/>
            <w:vAlign w:val="center"/>
          </w:tcPr>
          <w:p w14:paraId="1ED5B9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《中华人民共和国价格法》第三十五条  经营者接受政府价格主管部门的监督检查时，应当如实提供价格监督检查所必需的账簿、单据、凭证、文件以及其他资料。</w:t>
            </w:r>
          </w:p>
          <w:p w14:paraId="6120AF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《中华人民共和国价格法》第四十四条  拒绝按照规定提供监督检查所需资料或者提供虚假资料的，责令改正，予以警告；逾期不改正的，可以处以罚款。</w:t>
            </w:r>
          </w:p>
        </w:tc>
        <w:tc>
          <w:tcPr>
            <w:tcW w:w="2591" w:type="dxa"/>
            <w:shd w:val="clear" w:color="auto" w:fill="auto"/>
            <w:noWrap/>
            <w:vAlign w:val="center"/>
          </w:tcPr>
          <w:p w14:paraId="531842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1.违法行为持续时间不超过30日；2.立即改正或责令后改正；3.未造成危害后果或危害后果轻微且已承担民事责任。</w:t>
            </w:r>
          </w:p>
        </w:tc>
        <w:tc>
          <w:tcPr>
            <w:tcW w:w="1445" w:type="dxa"/>
            <w:shd w:val="clear" w:color="auto" w:fill="auto"/>
            <w:noWrap/>
            <w:vAlign w:val="center"/>
          </w:tcPr>
          <w:p w14:paraId="2B2B17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52175B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649D808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1CE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568" w:type="dxa"/>
            <w:shd w:val="clear" w:color="auto" w:fill="auto"/>
            <w:noWrap/>
            <w:vAlign w:val="center"/>
          </w:tcPr>
          <w:p w14:paraId="6F3D26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74</w:t>
            </w:r>
          </w:p>
        </w:tc>
        <w:tc>
          <w:tcPr>
            <w:tcW w:w="1132" w:type="dxa"/>
            <w:shd w:val="clear" w:color="auto" w:fill="auto"/>
            <w:noWrap/>
            <w:vAlign w:val="center"/>
          </w:tcPr>
          <w:p w14:paraId="320D06F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反不正当</w:t>
            </w:r>
          </w:p>
          <w:p w14:paraId="56577E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竞争</w:t>
            </w:r>
          </w:p>
        </w:tc>
        <w:tc>
          <w:tcPr>
            <w:tcW w:w="1177" w:type="dxa"/>
            <w:shd w:val="clear" w:color="auto" w:fill="auto"/>
            <w:noWrap/>
            <w:vAlign w:val="center"/>
          </w:tcPr>
          <w:p w14:paraId="2393EC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286BD8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0463C5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参加传销</w:t>
            </w:r>
          </w:p>
        </w:tc>
        <w:tc>
          <w:tcPr>
            <w:tcW w:w="4747" w:type="dxa"/>
            <w:shd w:val="clear" w:color="auto" w:fill="auto"/>
            <w:noWrap/>
            <w:vAlign w:val="center"/>
          </w:tcPr>
          <w:p w14:paraId="13530C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《禁止传销条例》第七条  （一）组织者或者经营者通过发展人员，要求被发展人员发展其他人员加入，对发展的人员以其直接或者间接滚动发展的人员数量为依据计算和给付报酬（包括物质奖励和其他经济利益，下同），牟取非法利益的；（二）组织者或者经营者通过发展人员，要求被发展人员交纳费用或者以认购商品等方式变相交纳费用，取得加入或者发展其他人员加入的资格，牟取非法利益的；（三）组织者或者经营者通过发展人员，要求被发展人员发展其他人员加入，形成上下线关系，并以下线的销售业绩为依据计算和给付上线报酬，牟取非法利益的。</w:t>
            </w:r>
          </w:p>
          <w:p w14:paraId="4BF15A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《禁止传销条例》第二十四条第三款  有本条例第七条规定的行为，参加传销的，由市场监督管理部门责令停止违法行为，可以处2000元以下的罚款。</w:t>
            </w:r>
          </w:p>
        </w:tc>
        <w:tc>
          <w:tcPr>
            <w:tcW w:w="2591" w:type="dxa"/>
            <w:shd w:val="clear" w:color="auto" w:fill="auto"/>
            <w:noWrap/>
            <w:vAlign w:val="center"/>
          </w:tcPr>
          <w:p w14:paraId="7C37B8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1.违法行为持续时间不超过15日；2.主动改正或者在行政机关责令改正的期限内改正；3.违法所得不超过3000元；4.未造成危害后果或危害后果轻微且已承担民事责任。</w:t>
            </w:r>
          </w:p>
        </w:tc>
        <w:tc>
          <w:tcPr>
            <w:tcW w:w="1445" w:type="dxa"/>
            <w:shd w:val="clear" w:color="auto" w:fill="auto"/>
            <w:noWrap/>
            <w:vAlign w:val="center"/>
          </w:tcPr>
          <w:p w14:paraId="657432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062200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040E3F4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258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568" w:type="dxa"/>
            <w:shd w:val="clear" w:color="auto" w:fill="auto"/>
            <w:noWrap/>
            <w:vAlign w:val="center"/>
          </w:tcPr>
          <w:p w14:paraId="301A28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75</w:t>
            </w:r>
          </w:p>
        </w:tc>
        <w:tc>
          <w:tcPr>
            <w:tcW w:w="1132" w:type="dxa"/>
            <w:shd w:val="clear" w:color="auto" w:fill="auto"/>
            <w:noWrap/>
            <w:vAlign w:val="center"/>
          </w:tcPr>
          <w:p w14:paraId="250B1B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反不正当</w:t>
            </w:r>
          </w:p>
          <w:p w14:paraId="10AA5D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竞争</w:t>
            </w:r>
          </w:p>
        </w:tc>
        <w:tc>
          <w:tcPr>
            <w:tcW w:w="1177" w:type="dxa"/>
            <w:shd w:val="clear" w:color="auto" w:fill="auto"/>
            <w:noWrap/>
            <w:vAlign w:val="center"/>
          </w:tcPr>
          <w:p w14:paraId="461484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165CB5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694989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现场开奖，超过五百元奖项的兑奖情况未随时公布</w:t>
            </w:r>
          </w:p>
        </w:tc>
        <w:tc>
          <w:tcPr>
            <w:tcW w:w="4747" w:type="dxa"/>
            <w:shd w:val="clear" w:color="auto" w:fill="auto"/>
            <w:noWrap/>
            <w:vAlign w:val="center"/>
          </w:tcPr>
          <w:p w14:paraId="35089D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《规范促销行为暂行规定》第十三条  经营者在有奖销售前，应当明确公布奖项种类、参与条件、参与方式、开奖时间、开奖方式、奖金金额或者奖品价格、奖品品名、奖品种类、奖品数量或者中奖概率、兑奖时间、兑奖条件、兑奖方式、奖品交付方式、弃奖条件、主办方及其联系方式等信息，不得变更，不得附加条件，不得影响兑奖，但有利于消费者的除外。</w:t>
            </w:r>
          </w:p>
          <w:p w14:paraId="751026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在现场即时开奖的有奖销售活动中，对超过五百元奖项的兑奖情况，应当随时公示。</w:t>
            </w:r>
          </w:p>
          <w:p w14:paraId="7C503A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《规范促销行为暂行规定》第二十八条  违反本规定第十三条第二款、第十九条，由县级以上市场监督管理部门责令改正，可以处一万元以下罚款。</w:t>
            </w:r>
          </w:p>
        </w:tc>
        <w:tc>
          <w:tcPr>
            <w:tcW w:w="2591" w:type="dxa"/>
            <w:shd w:val="clear" w:color="auto" w:fill="auto"/>
            <w:noWrap/>
            <w:vAlign w:val="center"/>
          </w:tcPr>
          <w:p w14:paraId="364DC9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1.违法行为持续时间不超过15日；2.主动改正或者在行政机关责令改正的期限内改正；3.未造成危害后果或危害后果轻微且已承担民事责任。</w:t>
            </w:r>
          </w:p>
        </w:tc>
        <w:tc>
          <w:tcPr>
            <w:tcW w:w="1445" w:type="dxa"/>
            <w:shd w:val="clear" w:color="auto" w:fill="auto"/>
            <w:noWrap/>
            <w:vAlign w:val="center"/>
          </w:tcPr>
          <w:p w14:paraId="4F42FC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0484C6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5A644CD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7D7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568" w:type="dxa"/>
            <w:shd w:val="clear" w:color="auto" w:fill="auto"/>
            <w:noWrap/>
            <w:vAlign w:val="center"/>
          </w:tcPr>
          <w:p w14:paraId="33E834E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76</w:t>
            </w:r>
          </w:p>
        </w:tc>
        <w:tc>
          <w:tcPr>
            <w:tcW w:w="1132" w:type="dxa"/>
            <w:shd w:val="clear" w:color="auto" w:fill="auto"/>
            <w:noWrap/>
            <w:vAlign w:val="center"/>
          </w:tcPr>
          <w:p w14:paraId="4135EB6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反不正当</w:t>
            </w:r>
          </w:p>
          <w:p w14:paraId="3C1EC55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竞争</w:t>
            </w:r>
          </w:p>
        </w:tc>
        <w:tc>
          <w:tcPr>
            <w:tcW w:w="1177" w:type="dxa"/>
            <w:shd w:val="clear" w:color="auto" w:fill="auto"/>
            <w:noWrap/>
            <w:vAlign w:val="center"/>
          </w:tcPr>
          <w:p w14:paraId="443326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101CA3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0D4202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有奖销售公布的信息不全面</w:t>
            </w:r>
          </w:p>
        </w:tc>
        <w:tc>
          <w:tcPr>
            <w:tcW w:w="4747" w:type="dxa"/>
            <w:shd w:val="clear" w:color="auto" w:fill="auto"/>
            <w:noWrap/>
            <w:vAlign w:val="center"/>
          </w:tcPr>
          <w:p w14:paraId="68C9E9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《规范促销行为暂行规定》第十三条第一款  经营者在有奖销售前，应当明确公布奖项种类、参与条件、参与方式、开奖时间、开奖方式、奖金金额或者奖品价格、奖品品名、奖品种类、奖品数量或者中奖概率、兑奖时间、兑奖条件、兑奖方式、奖品交付方式、弃奖条件、主办方及其联系方式等信息，不得变更，不得附加条件，不得影响兑奖，但有利于消费者的除外。</w:t>
            </w:r>
          </w:p>
          <w:p w14:paraId="730FE9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《规范促销行为暂行规定》第二十七条  违反本规定第十三条第一款、第十四条、第十五条、第十六条、第十七条，由市场监督管理部门依据反不正当竞争法第二十二条的规定进行处罚。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《反不正当竞争法》第二十二条  经营者违反本法第十条规定进行有奖销售的，由监督检查部门责令停止违法行为，处五万元以上五十万元以下的罚款。</w:t>
            </w:r>
          </w:p>
        </w:tc>
        <w:tc>
          <w:tcPr>
            <w:tcW w:w="2591" w:type="dxa"/>
            <w:shd w:val="clear" w:color="auto" w:fill="auto"/>
            <w:noWrap/>
            <w:vAlign w:val="center"/>
          </w:tcPr>
          <w:p w14:paraId="12C477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1.违法行为持续时间不超过15日；2.主动改正或者在行政机关责令改正的期限内改正；3.未造成危害后果或危害后果轻微且已承担民事责任。</w:t>
            </w:r>
          </w:p>
        </w:tc>
        <w:tc>
          <w:tcPr>
            <w:tcW w:w="1445" w:type="dxa"/>
            <w:shd w:val="clear" w:color="auto" w:fill="auto"/>
            <w:noWrap/>
            <w:vAlign w:val="center"/>
          </w:tcPr>
          <w:p w14:paraId="5384B5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746A61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18A0076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B27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568" w:type="dxa"/>
            <w:shd w:val="clear" w:color="auto" w:fill="auto"/>
            <w:noWrap/>
            <w:vAlign w:val="center"/>
          </w:tcPr>
          <w:p w14:paraId="6AD8D65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77</w:t>
            </w:r>
          </w:p>
        </w:tc>
        <w:tc>
          <w:tcPr>
            <w:tcW w:w="1132" w:type="dxa"/>
            <w:shd w:val="clear" w:color="auto" w:fill="auto"/>
            <w:noWrap/>
            <w:vAlign w:val="center"/>
          </w:tcPr>
          <w:p w14:paraId="7E6E15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反不正当</w:t>
            </w:r>
          </w:p>
          <w:p w14:paraId="75FB54C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竞争</w:t>
            </w:r>
          </w:p>
        </w:tc>
        <w:tc>
          <w:tcPr>
            <w:tcW w:w="1177" w:type="dxa"/>
            <w:shd w:val="clear" w:color="auto" w:fill="auto"/>
            <w:noWrap/>
            <w:vAlign w:val="center"/>
          </w:tcPr>
          <w:p w14:paraId="0EE64D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5EC830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7F2C3C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经营者未按规定建立有奖销售档案</w:t>
            </w:r>
          </w:p>
        </w:tc>
        <w:tc>
          <w:tcPr>
            <w:tcW w:w="4747" w:type="dxa"/>
            <w:shd w:val="clear" w:color="auto" w:fill="auto"/>
            <w:noWrap/>
            <w:vAlign w:val="center"/>
          </w:tcPr>
          <w:p w14:paraId="077EB8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《规范促销行为暂行规定》第十九条  经营者应当建立档案，如实、准确、完整地记录设奖规则、公示信息、兑奖</w:t>
            </w:r>
            <w:r>
              <w:rPr>
                <w:rFonts w:eastAsia="仿宋_GB2312"/>
                <w:color w:val="000000" w:themeColor="text1"/>
                <w:spacing w:val="-4"/>
                <w:kern w:val="0"/>
                <w:sz w:val="18"/>
                <w:szCs w:val="18"/>
                <w:highlight w:val="none"/>
                <w14:textFill>
                  <w14:solidFill>
                    <w14:schemeClr w14:val="tx1"/>
                  </w14:solidFill>
                </w14:textFill>
              </w:rPr>
              <w:t>结果、获奖人员等内容，妥善保存两年并依法接受监督检查。</w:t>
            </w:r>
          </w:p>
          <w:p w14:paraId="1B17CA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《规范促销行为暂行规定》第二十八条  违反本规定第十三条第二款、第十九条，由县级以上市场监督管理部门责令改正，可以处一万元以下罚款。</w:t>
            </w:r>
          </w:p>
        </w:tc>
        <w:tc>
          <w:tcPr>
            <w:tcW w:w="2591" w:type="dxa"/>
            <w:shd w:val="clear" w:color="auto" w:fill="auto"/>
            <w:noWrap/>
            <w:vAlign w:val="center"/>
          </w:tcPr>
          <w:p w14:paraId="2B5EB2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1.违法行为持续时间不超过15日；2.主动改正或者在行政机关责令改正的期限内改正；3.未造成危害后果或危害后果轻微且已承担民事责任。</w:t>
            </w:r>
          </w:p>
        </w:tc>
        <w:tc>
          <w:tcPr>
            <w:tcW w:w="1445" w:type="dxa"/>
            <w:shd w:val="clear" w:color="auto" w:fill="auto"/>
            <w:noWrap/>
            <w:vAlign w:val="center"/>
          </w:tcPr>
          <w:p w14:paraId="27E764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45DF8F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47294D4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276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2" w:hRule="atLeast"/>
          <w:jc w:val="center"/>
        </w:trPr>
        <w:tc>
          <w:tcPr>
            <w:tcW w:w="568" w:type="dxa"/>
            <w:shd w:val="clear" w:color="auto" w:fill="auto"/>
            <w:noWrap/>
            <w:vAlign w:val="center"/>
          </w:tcPr>
          <w:p w14:paraId="623539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78</w:t>
            </w:r>
          </w:p>
        </w:tc>
        <w:tc>
          <w:tcPr>
            <w:tcW w:w="1132" w:type="dxa"/>
            <w:shd w:val="clear" w:color="auto" w:fill="auto"/>
            <w:noWrap/>
            <w:vAlign w:val="center"/>
          </w:tcPr>
          <w:p w14:paraId="0858099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认证认可</w:t>
            </w:r>
          </w:p>
          <w:p w14:paraId="2CD7EB4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1E024C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04F8FF3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2DAF8D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认证机构增加、减少、遗漏程序要求</w:t>
            </w:r>
          </w:p>
        </w:tc>
        <w:tc>
          <w:tcPr>
            <w:tcW w:w="4747" w:type="dxa"/>
            <w:shd w:val="clear" w:color="auto" w:fill="auto"/>
            <w:noWrap/>
            <w:vAlign w:val="center"/>
          </w:tcPr>
          <w:p w14:paraId="1615E6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《中华人民共和国认证认可条例》第二十一条  认证机构以及与认证有关的检查机构、实验室从事认证以及与认证有关的检查、检测活动，应当完成认证基本规范、认证规则规定的程序，确保认证、检查、检测的完整、客观、真实，不得增加、减少、遗漏程序。</w:t>
            </w:r>
          </w:p>
          <w:p w14:paraId="72A901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认证机构以及与认证有关的检查机构、实验室应当对认证、检查、检测过程作出完整记录，归档留存。</w:t>
            </w:r>
          </w:p>
          <w:p w14:paraId="45F6B7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《中华人民共和国认证认可条例》第五十九条  认证机构有下列情形之一的，责令改正，处5万元以上20万元以下的罚款，有违法所得的，没收违法所得；情节严重的，责令停业整顿，直至撤销批准文件，并予公布：（一）超出批准范围从事认证活动的；（二）增加、减少、遗漏认证基本规范、认证规则规定的程序的；（三）未对其认证的产品、服务、管理体系实施有效的跟踪调查，或者发现其认证的产品、服务、管理体系不能持续符合认证要求，不及时暂停其使用或者撤销认证证书并予公布的；（四）聘用未经认可机构注册的人员从事认证活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与认证有关的检查机构、实验室增加、减少、遗漏认证基本规范、认证规则规定的程序的，依照前款规定处罚。</w:t>
            </w:r>
          </w:p>
        </w:tc>
        <w:tc>
          <w:tcPr>
            <w:tcW w:w="2591" w:type="dxa"/>
            <w:shd w:val="clear" w:color="auto" w:fill="auto"/>
            <w:noWrap/>
            <w:vAlign w:val="center"/>
          </w:tcPr>
          <w:p w14:paraId="2DBC0C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1.违法行为持续时间不超过30日；2.主动改正或者在行政机关责令改正的期限内改正；3.未造成危害后果或危害后果轻微且已承担民事责任。</w:t>
            </w:r>
          </w:p>
        </w:tc>
        <w:tc>
          <w:tcPr>
            <w:tcW w:w="1445" w:type="dxa"/>
            <w:shd w:val="clear" w:color="auto" w:fill="auto"/>
            <w:noWrap/>
            <w:vAlign w:val="center"/>
          </w:tcPr>
          <w:p w14:paraId="03F031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07B1E3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1E23833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715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568" w:type="dxa"/>
            <w:shd w:val="clear" w:color="auto" w:fill="auto"/>
            <w:noWrap/>
            <w:vAlign w:val="center"/>
          </w:tcPr>
          <w:p w14:paraId="7269CA6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79</w:t>
            </w:r>
          </w:p>
        </w:tc>
        <w:tc>
          <w:tcPr>
            <w:tcW w:w="1132" w:type="dxa"/>
            <w:shd w:val="clear" w:color="auto" w:fill="auto"/>
            <w:noWrap/>
            <w:vAlign w:val="center"/>
          </w:tcPr>
          <w:p w14:paraId="3D574C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认证认可</w:t>
            </w:r>
          </w:p>
          <w:p w14:paraId="113BD7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477393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6C7A16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6C403B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未按照规定使用认证标志</w:t>
            </w:r>
          </w:p>
        </w:tc>
        <w:tc>
          <w:tcPr>
            <w:tcW w:w="4747" w:type="dxa"/>
            <w:shd w:val="clear" w:color="auto" w:fill="auto"/>
            <w:noWrap/>
            <w:vAlign w:val="center"/>
          </w:tcPr>
          <w:p w14:paraId="5E3B14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《强制性产品认证管理规定》第三十二条  认证委托人应当建立认证标志使用管理制度，对认证标志的使用情况如实记录和存档，按照认证规则规定在产品及其包装、广告、产品介绍等宣传材料中正确使用和标注认证标志。</w:t>
            </w:r>
          </w:p>
          <w:p w14:paraId="5B4FC2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《强制性产品认证管理规定》第五十五条第二项  有下列情形之一的，由县级以上地方市场监督管理部门责令其限期改正，逾期未改正的，处２万元以下罚款：（二）违反本规定第三十二条规定，未按照规定使用认证标志的。</w:t>
            </w:r>
          </w:p>
        </w:tc>
        <w:tc>
          <w:tcPr>
            <w:tcW w:w="2591" w:type="dxa"/>
            <w:shd w:val="clear" w:color="auto" w:fill="auto"/>
            <w:noWrap/>
            <w:vAlign w:val="center"/>
          </w:tcPr>
          <w:p w14:paraId="44861B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1.属于初次违法；2.主动改正或者在行政机关责令改正的期限内改正；3.违法产品货值金额不超过5000元；4.未造成危害后果或危害后果轻微且已承担民事责任。</w:t>
            </w:r>
          </w:p>
        </w:tc>
        <w:tc>
          <w:tcPr>
            <w:tcW w:w="1445" w:type="dxa"/>
            <w:shd w:val="clear" w:color="auto" w:fill="auto"/>
            <w:noWrap/>
            <w:vAlign w:val="center"/>
          </w:tcPr>
          <w:p w14:paraId="099303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12E94D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067EBD7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27C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4A9D2B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80</w:t>
            </w:r>
          </w:p>
        </w:tc>
        <w:tc>
          <w:tcPr>
            <w:tcW w:w="1132" w:type="dxa"/>
            <w:shd w:val="clear" w:color="auto" w:fill="auto"/>
            <w:noWrap/>
            <w:vAlign w:val="center"/>
          </w:tcPr>
          <w:p w14:paraId="1D0930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认证认可</w:t>
            </w:r>
          </w:p>
          <w:p w14:paraId="40E75B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5E5B5F9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3D5A1D4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4D7110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特殊标志所有人或者使用人未签订使用合同许可他人使用特殊标志，或者未按规定备案及存查；超出核准登记的商品或者服务范围使用特殊标志</w:t>
            </w:r>
          </w:p>
        </w:tc>
        <w:tc>
          <w:tcPr>
            <w:tcW w:w="4747" w:type="dxa"/>
            <w:shd w:val="clear" w:color="auto" w:fill="auto"/>
            <w:noWrap/>
            <w:vAlign w:val="center"/>
          </w:tcPr>
          <w:p w14:paraId="425B1F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《特殊标志管理条例》第十四条  特殊标志的使用人应当是依法成立的企业、事业单位、社会团体、个体工商户。</w:t>
            </w:r>
          </w:p>
          <w:p w14:paraId="64D3EF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特殊标志使用人应当同所有人签订书面使用合同。</w:t>
            </w:r>
          </w:p>
          <w:p w14:paraId="3E6981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特殊标志使用人应当自合同签订之日起1个月内，将合同副本报国务院工商行政管理部门备案，并报使用人所在地县级以上人民政府工商行政管理部门存查</w:t>
            </w:r>
          </w:p>
          <w:p w14:paraId="35FBED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《特殊标志管理条例》第十五条  特殊标志所有人或者使用人有下列行为之一的，由其所在地或者行为发生地县级以上人民政府工商行政管理部门责令改正，可以处５万元以下的罚款；情节严重的，由县级以上人民政府工商行政管理部门责令使用人停止使用该特殊标志，由国务院工商行政管理部门撤销所有人的特殊标志登记：（一）擅自改变特殊标志文字、图形的；（二）许可他人使用特殊标志，未签订使用合同，或者使用人在规定期限内未报国务院工商行政管理部门备案或者未报所在地县级以上人民政府工商行政管理机关存查的；（三）超出核准登记的商品或者服务范围使用的。</w:t>
            </w:r>
          </w:p>
        </w:tc>
        <w:tc>
          <w:tcPr>
            <w:tcW w:w="2591" w:type="dxa"/>
            <w:shd w:val="clear" w:color="auto" w:fill="auto"/>
            <w:noWrap/>
            <w:vAlign w:val="center"/>
          </w:tcPr>
          <w:p w14:paraId="4C19B0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1.违法行为持续时间不超过30日；2.主动改正或者在行政机关责令改正的期限内改正；3.未造成危害后果或危害后果轻微且已承担民事责任。</w:t>
            </w:r>
          </w:p>
        </w:tc>
        <w:tc>
          <w:tcPr>
            <w:tcW w:w="1445" w:type="dxa"/>
            <w:shd w:val="clear" w:color="auto" w:fill="auto"/>
            <w:noWrap/>
            <w:vAlign w:val="center"/>
          </w:tcPr>
          <w:p w14:paraId="2BEF83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1D87A5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23CF236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108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396C86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81</w:t>
            </w:r>
          </w:p>
        </w:tc>
        <w:tc>
          <w:tcPr>
            <w:tcW w:w="1132" w:type="dxa"/>
            <w:shd w:val="clear" w:color="auto" w:fill="auto"/>
            <w:noWrap/>
            <w:vAlign w:val="center"/>
          </w:tcPr>
          <w:p w14:paraId="7564C38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计量监管</w:t>
            </w:r>
          </w:p>
        </w:tc>
        <w:tc>
          <w:tcPr>
            <w:tcW w:w="1177" w:type="dxa"/>
            <w:shd w:val="clear" w:color="auto" w:fill="auto"/>
            <w:noWrap/>
            <w:vAlign w:val="center"/>
          </w:tcPr>
          <w:p w14:paraId="36D708F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49D277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6142AA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出版物使用非法定计量单位的</w:t>
            </w:r>
          </w:p>
        </w:tc>
        <w:tc>
          <w:tcPr>
            <w:tcW w:w="4747" w:type="dxa"/>
            <w:shd w:val="clear" w:color="auto" w:fill="auto"/>
            <w:noWrap/>
            <w:vAlign w:val="center"/>
          </w:tcPr>
          <w:p w14:paraId="2FA1F7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《中华人民共和国计量法实施细则》第二条  国家实行法定计量单位制度。法定计量单位的名称、符号按照国务院关于在我国统一实行法定计量单位的有关规定执行。</w:t>
            </w:r>
          </w:p>
          <w:p w14:paraId="52A229A0">
            <w:pPr>
              <w:widowControl/>
              <w:spacing w:line="240" w:lineRule="exact"/>
              <w:rPr>
                <w:rFonts w:eastAsia="仿宋_GB2312"/>
                <w:color w:val="000000" w:themeColor="text1"/>
                <w:kern w:val="0"/>
                <w:sz w:val="18"/>
                <w:szCs w:val="1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"http://scjgj.xinjiang.gov.cn/home/uos/Documents/Documents/WeChat%20Files/gaofeng946120/FileStorage/File/2022-05/%E6%B3%95%E8%A7%84%E5%A4%84%E5%9B%9B%E9%A1%B9%E6%B8%85%E5%8D%95%E4%B8%8A%E4%BC%9A%E6%9D%90%E6%96%99/javascript:void(0);" \o "http://scjgj.xinjiang.gov.cn/home/uos/Documents/Documents/WeChat Files/gaofeng946120/FileStorage/File/2022-05/%E6%B3%95%E8%A7%84%E5%A4%84%E5%9B%9B%E9%A1%B9%E6%B8%85%E5%8D%95%E4%B8%8A%E4%BC%9A%E6%9D%90%E6%96%99/javascript:void(0);" </w:instrText>
            </w:r>
            <w:r>
              <w:rPr>
                <w:color w:val="000000" w:themeColor="text1"/>
                <w:highlight w:val="none"/>
                <w14:textFill>
                  <w14:solidFill>
                    <w14:schemeClr w14:val="tx1"/>
                  </w14:solidFill>
                </w14:textFill>
              </w:rPr>
              <w:fldChar w:fldCharType="separate"/>
            </w:r>
            <w:r>
              <w:rPr>
                <w:rFonts w:eastAsia="仿宋_GB2312"/>
                <w:color w:val="000000" w:themeColor="text1"/>
                <w:kern w:val="0"/>
                <w:sz w:val="18"/>
                <w:szCs w:val="18"/>
                <w:highlight w:val="none"/>
                <w14:textFill>
                  <w14:solidFill>
                    <w14:schemeClr w14:val="tx1"/>
                  </w14:solidFill>
                </w14:textFill>
              </w:rPr>
              <w:t>《中华人民共和国计量法实施细则》第四十条  违反本细则第二条规定，使用非法定计量单位的，责令其改正；属出版物的，责令其停止销售，可并处1000元以下的罚款。</w:t>
            </w:r>
            <w:r>
              <w:rPr>
                <w:rFonts w:eastAsia="仿宋_GB2312"/>
                <w:color w:val="000000" w:themeColor="text1"/>
                <w:kern w:val="0"/>
                <w:sz w:val="18"/>
                <w:szCs w:val="18"/>
                <w:highlight w:val="none"/>
                <w14:textFill>
                  <w14:solidFill>
                    <w14:schemeClr w14:val="tx1"/>
                  </w14:solidFill>
                </w14:textFill>
              </w:rPr>
              <w:fldChar w:fldCharType="end"/>
            </w:r>
          </w:p>
        </w:tc>
        <w:tc>
          <w:tcPr>
            <w:tcW w:w="2591" w:type="dxa"/>
            <w:shd w:val="clear" w:color="auto" w:fill="auto"/>
            <w:noWrap/>
            <w:vAlign w:val="center"/>
          </w:tcPr>
          <w:p w14:paraId="6EE237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：1.属于初次违法；2.主动改正或者在行政机关责令改正的期限内改正；3.未造成危害后果或危害后果轻微且已承担民事责任。</w:t>
            </w:r>
          </w:p>
        </w:tc>
        <w:tc>
          <w:tcPr>
            <w:tcW w:w="1445" w:type="dxa"/>
            <w:shd w:val="clear" w:color="auto" w:fill="auto"/>
            <w:noWrap/>
            <w:vAlign w:val="center"/>
          </w:tcPr>
          <w:p w14:paraId="624AAA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3E1354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4BC9836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620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7" w:hRule="atLeast"/>
          <w:jc w:val="center"/>
        </w:trPr>
        <w:tc>
          <w:tcPr>
            <w:tcW w:w="568" w:type="dxa"/>
            <w:shd w:val="clear" w:color="auto" w:fill="auto"/>
            <w:noWrap/>
            <w:vAlign w:val="center"/>
          </w:tcPr>
          <w:p w14:paraId="49F0B8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82</w:t>
            </w:r>
          </w:p>
        </w:tc>
        <w:tc>
          <w:tcPr>
            <w:tcW w:w="1132" w:type="dxa"/>
            <w:shd w:val="clear" w:color="auto" w:fill="auto"/>
            <w:noWrap/>
            <w:vAlign w:val="center"/>
          </w:tcPr>
          <w:p w14:paraId="18B3A1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计量监管</w:t>
            </w:r>
          </w:p>
        </w:tc>
        <w:tc>
          <w:tcPr>
            <w:tcW w:w="1177" w:type="dxa"/>
            <w:shd w:val="clear" w:color="auto" w:fill="auto"/>
            <w:noWrap/>
            <w:vAlign w:val="center"/>
          </w:tcPr>
          <w:p w14:paraId="5C801B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59F0C61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0EEA2D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属于非强制检定范围的计量器具未自行定期检定或者送其他计量检定机构定期检定</w:t>
            </w:r>
          </w:p>
        </w:tc>
        <w:tc>
          <w:tcPr>
            <w:tcW w:w="4747" w:type="dxa"/>
            <w:shd w:val="clear" w:color="auto" w:fill="auto"/>
            <w:noWrap/>
            <w:vAlign w:val="center"/>
          </w:tcPr>
          <w:p w14:paraId="254CDB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《中华人民共和国计量法实施细则》第十二条  企业、事业单位应当配备与生产、科研、经营管理相适应的计量检测设施，制定具体的检定管理办法和规章制度，规定本单位管理的计量器具明细目录及相应的检定周期，保证使用的非强制检定的计量器具定期检定。</w:t>
            </w:r>
          </w:p>
          <w:p w14:paraId="6F0774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《中华人民共和国计量法实施细则》第四十三条  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c>
          <w:tcPr>
            <w:tcW w:w="2591" w:type="dxa"/>
            <w:shd w:val="clear" w:color="auto" w:fill="auto"/>
            <w:noWrap/>
            <w:vAlign w:val="center"/>
          </w:tcPr>
          <w:p w14:paraId="383989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1.违法行为持续时间不超过15日；2.经发现后及时主动送检且检定合格；3.未造成危害后果或危害后果轻微且已承担民事责任。</w:t>
            </w:r>
          </w:p>
        </w:tc>
        <w:tc>
          <w:tcPr>
            <w:tcW w:w="1445" w:type="dxa"/>
            <w:shd w:val="clear" w:color="auto" w:fill="auto"/>
            <w:noWrap/>
            <w:vAlign w:val="center"/>
          </w:tcPr>
          <w:p w14:paraId="56CC1E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40CF6F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544B84A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8EF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1" w:hRule="atLeast"/>
          <w:jc w:val="center"/>
        </w:trPr>
        <w:tc>
          <w:tcPr>
            <w:tcW w:w="568" w:type="dxa"/>
            <w:shd w:val="clear" w:color="auto" w:fill="auto"/>
            <w:noWrap/>
            <w:vAlign w:val="center"/>
          </w:tcPr>
          <w:p w14:paraId="00F546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83</w:t>
            </w:r>
          </w:p>
        </w:tc>
        <w:tc>
          <w:tcPr>
            <w:tcW w:w="1132" w:type="dxa"/>
            <w:shd w:val="clear" w:color="auto" w:fill="auto"/>
            <w:noWrap/>
            <w:vAlign w:val="center"/>
          </w:tcPr>
          <w:p w14:paraId="20C416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食品安全</w:t>
            </w:r>
          </w:p>
          <w:p w14:paraId="38A7AC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33C373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5E2509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1BA053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经营超过保质期的食品、食品添加剂</w:t>
            </w:r>
          </w:p>
        </w:tc>
        <w:tc>
          <w:tcPr>
            <w:tcW w:w="4747" w:type="dxa"/>
            <w:shd w:val="clear" w:color="auto" w:fill="auto"/>
            <w:noWrap/>
            <w:vAlign w:val="center"/>
          </w:tcPr>
          <w:p w14:paraId="2EFDDB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《中华人民共和国食品安全法》第三十四条第十项  禁止生产经营下列食品、食品添加剂、食品相关产品：（十）标注虚假生产日期、保质期或者超过保质期的食品、食品添加剂。</w:t>
            </w:r>
          </w:p>
          <w:p w14:paraId="4C6734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《中华人民共和国食品安全法》第一百二十四条第一款第五项  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五）生产经营标注虚假生产日期、保质期或者超过保质期的食品、食品添加剂。</w:t>
            </w:r>
          </w:p>
        </w:tc>
        <w:tc>
          <w:tcPr>
            <w:tcW w:w="2591" w:type="dxa"/>
            <w:shd w:val="clear" w:color="auto" w:fill="auto"/>
            <w:noWrap/>
            <w:vAlign w:val="center"/>
          </w:tcPr>
          <w:p w14:paraId="4CBB74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：1.初次违法；2.能确定食品合法来源；3.货值金额不超过1000元；4.未发生食品安全事故或者未造成不良社会影响；5.按规定开展整改。</w:t>
            </w:r>
          </w:p>
        </w:tc>
        <w:tc>
          <w:tcPr>
            <w:tcW w:w="1445" w:type="dxa"/>
            <w:shd w:val="clear" w:color="auto" w:fill="auto"/>
            <w:noWrap/>
            <w:vAlign w:val="center"/>
          </w:tcPr>
          <w:p w14:paraId="03512A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16292D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1ABA701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950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4" w:hRule="atLeast"/>
          <w:jc w:val="center"/>
        </w:trPr>
        <w:tc>
          <w:tcPr>
            <w:tcW w:w="568" w:type="dxa"/>
            <w:shd w:val="clear" w:color="auto" w:fill="auto"/>
            <w:noWrap/>
            <w:vAlign w:val="center"/>
          </w:tcPr>
          <w:p w14:paraId="63CBDA8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84</w:t>
            </w:r>
          </w:p>
        </w:tc>
        <w:tc>
          <w:tcPr>
            <w:tcW w:w="1132" w:type="dxa"/>
            <w:shd w:val="clear" w:color="auto" w:fill="auto"/>
            <w:noWrap/>
            <w:vAlign w:val="center"/>
          </w:tcPr>
          <w:p w14:paraId="7BB04C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食品安全</w:t>
            </w:r>
          </w:p>
          <w:p w14:paraId="5C83100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75790B3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市场监督</w:t>
            </w:r>
          </w:p>
          <w:p w14:paraId="3F6F92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管理局</w:t>
            </w:r>
          </w:p>
        </w:tc>
        <w:tc>
          <w:tcPr>
            <w:tcW w:w="1988" w:type="dxa"/>
            <w:shd w:val="clear" w:color="auto" w:fill="auto"/>
            <w:noWrap/>
            <w:vAlign w:val="center"/>
          </w:tcPr>
          <w:p w14:paraId="13F4CD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经营标签不符合食品安全法规定的预包装食品</w:t>
            </w:r>
          </w:p>
        </w:tc>
        <w:tc>
          <w:tcPr>
            <w:tcW w:w="4747" w:type="dxa"/>
            <w:shd w:val="clear" w:color="auto" w:fill="auto"/>
            <w:noWrap/>
            <w:vAlign w:val="center"/>
          </w:tcPr>
          <w:p w14:paraId="7C94BE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《中华人民共和国食品安全法》第三十四条第十一项  禁止生产经营下列食品、食品添加剂、食品相关产品：（十一）无标签的预包装食品、食品添加剂。</w:t>
            </w:r>
          </w:p>
          <w:p w14:paraId="1EC38E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第七十一条  食品和食品添加剂的标签、说明书，不得含有虚假内容，不得涉及疾病预防、治疗功能。生产经营者对其提供的标签、说明书的内容负责。</w:t>
            </w:r>
          </w:p>
          <w:p w14:paraId="7C8355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食品和食品添加剂的标签、说明书应当清楚、明显，生产日期、保质期等事项应当显著标注，容易辨识。</w:t>
            </w:r>
          </w:p>
          <w:p w14:paraId="02AE5A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食品和食品添加剂与其标签、说明书的内容不符的，不得上市销售。</w:t>
            </w:r>
          </w:p>
          <w:p w14:paraId="60FA0B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《中华人民共和国食品安全法》第一百二十五条第一款第二项  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二）生产经营无标签的预包装食品、食品添加剂或者标签、说明书不符合本法规定的食品、食品添加剂。</w:t>
            </w:r>
          </w:p>
        </w:tc>
        <w:tc>
          <w:tcPr>
            <w:tcW w:w="2591" w:type="dxa"/>
            <w:shd w:val="clear" w:color="auto" w:fill="auto"/>
            <w:noWrap/>
            <w:vAlign w:val="center"/>
          </w:tcPr>
          <w:p w14:paraId="563968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1.不属于《食品安全法》第一百二十五条第二款规定情形；2.违法行为持续时间不超过15日；3.能确定食品合法来源；4.货值金额不超过1000元；5.未发生食品安全事故或者未造成不良社会影响；6.按规定开展整改。</w:t>
            </w:r>
          </w:p>
        </w:tc>
        <w:tc>
          <w:tcPr>
            <w:tcW w:w="1445" w:type="dxa"/>
            <w:shd w:val="clear" w:color="auto" w:fill="auto"/>
            <w:noWrap/>
            <w:vAlign w:val="center"/>
          </w:tcPr>
          <w:p w14:paraId="65D8EC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w:t>
            </w:r>
          </w:p>
        </w:tc>
        <w:tc>
          <w:tcPr>
            <w:tcW w:w="1843" w:type="dxa"/>
            <w:shd w:val="clear" w:color="auto" w:fill="auto"/>
            <w:noWrap/>
            <w:vAlign w:val="center"/>
          </w:tcPr>
          <w:p w14:paraId="5082AA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1.违法行为登记。2.公示不予行政处罚结果。3.加强日常监管。</w:t>
            </w:r>
          </w:p>
        </w:tc>
        <w:tc>
          <w:tcPr>
            <w:tcW w:w="751" w:type="dxa"/>
            <w:shd w:val="clear" w:color="auto" w:fill="auto"/>
            <w:noWrap/>
            <w:vAlign w:val="center"/>
          </w:tcPr>
          <w:p w14:paraId="0DD10D2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587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568" w:type="dxa"/>
            <w:shd w:val="clear" w:color="auto" w:fill="auto"/>
            <w:noWrap/>
            <w:vAlign w:val="center"/>
          </w:tcPr>
          <w:p w14:paraId="302CD51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85</w:t>
            </w:r>
          </w:p>
        </w:tc>
        <w:tc>
          <w:tcPr>
            <w:tcW w:w="1132" w:type="dxa"/>
            <w:shd w:val="clear" w:color="auto" w:fill="auto"/>
            <w:noWrap/>
            <w:vAlign w:val="center"/>
          </w:tcPr>
          <w:p w14:paraId="43D789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医保基金</w:t>
            </w:r>
          </w:p>
          <w:p w14:paraId="0153DE3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244D57B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医疗保障局</w:t>
            </w:r>
          </w:p>
        </w:tc>
        <w:tc>
          <w:tcPr>
            <w:tcW w:w="1988" w:type="dxa"/>
            <w:shd w:val="clear" w:color="auto" w:fill="auto"/>
            <w:noWrap/>
            <w:vAlign w:val="center"/>
          </w:tcPr>
          <w:p w14:paraId="67164A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医疗保障经办机构未建立健全业务、财务、安全和风险管理制度</w:t>
            </w:r>
          </w:p>
        </w:tc>
        <w:tc>
          <w:tcPr>
            <w:tcW w:w="4747" w:type="dxa"/>
            <w:shd w:val="clear" w:color="auto" w:fill="auto"/>
            <w:noWrap/>
            <w:vAlign w:val="center"/>
          </w:tcPr>
          <w:p w14:paraId="2057DB54">
            <w:pPr>
              <w:widowControl/>
              <w:spacing w:line="240" w:lineRule="exact"/>
              <w:rPr>
                <w:rFonts w:ascii="Times New Roman" w:hAnsi="Times New Roman" w:eastAsia="仿宋_GB2312"/>
                <w:color w:val="000000" w:themeColor="text1"/>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《医疗保障基金使用监督管理条例》第三十六条  医疗保障经办机构有下列情形之一的，由医疗保障行政部门责令改正，对直接负责的主管人员和其他直接责任人员依法给予处分：</w:t>
            </w:r>
            <w:r>
              <w:rPr>
                <w:rFonts w:ascii="Times New Roman" w:hAnsi="Times New Roman" w:eastAsia="仿宋_GB2312"/>
                <w:color w:val="000000" w:themeColor="text1"/>
                <w:sz w:val="18"/>
                <w:szCs w:val="18"/>
                <w:highlight w:val="none"/>
                <w14:textFill>
                  <w14:solidFill>
                    <w14:schemeClr w14:val="tx1"/>
                  </w14:solidFill>
                </w14:textFill>
              </w:rPr>
              <w:t>（一）未建立健全业务、财务、安全和风险管理制度。</w:t>
            </w:r>
          </w:p>
        </w:tc>
        <w:tc>
          <w:tcPr>
            <w:tcW w:w="2591" w:type="dxa"/>
            <w:shd w:val="clear" w:color="auto" w:fill="auto"/>
            <w:noWrap/>
            <w:vAlign w:val="center"/>
          </w:tcPr>
          <w:p w14:paraId="2EACA0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1.当事人（机构）有证据足以证明没有主观过错的；2.违法行为在二年内未被发现的；3.违法行为轻微并及时改正，没有造成危害后果的。</w:t>
            </w:r>
          </w:p>
        </w:tc>
        <w:tc>
          <w:tcPr>
            <w:tcW w:w="1445" w:type="dxa"/>
            <w:shd w:val="clear" w:color="auto" w:fill="auto"/>
            <w:noWrap/>
            <w:vAlign w:val="center"/>
          </w:tcPr>
          <w:p w14:paraId="60260C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《医疗保障基金使用监督管理条例》第三十六条；《中华人民共和国行政处罚法》三十三条、三十六条</w:t>
            </w:r>
          </w:p>
        </w:tc>
        <w:tc>
          <w:tcPr>
            <w:tcW w:w="1843" w:type="dxa"/>
            <w:shd w:val="clear" w:color="auto" w:fill="auto"/>
            <w:noWrap/>
            <w:vAlign w:val="center"/>
          </w:tcPr>
          <w:p w14:paraId="312D1E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57CAAAE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5ED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9" w:hRule="atLeast"/>
          <w:jc w:val="center"/>
        </w:trPr>
        <w:tc>
          <w:tcPr>
            <w:tcW w:w="568" w:type="dxa"/>
            <w:shd w:val="clear" w:color="auto" w:fill="auto"/>
            <w:noWrap/>
            <w:vAlign w:val="center"/>
          </w:tcPr>
          <w:p w14:paraId="0AB4941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86</w:t>
            </w:r>
          </w:p>
        </w:tc>
        <w:tc>
          <w:tcPr>
            <w:tcW w:w="1132" w:type="dxa"/>
            <w:shd w:val="clear" w:color="auto" w:fill="auto"/>
            <w:noWrap/>
            <w:vAlign w:val="center"/>
          </w:tcPr>
          <w:p w14:paraId="3A0C86B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医保基金</w:t>
            </w:r>
          </w:p>
          <w:p w14:paraId="07CB995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52253A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医疗保障局</w:t>
            </w:r>
          </w:p>
        </w:tc>
        <w:tc>
          <w:tcPr>
            <w:tcW w:w="1988" w:type="dxa"/>
            <w:shd w:val="clear" w:color="auto" w:fill="auto"/>
            <w:noWrap/>
            <w:vAlign w:val="center"/>
          </w:tcPr>
          <w:p w14:paraId="20BC5C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医疗保障经办机构未履行服务协议管理、费用监控、基金拨付、待遇审核及支付等职责</w:t>
            </w:r>
          </w:p>
        </w:tc>
        <w:tc>
          <w:tcPr>
            <w:tcW w:w="4747" w:type="dxa"/>
            <w:shd w:val="clear" w:color="auto" w:fill="auto"/>
            <w:noWrap/>
            <w:vAlign w:val="center"/>
          </w:tcPr>
          <w:p w14:paraId="4C3D95D5">
            <w:pPr>
              <w:pStyle w:val="9"/>
              <w:widowControl/>
              <w:shd w:val="clear" w:color="auto" w:fill="FFFFFF"/>
              <w:spacing w:beforeAutospacing="0" w:afterAutospacing="0" w:line="240" w:lineRule="exact"/>
              <w:jc w:val="both"/>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《医疗保障基金使用监督管理条例》第三十六条  医疗保障经办机构有下列情形之一的，由医疗保障行政部门责令改正，对直接负责的主管人员和其他直接责任人员依法给予处分：（二）未履行服务协议管理、费用监控、基金拨付、待遇审核及支付等职责。</w:t>
            </w:r>
          </w:p>
        </w:tc>
        <w:tc>
          <w:tcPr>
            <w:tcW w:w="2591" w:type="dxa"/>
            <w:shd w:val="clear" w:color="auto" w:fill="auto"/>
            <w:noWrap/>
            <w:vAlign w:val="center"/>
          </w:tcPr>
          <w:p w14:paraId="1D9C98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w:t>
            </w:r>
          </w:p>
        </w:tc>
        <w:tc>
          <w:tcPr>
            <w:tcW w:w="1445" w:type="dxa"/>
            <w:shd w:val="clear" w:color="auto" w:fill="auto"/>
            <w:noWrap/>
            <w:vAlign w:val="center"/>
          </w:tcPr>
          <w:p w14:paraId="34258C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《医疗保障基金使用监督管理条例》第三十六条；《中华人民共和国行政处罚法》三十三条、三十六条第一款</w:t>
            </w:r>
          </w:p>
        </w:tc>
        <w:tc>
          <w:tcPr>
            <w:tcW w:w="1843" w:type="dxa"/>
            <w:shd w:val="clear" w:color="auto" w:fill="auto"/>
            <w:noWrap/>
            <w:vAlign w:val="center"/>
          </w:tcPr>
          <w:p w14:paraId="445FDD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2C033B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6FF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3" w:hRule="atLeast"/>
          <w:jc w:val="center"/>
        </w:trPr>
        <w:tc>
          <w:tcPr>
            <w:tcW w:w="568" w:type="dxa"/>
            <w:shd w:val="clear" w:color="auto" w:fill="auto"/>
            <w:noWrap/>
            <w:vAlign w:val="center"/>
          </w:tcPr>
          <w:p w14:paraId="1F6508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87</w:t>
            </w:r>
          </w:p>
        </w:tc>
        <w:tc>
          <w:tcPr>
            <w:tcW w:w="1132" w:type="dxa"/>
            <w:shd w:val="clear" w:color="auto" w:fill="auto"/>
            <w:noWrap/>
            <w:vAlign w:val="center"/>
          </w:tcPr>
          <w:p w14:paraId="5352034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医保基金</w:t>
            </w:r>
          </w:p>
          <w:p w14:paraId="4E80E9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监管</w:t>
            </w:r>
          </w:p>
        </w:tc>
        <w:tc>
          <w:tcPr>
            <w:tcW w:w="1177" w:type="dxa"/>
            <w:shd w:val="clear" w:color="auto" w:fill="auto"/>
            <w:noWrap/>
            <w:vAlign w:val="center"/>
          </w:tcPr>
          <w:p w14:paraId="28E3E7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医疗保障局</w:t>
            </w:r>
          </w:p>
        </w:tc>
        <w:tc>
          <w:tcPr>
            <w:tcW w:w="1988" w:type="dxa"/>
            <w:shd w:val="clear" w:color="auto" w:fill="auto"/>
            <w:noWrap/>
            <w:vAlign w:val="center"/>
          </w:tcPr>
          <w:p w14:paraId="29ED3C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医疗保障经办机构未定期向社会公开医疗保障基金的收入、支出、结余等情况</w:t>
            </w:r>
          </w:p>
        </w:tc>
        <w:tc>
          <w:tcPr>
            <w:tcW w:w="4747" w:type="dxa"/>
            <w:shd w:val="clear" w:color="auto" w:fill="auto"/>
            <w:noWrap/>
            <w:vAlign w:val="center"/>
          </w:tcPr>
          <w:p w14:paraId="61A6AFC2">
            <w:pPr>
              <w:widowControl/>
              <w:spacing w:line="240" w:lineRule="exact"/>
              <w:rPr>
                <w:rFonts w:ascii="Times New Roman" w:hAnsi="Times New Roman" w:eastAsia="仿宋_GB2312"/>
                <w:color w:val="000000" w:themeColor="text1"/>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《医疗保障基金使用监督管理条例》第三十六条  医疗保障经办机构有下列情形之一的，由医疗保障行政部门责令改正，对直接负责的主管人员和其他直接责任人员依法给予处分：</w:t>
            </w:r>
            <w:r>
              <w:rPr>
                <w:rFonts w:ascii="Times New Roman" w:hAnsi="Times New Roman" w:eastAsia="仿宋_GB2312"/>
                <w:color w:val="000000" w:themeColor="text1"/>
                <w:sz w:val="18"/>
                <w:szCs w:val="18"/>
                <w:highlight w:val="none"/>
                <w14:textFill>
                  <w14:solidFill>
                    <w14:schemeClr w14:val="tx1"/>
                  </w14:solidFill>
                </w14:textFill>
              </w:rPr>
              <w:t>（三）未定期向社会公开医疗保障基金的收入、支出、结余等情况。</w:t>
            </w:r>
          </w:p>
        </w:tc>
        <w:tc>
          <w:tcPr>
            <w:tcW w:w="2591" w:type="dxa"/>
            <w:shd w:val="clear" w:color="auto" w:fill="auto"/>
            <w:noWrap/>
            <w:vAlign w:val="center"/>
          </w:tcPr>
          <w:p w14:paraId="3420D5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w:t>
            </w:r>
          </w:p>
        </w:tc>
        <w:tc>
          <w:tcPr>
            <w:tcW w:w="1445" w:type="dxa"/>
            <w:shd w:val="clear" w:color="auto" w:fill="auto"/>
            <w:noWrap/>
            <w:vAlign w:val="center"/>
          </w:tcPr>
          <w:p w14:paraId="123DA2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《医疗保障基金使用监督管理条例》第三十六条；《中华人民共和国行政处罚法》三十三条、三十六条第一款</w:t>
            </w:r>
          </w:p>
        </w:tc>
        <w:tc>
          <w:tcPr>
            <w:tcW w:w="1843" w:type="dxa"/>
            <w:shd w:val="clear" w:color="auto" w:fill="auto"/>
            <w:noWrap/>
            <w:vAlign w:val="center"/>
          </w:tcPr>
          <w:p w14:paraId="5859B6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1342787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757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568" w:type="dxa"/>
            <w:shd w:val="clear" w:color="auto" w:fill="auto"/>
            <w:noWrap/>
            <w:vAlign w:val="center"/>
          </w:tcPr>
          <w:p w14:paraId="78BF04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88</w:t>
            </w:r>
          </w:p>
        </w:tc>
        <w:tc>
          <w:tcPr>
            <w:tcW w:w="1132" w:type="dxa"/>
            <w:shd w:val="clear" w:color="auto" w:fill="auto"/>
            <w:noWrap/>
            <w:vAlign w:val="center"/>
          </w:tcPr>
          <w:p w14:paraId="49E388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2C1089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730ED5F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13D680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在城市景观照明中有过度照明等超能耗标准行为</w:t>
            </w:r>
          </w:p>
        </w:tc>
        <w:tc>
          <w:tcPr>
            <w:tcW w:w="4747" w:type="dxa"/>
            <w:shd w:val="clear" w:color="auto" w:fill="auto"/>
            <w:noWrap/>
            <w:vAlign w:val="center"/>
          </w:tcPr>
          <w:p w14:paraId="695524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【部门规章】《城市照明管理规定》（2010年5月27日住房和城乡建设部令第4号发布，自2010年7月1日起施行）第三十一条  违反本规定，在城市景观照明中有过度照明等超能耗标准行为的，由城市照明主管部门责令限期改正；逾期未改正的，处以1000元以上3万元以下的罚款。</w:t>
            </w:r>
          </w:p>
        </w:tc>
        <w:tc>
          <w:tcPr>
            <w:tcW w:w="2591" w:type="dxa"/>
            <w:shd w:val="clear" w:color="auto" w:fill="auto"/>
            <w:noWrap/>
            <w:vAlign w:val="center"/>
          </w:tcPr>
          <w:p w14:paraId="123537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07833B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2C9C3B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664F3A7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1ED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568" w:type="dxa"/>
            <w:shd w:val="clear" w:color="auto" w:fill="auto"/>
            <w:noWrap/>
            <w:vAlign w:val="center"/>
          </w:tcPr>
          <w:p w14:paraId="7C06E1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89</w:t>
            </w:r>
          </w:p>
        </w:tc>
        <w:tc>
          <w:tcPr>
            <w:tcW w:w="1132" w:type="dxa"/>
            <w:shd w:val="clear" w:color="auto" w:fill="auto"/>
            <w:noWrap/>
            <w:vAlign w:val="center"/>
          </w:tcPr>
          <w:p w14:paraId="54A266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4FE308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34E1D4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56791F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在城市照明设施刻划、涂污行为</w:t>
            </w:r>
          </w:p>
        </w:tc>
        <w:tc>
          <w:tcPr>
            <w:tcW w:w="4747" w:type="dxa"/>
            <w:shd w:val="clear" w:color="auto" w:fill="auto"/>
            <w:noWrap/>
            <w:vAlign w:val="center"/>
          </w:tcPr>
          <w:p w14:paraId="2E2056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【部门规章】《城市照明管理规定》（2010年5月27日住房和城乡建设部令第4号发布，自2010年7月1日起施行）第三十二条  违反本规定，有第二十八条规定行为之一的，由城市照明主管部门责令限期改正，对个人处以200元以上1000元以下的罚款；对单位处以1000元以上3万元以下的罚款；造成损失的，依法赔偿损失。</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第二十八条第一项  任何单位和个人都应当保护城市照明设施，不得实施下列行为：（一）在城市照明设施上刻划、涂污。</w:t>
            </w:r>
          </w:p>
        </w:tc>
        <w:tc>
          <w:tcPr>
            <w:tcW w:w="2591" w:type="dxa"/>
            <w:shd w:val="clear" w:color="auto" w:fill="auto"/>
            <w:noWrap/>
            <w:vAlign w:val="center"/>
          </w:tcPr>
          <w:p w14:paraId="35A07D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228417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04A482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054024C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3E5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568" w:type="dxa"/>
            <w:shd w:val="clear" w:color="auto" w:fill="auto"/>
            <w:noWrap/>
            <w:vAlign w:val="center"/>
          </w:tcPr>
          <w:p w14:paraId="31A8AF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90</w:t>
            </w:r>
          </w:p>
        </w:tc>
        <w:tc>
          <w:tcPr>
            <w:tcW w:w="1132" w:type="dxa"/>
            <w:shd w:val="clear" w:color="auto" w:fill="auto"/>
            <w:noWrap/>
            <w:vAlign w:val="center"/>
          </w:tcPr>
          <w:p w14:paraId="7E7D00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417040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467B421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7AB43B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擅自在城市照明设施上张贴、悬挂、设置宣传品、广告行为</w:t>
            </w:r>
          </w:p>
        </w:tc>
        <w:tc>
          <w:tcPr>
            <w:tcW w:w="4747" w:type="dxa"/>
            <w:shd w:val="clear" w:color="auto" w:fill="auto"/>
            <w:noWrap/>
            <w:vAlign w:val="center"/>
          </w:tcPr>
          <w:p w14:paraId="203A9F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【部门规章】《城市照明管理规定》（2010年5月27日住房和城乡建设部令第4号发布，自2010年7月1日起施行）第三十二条  违反本规定，有第二十八条规定行为之一的，由城市照明主管部门责令限期改正，对个人处以200元以上1000元以下的罚款；对单位处以1000元以上3万元以下的罚款；造成损失的，依法赔偿损失。</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第二十八条第三项  任何单位和个人都应当保护城市照明设施，不得实施下列行为：（三）擅自在城市照明设施上张贴、悬挂、设置宣传品、广告。</w:t>
            </w:r>
          </w:p>
        </w:tc>
        <w:tc>
          <w:tcPr>
            <w:tcW w:w="2591" w:type="dxa"/>
            <w:shd w:val="clear" w:color="auto" w:fill="auto"/>
            <w:noWrap/>
            <w:vAlign w:val="center"/>
          </w:tcPr>
          <w:p w14:paraId="2FD1F8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0E960C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67425F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873F87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72B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568" w:type="dxa"/>
            <w:shd w:val="clear" w:color="auto" w:fill="auto"/>
            <w:noWrap/>
            <w:vAlign w:val="center"/>
          </w:tcPr>
          <w:p w14:paraId="210E1BC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91</w:t>
            </w:r>
          </w:p>
        </w:tc>
        <w:tc>
          <w:tcPr>
            <w:tcW w:w="1132" w:type="dxa"/>
            <w:shd w:val="clear" w:color="auto" w:fill="auto"/>
            <w:noWrap/>
            <w:vAlign w:val="center"/>
          </w:tcPr>
          <w:p w14:paraId="623B556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4704DB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52E52F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5553FC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未按照协议约定移交特许经营的设施、设备、图纸、资料和养护、维修、更新改造记录以及有关用户的档案资料</w:t>
            </w:r>
          </w:p>
        </w:tc>
        <w:tc>
          <w:tcPr>
            <w:tcW w:w="4747" w:type="dxa"/>
            <w:shd w:val="clear" w:color="auto" w:fill="auto"/>
            <w:noWrap/>
            <w:vAlign w:val="center"/>
          </w:tcPr>
          <w:p w14:paraId="1BAF86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【地方性法规】《新疆维吾尔自治区市政公用事业特许经营条例》（2005年1月7日经新疆维吾尔自治区第十届人民代表大会常务委员会第十四次会议审议通过）第四十条第一款第四项  特许经营者违反本条例规定，有下列情形之一的，由特许人责令停止违法行为，没收违法所得和从事违法经营活动的设施、设备，可以并处违法所得2倍以下的罚款；没有违法所得的，可以并处5000元以上50000元以下的罚款：（四）未按照协议约定移交特许经营的设施、设备、图纸、资料和养护、维修、更新改造记录以及有关用户的档案资料的。</w:t>
            </w:r>
          </w:p>
        </w:tc>
        <w:tc>
          <w:tcPr>
            <w:tcW w:w="2591" w:type="dxa"/>
            <w:shd w:val="clear" w:color="auto" w:fill="auto"/>
            <w:noWrap/>
            <w:vAlign w:val="center"/>
          </w:tcPr>
          <w:p w14:paraId="674F0E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5A7E06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6DC216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079779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122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259E24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92</w:t>
            </w:r>
          </w:p>
        </w:tc>
        <w:tc>
          <w:tcPr>
            <w:tcW w:w="1132" w:type="dxa"/>
            <w:shd w:val="clear" w:color="auto" w:fill="auto"/>
            <w:noWrap/>
            <w:vAlign w:val="center"/>
          </w:tcPr>
          <w:p w14:paraId="3F8959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2BB4E9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3E1E1C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5E091D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建设单位未移交地下管线工程档案</w:t>
            </w:r>
          </w:p>
        </w:tc>
        <w:tc>
          <w:tcPr>
            <w:tcW w:w="4747" w:type="dxa"/>
            <w:shd w:val="clear" w:color="auto" w:fill="auto"/>
            <w:noWrap/>
            <w:vAlign w:val="center"/>
          </w:tcPr>
          <w:p w14:paraId="19670B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地下管线工程档案管理办法》（2005年1月7日建设部令第136号发布，根据2011年1月26日《住房和城乡建设部关于废止和修改部分规章的决定》（住房和城乡建设部令第9号）修正，根据2019年3月13日《住房和城乡建设部关于修改部分部门规章的决定》（住房和城乡建设部令第47号）修正，自2005年5月1日起施行）第十七条  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tc>
        <w:tc>
          <w:tcPr>
            <w:tcW w:w="2591" w:type="dxa"/>
            <w:shd w:val="clear" w:color="auto" w:fill="auto"/>
            <w:noWrap/>
            <w:vAlign w:val="center"/>
          </w:tcPr>
          <w:p w14:paraId="06C5A4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42E756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742017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4BE6F3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E42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4506F4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93</w:t>
            </w:r>
          </w:p>
        </w:tc>
        <w:tc>
          <w:tcPr>
            <w:tcW w:w="1132" w:type="dxa"/>
            <w:shd w:val="clear" w:color="auto" w:fill="auto"/>
            <w:noWrap/>
            <w:vAlign w:val="center"/>
          </w:tcPr>
          <w:p w14:paraId="48DF54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787455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20D1B5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212083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地下管线专业管理单位未移交地下管线工程档案</w:t>
            </w:r>
          </w:p>
        </w:tc>
        <w:tc>
          <w:tcPr>
            <w:tcW w:w="4747" w:type="dxa"/>
            <w:shd w:val="clear" w:color="auto" w:fill="auto"/>
            <w:noWrap/>
            <w:vAlign w:val="center"/>
          </w:tcPr>
          <w:p w14:paraId="56EB8D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地下管线工程档案管理办法》（2005年1月7日建设部令第136号发布，根据2011年1月26日《住房和城乡建设部关于废止和修改部分规章的决定》（住房和城乡建设部令第9号）修正，根据2019年3月13日《住房和城乡建设部关于修改部分部门规章的决定》（住房和城乡建设部令第47号）修正，自2005年5月1日起施行）第十八条  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2591" w:type="dxa"/>
            <w:shd w:val="clear" w:color="auto" w:fill="auto"/>
            <w:noWrap/>
            <w:vAlign w:val="center"/>
          </w:tcPr>
          <w:p w14:paraId="1E3FD3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741696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1A3677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11EC880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299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1CF4AB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94</w:t>
            </w:r>
          </w:p>
        </w:tc>
        <w:tc>
          <w:tcPr>
            <w:tcW w:w="1132" w:type="dxa"/>
            <w:shd w:val="clear" w:color="auto" w:fill="auto"/>
            <w:noWrap/>
            <w:vAlign w:val="center"/>
          </w:tcPr>
          <w:p w14:paraId="145967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63C0B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4252CF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417C85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排水户名称、法定代表人等其他事项变更，未按本办法规定及时向城镇排水主管部门申请办理变更</w:t>
            </w:r>
          </w:p>
        </w:tc>
        <w:tc>
          <w:tcPr>
            <w:tcW w:w="4747" w:type="dxa"/>
            <w:shd w:val="clear" w:color="auto" w:fill="auto"/>
            <w:noWrap/>
            <w:vAlign w:val="center"/>
          </w:tcPr>
          <w:p w14:paraId="3A0AED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镇污水排入排水管网许可管理办法》（2015年1月22日住房和城乡建设部令第21号发布，根据2022年12月1日《住房和城乡建设部关于修改〈城镇污水排入排水管网许可管理办法〉的决定》（中华人民共和国住房和城乡建设部令第56号）修改，自2023年2月1日起施行）第二十九条排水户名称、法定代表人等其他事项变更，未按本办法规定及时向城镇排水主管部门申请办理变更</w:t>
            </w:r>
            <w:r>
              <w:rPr>
                <w:rFonts w:eastAsia="仿宋_GB2312"/>
                <w:color w:val="000000" w:themeColor="text1"/>
                <w:spacing w:val="-6"/>
                <w:kern w:val="0"/>
                <w:sz w:val="18"/>
                <w:szCs w:val="18"/>
                <w:highlight w:val="none"/>
                <w14:textFill>
                  <w14:solidFill>
                    <w14:schemeClr w14:val="tx1"/>
                  </w14:solidFill>
                </w14:textFill>
              </w:rPr>
              <w:t>的，由城镇排水主管部门责令改正，可以处1万元以下罚款。</w:t>
            </w:r>
          </w:p>
        </w:tc>
        <w:tc>
          <w:tcPr>
            <w:tcW w:w="2591" w:type="dxa"/>
            <w:shd w:val="clear" w:color="auto" w:fill="auto"/>
            <w:noWrap/>
            <w:vAlign w:val="center"/>
          </w:tcPr>
          <w:p w14:paraId="2D736F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06777B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45E197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907520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EAA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2DD7005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95</w:t>
            </w:r>
          </w:p>
        </w:tc>
        <w:tc>
          <w:tcPr>
            <w:tcW w:w="1132" w:type="dxa"/>
            <w:shd w:val="clear" w:color="auto" w:fill="auto"/>
            <w:noWrap/>
            <w:vAlign w:val="center"/>
          </w:tcPr>
          <w:p w14:paraId="6DBCA6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687E52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435BE37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7F633F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城镇排水与污水处理设施覆盖范围内的排水单位和个人，未按照国家有关规定将污水排入城镇排水设施或在雨水、污水分流地区将污水排入雨水管网</w:t>
            </w:r>
          </w:p>
        </w:tc>
        <w:tc>
          <w:tcPr>
            <w:tcW w:w="4747" w:type="dxa"/>
            <w:shd w:val="clear" w:color="auto" w:fill="auto"/>
            <w:noWrap/>
            <w:vAlign w:val="center"/>
          </w:tcPr>
          <w:p w14:paraId="7BFDD0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【行政法规】《城镇排水与污水处理条例》（2013年10月2日国务院令第641号公布，自2014年1月1日起施行）第四十九条  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2591" w:type="dxa"/>
            <w:shd w:val="clear" w:color="auto" w:fill="auto"/>
            <w:noWrap/>
            <w:vAlign w:val="center"/>
          </w:tcPr>
          <w:p w14:paraId="2D276C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45DDD7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23B8DC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66176A9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2E2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63A12D7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96</w:t>
            </w:r>
          </w:p>
        </w:tc>
        <w:tc>
          <w:tcPr>
            <w:tcW w:w="1132" w:type="dxa"/>
            <w:shd w:val="clear" w:color="auto" w:fill="auto"/>
            <w:noWrap/>
            <w:vAlign w:val="center"/>
          </w:tcPr>
          <w:p w14:paraId="341B020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5ACF7B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043804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709380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排水单位和个人未按国家规定缴纳污水处理费</w:t>
            </w:r>
          </w:p>
        </w:tc>
        <w:tc>
          <w:tcPr>
            <w:tcW w:w="4747" w:type="dxa"/>
            <w:shd w:val="clear" w:color="auto" w:fill="auto"/>
            <w:noWrap/>
            <w:vAlign w:val="center"/>
          </w:tcPr>
          <w:p w14:paraId="529BAD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【行政法规】《城镇排水与污水处理条例》（2013年10月2日国务院令第641号公布，自2014年1月1日起施行）第五十四条  违反本条例规定，排水单位或者个人不缴纳污水处理费的，由城镇排水主管部门责令限期缴纳，逾期拒不缴纳的，处应缴纳污水处理费数额1倍以上3倍以下罚款。</w:t>
            </w:r>
          </w:p>
        </w:tc>
        <w:tc>
          <w:tcPr>
            <w:tcW w:w="2591" w:type="dxa"/>
            <w:shd w:val="clear" w:color="auto" w:fill="auto"/>
            <w:noWrap/>
            <w:vAlign w:val="center"/>
          </w:tcPr>
          <w:p w14:paraId="24919A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w:t>
            </w:r>
            <w:r>
              <w:rPr>
                <w:rFonts w:eastAsia="仿宋_GB2312"/>
                <w:color w:val="000000" w:themeColor="text1"/>
                <w:spacing w:val="-6"/>
                <w:kern w:val="0"/>
                <w:sz w:val="18"/>
                <w:szCs w:val="18"/>
                <w:highlight w:val="none"/>
                <w14:textFill>
                  <w14:solidFill>
                    <w14:schemeClr w14:val="tx1"/>
                  </w14:solidFill>
                </w14:textFill>
              </w:rPr>
              <w:t>据足以证明没有主观过错的；5.违法行为在二年内未被发现的。</w:t>
            </w:r>
          </w:p>
        </w:tc>
        <w:tc>
          <w:tcPr>
            <w:tcW w:w="1445" w:type="dxa"/>
            <w:shd w:val="clear" w:color="auto" w:fill="auto"/>
            <w:noWrap/>
            <w:vAlign w:val="center"/>
          </w:tcPr>
          <w:p w14:paraId="3E6AA2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720311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D2437F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DDC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7D45D6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97</w:t>
            </w:r>
          </w:p>
        </w:tc>
        <w:tc>
          <w:tcPr>
            <w:tcW w:w="1132" w:type="dxa"/>
            <w:shd w:val="clear" w:color="auto" w:fill="auto"/>
            <w:noWrap/>
            <w:vAlign w:val="center"/>
          </w:tcPr>
          <w:p w14:paraId="2E51F36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40341F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748CBA2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754396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机动车在桥梁或者非指定的城市道路上试刹车</w:t>
            </w:r>
          </w:p>
        </w:tc>
        <w:tc>
          <w:tcPr>
            <w:tcW w:w="4747" w:type="dxa"/>
            <w:shd w:val="clear" w:color="auto" w:fill="auto"/>
            <w:noWrap/>
            <w:vAlign w:val="center"/>
          </w:tcPr>
          <w:p w14:paraId="723D6C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第二十七条第三项  城市道路范围内禁止下列行为：（三）机动车在桥梁或者非指定的城市道路上试刹车。</w:t>
            </w:r>
          </w:p>
        </w:tc>
        <w:tc>
          <w:tcPr>
            <w:tcW w:w="2591" w:type="dxa"/>
            <w:shd w:val="clear" w:color="auto" w:fill="auto"/>
            <w:noWrap/>
            <w:vAlign w:val="center"/>
          </w:tcPr>
          <w:p w14:paraId="15D4A5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428938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57375B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2E959B0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BE6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2" w:hRule="atLeast"/>
          <w:jc w:val="center"/>
        </w:trPr>
        <w:tc>
          <w:tcPr>
            <w:tcW w:w="568" w:type="dxa"/>
            <w:shd w:val="clear" w:color="auto" w:fill="auto"/>
            <w:noWrap/>
            <w:vAlign w:val="center"/>
          </w:tcPr>
          <w:p w14:paraId="5E1ADC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98</w:t>
            </w:r>
          </w:p>
        </w:tc>
        <w:tc>
          <w:tcPr>
            <w:tcW w:w="1132" w:type="dxa"/>
            <w:shd w:val="clear" w:color="auto" w:fill="auto"/>
            <w:noWrap/>
            <w:vAlign w:val="center"/>
          </w:tcPr>
          <w:p w14:paraId="7D8977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1C43BFC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646F836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3015F3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擅自在桥梁或者路灯设施上设置广告牌或者其他挂浮物</w:t>
            </w:r>
          </w:p>
        </w:tc>
        <w:tc>
          <w:tcPr>
            <w:tcW w:w="4747" w:type="dxa"/>
            <w:shd w:val="clear" w:color="auto" w:fill="auto"/>
            <w:noWrap/>
            <w:vAlign w:val="center"/>
          </w:tcPr>
          <w:p w14:paraId="1CEA0E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第二十七条第六项  城市道路范围内禁止下列行为：（六）擅自在桥梁或者路灯设施上设置广告牌或者其他挂浮物。</w:t>
            </w:r>
          </w:p>
        </w:tc>
        <w:tc>
          <w:tcPr>
            <w:tcW w:w="2591" w:type="dxa"/>
            <w:shd w:val="clear" w:color="auto" w:fill="auto"/>
            <w:noWrap/>
            <w:vAlign w:val="center"/>
          </w:tcPr>
          <w:p w14:paraId="7A62ED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59904B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34E54E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19FDD82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F27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0" w:hRule="atLeast"/>
          <w:jc w:val="center"/>
        </w:trPr>
        <w:tc>
          <w:tcPr>
            <w:tcW w:w="568" w:type="dxa"/>
            <w:shd w:val="clear" w:color="auto" w:fill="auto"/>
            <w:noWrap/>
            <w:vAlign w:val="center"/>
          </w:tcPr>
          <w:p w14:paraId="4849DD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99</w:t>
            </w:r>
          </w:p>
        </w:tc>
        <w:tc>
          <w:tcPr>
            <w:tcW w:w="1132" w:type="dxa"/>
            <w:shd w:val="clear" w:color="auto" w:fill="auto"/>
            <w:noWrap/>
            <w:vAlign w:val="center"/>
          </w:tcPr>
          <w:p w14:paraId="383C99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6BA030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066C5B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0641FE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未对设在城市道路上的各种管线的检查井、箱盖或者城市道路附属设施的缺损及时补缺或者修复</w:t>
            </w:r>
          </w:p>
        </w:tc>
        <w:tc>
          <w:tcPr>
            <w:tcW w:w="4747" w:type="dxa"/>
            <w:shd w:val="clear" w:color="auto" w:fill="auto"/>
            <w:noWrap/>
            <w:vAlign w:val="center"/>
          </w:tcPr>
          <w:p w14:paraId="0A24BF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一项  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w:t>
            </w:r>
          </w:p>
        </w:tc>
        <w:tc>
          <w:tcPr>
            <w:tcW w:w="2591" w:type="dxa"/>
            <w:shd w:val="clear" w:color="auto" w:fill="auto"/>
            <w:noWrap/>
            <w:vAlign w:val="center"/>
          </w:tcPr>
          <w:p w14:paraId="1F2F94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6750B2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405A71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24B7E1D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F7A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4B1261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100</w:t>
            </w:r>
          </w:p>
        </w:tc>
        <w:tc>
          <w:tcPr>
            <w:tcW w:w="1132" w:type="dxa"/>
            <w:shd w:val="clear" w:color="auto" w:fill="auto"/>
            <w:noWrap/>
            <w:vAlign w:val="center"/>
          </w:tcPr>
          <w:p w14:paraId="343D476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40F393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72C8190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4DADAA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未在城市道路施工现场设置明显标志和安全防围设施</w:t>
            </w:r>
          </w:p>
        </w:tc>
        <w:tc>
          <w:tcPr>
            <w:tcW w:w="4747" w:type="dxa"/>
            <w:shd w:val="clear" w:color="auto" w:fill="auto"/>
            <w:noWrap/>
            <w:vAlign w:val="center"/>
          </w:tcPr>
          <w:p w14:paraId="4B4D3F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二项  违反本条例第二十七条规定，或者有下列行为之一的，由市政工程行政主管部门或者其他有关部门责令限期改正，可以处以2万元以下的罚款；造成损失的，应当依法承担赔偿责任：（二）未在城市道路施工现场设置明显标志和安全防围设施的。</w:t>
            </w:r>
          </w:p>
        </w:tc>
        <w:tc>
          <w:tcPr>
            <w:tcW w:w="2591" w:type="dxa"/>
            <w:shd w:val="clear" w:color="auto" w:fill="auto"/>
            <w:noWrap/>
            <w:vAlign w:val="center"/>
          </w:tcPr>
          <w:p w14:paraId="4584F8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7230DF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7F61A6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92107A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E5A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1192E3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101</w:t>
            </w:r>
          </w:p>
        </w:tc>
        <w:tc>
          <w:tcPr>
            <w:tcW w:w="1132" w:type="dxa"/>
            <w:shd w:val="clear" w:color="auto" w:fill="auto"/>
            <w:noWrap/>
            <w:vAlign w:val="center"/>
          </w:tcPr>
          <w:p w14:paraId="0EE93BC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1FEBF8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25354BE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1AD929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占用城市道路期满或者挖掘城市道路后，不及时清理现场</w:t>
            </w:r>
          </w:p>
        </w:tc>
        <w:tc>
          <w:tcPr>
            <w:tcW w:w="4747" w:type="dxa"/>
            <w:shd w:val="clear" w:color="auto" w:fill="auto"/>
            <w:noWrap/>
            <w:vAlign w:val="center"/>
          </w:tcPr>
          <w:p w14:paraId="113E2A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三项  违反本条例第二十七条规定，或者有下列行为之一的，由市政工程行政主管部门或者其他有关部门责令限期改正，可以处以2万元以下的罚款；造成损失的，应当依法承担赔偿责任：（三）占用城市道路期满或者挖掘城市道路后，不及时清理现场的。</w:t>
            </w:r>
          </w:p>
        </w:tc>
        <w:tc>
          <w:tcPr>
            <w:tcW w:w="2591" w:type="dxa"/>
            <w:shd w:val="clear" w:color="auto" w:fill="auto"/>
            <w:noWrap/>
            <w:vAlign w:val="center"/>
          </w:tcPr>
          <w:p w14:paraId="6E0DCB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1D6B14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1F7435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1741606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326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5D958DF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102</w:t>
            </w:r>
          </w:p>
        </w:tc>
        <w:tc>
          <w:tcPr>
            <w:tcW w:w="1132" w:type="dxa"/>
            <w:shd w:val="clear" w:color="auto" w:fill="auto"/>
            <w:noWrap/>
            <w:vAlign w:val="center"/>
          </w:tcPr>
          <w:p w14:paraId="4F7993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5853AFF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369C05B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6AD4F5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依附于城市道路建设各种管线、杆线等设施，不按照规定办理批准手续</w:t>
            </w:r>
          </w:p>
        </w:tc>
        <w:tc>
          <w:tcPr>
            <w:tcW w:w="4747" w:type="dxa"/>
            <w:shd w:val="clear" w:color="auto" w:fill="auto"/>
            <w:noWrap/>
            <w:vAlign w:val="center"/>
          </w:tcPr>
          <w:p w14:paraId="07FDC4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四项  违反本条例第二十七条规定，或者有下列行为之一的，由市政工程行政主管部门或者其他有关部门责令限期改正，可以处以2万元以下的罚款；造成损失的，应当依法承担赔偿责任：（四）依附于城市道路建设各种管线、杆线等设施，不按照规定办理批准手续的。</w:t>
            </w:r>
          </w:p>
        </w:tc>
        <w:tc>
          <w:tcPr>
            <w:tcW w:w="2591" w:type="dxa"/>
            <w:shd w:val="clear" w:color="auto" w:fill="auto"/>
            <w:noWrap/>
            <w:vAlign w:val="center"/>
          </w:tcPr>
          <w:p w14:paraId="0F4C31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4DFC75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0BFA43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44554F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4D1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793A6C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103</w:t>
            </w:r>
          </w:p>
        </w:tc>
        <w:tc>
          <w:tcPr>
            <w:tcW w:w="1132" w:type="dxa"/>
            <w:shd w:val="clear" w:color="auto" w:fill="auto"/>
            <w:noWrap/>
            <w:vAlign w:val="center"/>
          </w:tcPr>
          <w:p w14:paraId="740EE5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4E2DA7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5F0706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02B40A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紧急抢修埋设在城市道路下的管线，不按照规定补办批准手续</w:t>
            </w:r>
          </w:p>
        </w:tc>
        <w:tc>
          <w:tcPr>
            <w:tcW w:w="4747" w:type="dxa"/>
            <w:shd w:val="clear" w:color="auto" w:fill="auto"/>
            <w:noWrap/>
            <w:vAlign w:val="center"/>
          </w:tcPr>
          <w:p w14:paraId="58081C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五项  违反本条例第二十七条规定，或者有下列行为之一的，由市政工程行政主管部门或者其他有关部门责令限期改正，可以处以2万元以下的罚款；造成损失的，应当依法承担赔偿责任：（五）紧急抢修埋设在城市道路下的管线，不按照规定补办批准手续的。</w:t>
            </w:r>
          </w:p>
        </w:tc>
        <w:tc>
          <w:tcPr>
            <w:tcW w:w="2591" w:type="dxa"/>
            <w:shd w:val="clear" w:color="auto" w:fill="auto"/>
            <w:noWrap/>
            <w:vAlign w:val="center"/>
          </w:tcPr>
          <w:p w14:paraId="30F249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1E840A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5FDE21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5E6DC3E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E85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34E435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104</w:t>
            </w:r>
          </w:p>
        </w:tc>
        <w:tc>
          <w:tcPr>
            <w:tcW w:w="1132" w:type="dxa"/>
            <w:shd w:val="clear" w:color="auto" w:fill="auto"/>
            <w:noWrap/>
            <w:vAlign w:val="center"/>
          </w:tcPr>
          <w:p w14:paraId="748206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C8877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6D81EB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5C5F85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未按照批准的位置、面积、期限占用或者挖掘城市道路，或者需要移动位置、扩大面积、延长时间，未提前办理变更审批手续</w:t>
            </w:r>
          </w:p>
        </w:tc>
        <w:tc>
          <w:tcPr>
            <w:tcW w:w="4747" w:type="dxa"/>
            <w:shd w:val="clear" w:color="auto" w:fill="auto"/>
            <w:noWrap/>
            <w:vAlign w:val="center"/>
          </w:tcPr>
          <w:p w14:paraId="29DC76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第四十二条第六项  违反本条例第二十七条规定，或者有下列行为之一的，由市政工程行政主管部门或者其他有关部门责令限期改正，可以处以2万元以下的罚款；造成损失的，应当依法承担赔偿责任：（六）未按照批准的位置、面积、期限占用或者挖掘城市道路，或者需要移动位置、扩大面积、延长时间，未提前办理变更审批手续的。</w:t>
            </w:r>
          </w:p>
        </w:tc>
        <w:tc>
          <w:tcPr>
            <w:tcW w:w="2591" w:type="dxa"/>
            <w:shd w:val="clear" w:color="auto" w:fill="auto"/>
            <w:noWrap/>
            <w:vAlign w:val="center"/>
          </w:tcPr>
          <w:p w14:paraId="2B7726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574FC7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1C0358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0F791B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46C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568" w:type="dxa"/>
            <w:shd w:val="clear" w:color="auto" w:fill="auto"/>
            <w:noWrap/>
            <w:vAlign w:val="center"/>
          </w:tcPr>
          <w:p w14:paraId="1AD60C0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105</w:t>
            </w:r>
          </w:p>
        </w:tc>
        <w:tc>
          <w:tcPr>
            <w:tcW w:w="1132" w:type="dxa"/>
            <w:shd w:val="clear" w:color="auto" w:fill="auto"/>
            <w:noWrap/>
            <w:vAlign w:val="center"/>
          </w:tcPr>
          <w:p w14:paraId="74BE8B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250889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48A8DEC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6FA1F7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单位和个人未按规定缴纳城市生活垃圾处理费</w:t>
            </w:r>
          </w:p>
        </w:tc>
        <w:tc>
          <w:tcPr>
            <w:tcW w:w="4747" w:type="dxa"/>
            <w:shd w:val="clear" w:color="auto" w:fill="auto"/>
            <w:noWrap/>
            <w:vAlign w:val="center"/>
          </w:tcPr>
          <w:p w14:paraId="4C6649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2007年4月28日建设部令第157号发布，根据2015年5月4日《住房和城乡建设部关于修改〈房地产开发企业资质管理规定〉等部门规章的决定》（住房和城乡建设部令第24号）修正，自2007年7月1日起施行）第三十八条  单位和个人未按规定缴纳城市生活垃圾处理费的，由直辖市、市、县人民政府建设（环境卫生）主管部门责令限期改正，逾期不改正的，对单位可处以应交城市生活垃圾处理费三倍以下且不超过3万元的罚款，对个人可处以应交城市生活垃圾处理费三倍以下且不超过1000元的罚款。</w:t>
            </w:r>
          </w:p>
        </w:tc>
        <w:tc>
          <w:tcPr>
            <w:tcW w:w="2591" w:type="dxa"/>
            <w:shd w:val="clear" w:color="auto" w:fill="auto"/>
            <w:noWrap/>
            <w:vAlign w:val="center"/>
          </w:tcPr>
          <w:p w14:paraId="604104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0D17B3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1FA043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213F982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1EC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568" w:type="dxa"/>
            <w:shd w:val="clear" w:color="auto" w:fill="auto"/>
            <w:noWrap/>
            <w:vAlign w:val="center"/>
          </w:tcPr>
          <w:p w14:paraId="504964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106</w:t>
            </w:r>
          </w:p>
        </w:tc>
        <w:tc>
          <w:tcPr>
            <w:tcW w:w="1132" w:type="dxa"/>
            <w:shd w:val="clear" w:color="auto" w:fill="auto"/>
            <w:noWrap/>
            <w:vAlign w:val="center"/>
          </w:tcPr>
          <w:p w14:paraId="48130E6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2B7E9D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128AEC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4C014A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不服从公共绿地管理单位管理的商业、服务摊点</w:t>
            </w:r>
          </w:p>
        </w:tc>
        <w:tc>
          <w:tcPr>
            <w:tcW w:w="4747" w:type="dxa"/>
            <w:shd w:val="clear" w:color="auto" w:fill="auto"/>
            <w:noWrap/>
            <w:vAlign w:val="center"/>
          </w:tcPr>
          <w:p w14:paraId="235459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【政府规章】《新疆维吾尔自治区实施〈城市绿化条例〉办法》（2019年12月17日自治区人民政府令第212号发布，自2020年2月1日起施行）第二十三条  对不服从城市绿地管理单位管理的商业、服务摊点，由城市绿化行政主管部门或者其授权的单位给予警告，可以并处200元以上1000元以下罚款。情节严重的，可以提请市场监督管理部门依法吊销营业执照。</w:t>
            </w:r>
          </w:p>
        </w:tc>
        <w:tc>
          <w:tcPr>
            <w:tcW w:w="2591" w:type="dxa"/>
            <w:shd w:val="clear" w:color="auto" w:fill="auto"/>
            <w:noWrap/>
            <w:vAlign w:val="center"/>
          </w:tcPr>
          <w:p w14:paraId="09296E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60644E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6EDE74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E66A6A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458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jc w:val="center"/>
        </w:trPr>
        <w:tc>
          <w:tcPr>
            <w:tcW w:w="568" w:type="dxa"/>
            <w:shd w:val="clear" w:color="auto" w:fill="auto"/>
            <w:noWrap/>
            <w:vAlign w:val="center"/>
          </w:tcPr>
          <w:p w14:paraId="4FB8874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107</w:t>
            </w:r>
          </w:p>
        </w:tc>
        <w:tc>
          <w:tcPr>
            <w:tcW w:w="1132" w:type="dxa"/>
            <w:shd w:val="clear" w:color="auto" w:fill="auto"/>
            <w:noWrap/>
            <w:vAlign w:val="center"/>
          </w:tcPr>
          <w:p w14:paraId="4C2B30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1B838A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13E41B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126CD1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随地吐痰、乱扔果皮纸屑、烟头等废弃物的处罚</w:t>
            </w:r>
          </w:p>
        </w:tc>
        <w:tc>
          <w:tcPr>
            <w:tcW w:w="4747" w:type="dxa"/>
            <w:shd w:val="clear" w:color="auto" w:fill="auto"/>
            <w:noWrap/>
            <w:vAlign w:val="center"/>
          </w:tcPr>
          <w:p w14:paraId="5D8143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第五条第一项  违反《条例》规定，有下列行为之一的，由市容环境卫生管理部门责令其纠正违法行为、采取补救措施，可以并处警告、罚款：（一）随地吐痰、乱扔果皮纸屑、烟头等废弃物的，处以2元以上5元以下罚款；随地便溺的，处以10元以上20元以下罚款。</w:t>
            </w:r>
          </w:p>
        </w:tc>
        <w:tc>
          <w:tcPr>
            <w:tcW w:w="2591" w:type="dxa"/>
            <w:shd w:val="clear" w:color="auto" w:fill="auto"/>
            <w:noWrap/>
            <w:vAlign w:val="center"/>
          </w:tcPr>
          <w:p w14:paraId="627F34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7915E0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48B62F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52C767A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92C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568" w:type="dxa"/>
            <w:shd w:val="clear" w:color="auto" w:fill="auto"/>
            <w:noWrap/>
            <w:vAlign w:val="center"/>
          </w:tcPr>
          <w:p w14:paraId="3E8FBA3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108</w:t>
            </w:r>
          </w:p>
        </w:tc>
        <w:tc>
          <w:tcPr>
            <w:tcW w:w="1132" w:type="dxa"/>
            <w:shd w:val="clear" w:color="auto" w:fill="auto"/>
            <w:noWrap/>
            <w:vAlign w:val="center"/>
          </w:tcPr>
          <w:p w14:paraId="091C92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3F60B91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3D625DD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549125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在城市建筑物、设施以及树木上涂写、刻画或者未经批准张挂、张贴宣传品</w:t>
            </w:r>
          </w:p>
        </w:tc>
        <w:tc>
          <w:tcPr>
            <w:tcW w:w="4747" w:type="dxa"/>
            <w:shd w:val="clear" w:color="auto" w:fill="auto"/>
            <w:noWrap/>
            <w:vAlign w:val="center"/>
          </w:tcPr>
          <w:p w14:paraId="1055FD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第五条第二项  违反《条例》规定，有下列行为之一的，由市容环境卫生管理部门责令其纠正违法行为、采取补救措施，可以并处警告、罚款：（二）在城市建筑物、设施以及树木上涂写、刻画或者未经批准张挂、张贴宣传品的，处以50元以上500元以下罚款。</w:t>
            </w:r>
          </w:p>
        </w:tc>
        <w:tc>
          <w:tcPr>
            <w:tcW w:w="2591" w:type="dxa"/>
            <w:shd w:val="clear" w:color="auto" w:fill="auto"/>
            <w:noWrap/>
            <w:vAlign w:val="center"/>
          </w:tcPr>
          <w:p w14:paraId="5CFF3A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3DCD88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75BB25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0B2286B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0AB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jc w:val="center"/>
        </w:trPr>
        <w:tc>
          <w:tcPr>
            <w:tcW w:w="568" w:type="dxa"/>
            <w:shd w:val="clear" w:color="auto" w:fill="auto"/>
            <w:noWrap/>
            <w:vAlign w:val="center"/>
          </w:tcPr>
          <w:p w14:paraId="522B790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109</w:t>
            </w:r>
          </w:p>
        </w:tc>
        <w:tc>
          <w:tcPr>
            <w:tcW w:w="1132" w:type="dxa"/>
            <w:shd w:val="clear" w:color="auto" w:fill="auto"/>
            <w:noWrap/>
            <w:vAlign w:val="center"/>
          </w:tcPr>
          <w:p w14:paraId="34F7063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3161D4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577A6F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417399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在城市人民政府规定的主要街道的临街建筑物阳台和窗外堆放、吊挂有碍市容的物品</w:t>
            </w:r>
          </w:p>
        </w:tc>
        <w:tc>
          <w:tcPr>
            <w:tcW w:w="4747" w:type="dxa"/>
            <w:shd w:val="clear" w:color="auto" w:fill="auto"/>
            <w:noWrap/>
            <w:vAlign w:val="center"/>
          </w:tcPr>
          <w:p w14:paraId="76BB28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第五条第三项  违反《条例》规定，有下列行为之一的，由市容环境卫生管理部门责令其纠正违法行为、采取补救措施，可以并处警告、罚款：（三）在城市人民政府规定的主要街道的临街建筑物阳台和窗外堆放、吊挂有碍市容的物品，经劝阻拒不改正的，处以10元以上100元以下罚款。</w:t>
            </w:r>
          </w:p>
        </w:tc>
        <w:tc>
          <w:tcPr>
            <w:tcW w:w="2591" w:type="dxa"/>
            <w:shd w:val="clear" w:color="auto" w:fill="auto"/>
            <w:noWrap/>
            <w:vAlign w:val="center"/>
          </w:tcPr>
          <w:p w14:paraId="735401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028C2C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0191B6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1346CA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3C5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568" w:type="dxa"/>
            <w:shd w:val="clear" w:color="auto" w:fill="auto"/>
            <w:noWrap/>
            <w:vAlign w:val="center"/>
          </w:tcPr>
          <w:p w14:paraId="0712FF6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110</w:t>
            </w:r>
          </w:p>
        </w:tc>
        <w:tc>
          <w:tcPr>
            <w:tcW w:w="1132" w:type="dxa"/>
            <w:shd w:val="clear" w:color="auto" w:fill="auto"/>
            <w:noWrap/>
            <w:vAlign w:val="center"/>
          </w:tcPr>
          <w:p w14:paraId="78B416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47A089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1BE4F7B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0B6F17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乱倒垃圾、粪便、污水，任意焚烧树叶或者垃圾等废弃物</w:t>
            </w:r>
          </w:p>
        </w:tc>
        <w:tc>
          <w:tcPr>
            <w:tcW w:w="4747" w:type="dxa"/>
            <w:shd w:val="clear" w:color="auto" w:fill="auto"/>
            <w:noWrap/>
            <w:vAlign w:val="center"/>
          </w:tcPr>
          <w:p w14:paraId="5554EA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第五条第四项  违反《条例》规定，有下列行为之一的，由市容环境卫生管理部门责令其纠正违法行为、采取补救措施，可以并处警告、罚款：（四）乱倒垃圾、粪便、污水，任意焚烧树叶或者垃圾等废弃物的，处以50元以上200元以下罚款。</w:t>
            </w:r>
          </w:p>
        </w:tc>
        <w:tc>
          <w:tcPr>
            <w:tcW w:w="2591" w:type="dxa"/>
            <w:shd w:val="clear" w:color="auto" w:fill="auto"/>
            <w:noWrap/>
            <w:vAlign w:val="center"/>
          </w:tcPr>
          <w:p w14:paraId="6E68EA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503DD3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59578C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574F8CC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3FF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jc w:val="center"/>
        </w:trPr>
        <w:tc>
          <w:tcPr>
            <w:tcW w:w="568" w:type="dxa"/>
            <w:shd w:val="clear" w:color="auto" w:fill="auto"/>
            <w:noWrap/>
            <w:vAlign w:val="center"/>
          </w:tcPr>
          <w:p w14:paraId="67A281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111</w:t>
            </w:r>
          </w:p>
        </w:tc>
        <w:tc>
          <w:tcPr>
            <w:tcW w:w="1132" w:type="dxa"/>
            <w:shd w:val="clear" w:color="auto" w:fill="auto"/>
            <w:noWrap/>
            <w:vAlign w:val="center"/>
          </w:tcPr>
          <w:p w14:paraId="6CAB9A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AD8AD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0A059B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48FA63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不按规定完成卫生责任区清扫保洁和冰雪清除义务</w:t>
            </w:r>
          </w:p>
        </w:tc>
        <w:tc>
          <w:tcPr>
            <w:tcW w:w="4747" w:type="dxa"/>
            <w:shd w:val="clear" w:color="auto" w:fill="auto"/>
            <w:noWrap/>
            <w:vAlign w:val="center"/>
          </w:tcPr>
          <w:p w14:paraId="0BE4AC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第五条第六项  违反《条例》规定，有下列行为之一的，由市容环境卫生管理部门责令其纠正违法行为、采取补救措施，可以并处警告、罚款：（六）不按规定完成卫生责任区清扫保洁和冰雪清除义务的，按面积处以每平方米5元以上10元以下罚款，但是，罚款数额最高不得超过30000元。</w:t>
            </w:r>
          </w:p>
        </w:tc>
        <w:tc>
          <w:tcPr>
            <w:tcW w:w="2591" w:type="dxa"/>
            <w:shd w:val="clear" w:color="auto" w:fill="auto"/>
            <w:noWrap/>
            <w:vAlign w:val="center"/>
          </w:tcPr>
          <w:p w14:paraId="3A13E6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61C47C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1130D6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7C1D87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CB7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7" w:hRule="atLeast"/>
          <w:jc w:val="center"/>
        </w:trPr>
        <w:tc>
          <w:tcPr>
            <w:tcW w:w="568" w:type="dxa"/>
            <w:shd w:val="clear" w:color="auto" w:fill="auto"/>
            <w:noWrap/>
            <w:vAlign w:val="center"/>
          </w:tcPr>
          <w:p w14:paraId="5B3A630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112</w:t>
            </w:r>
          </w:p>
        </w:tc>
        <w:tc>
          <w:tcPr>
            <w:tcW w:w="1132" w:type="dxa"/>
            <w:shd w:val="clear" w:color="auto" w:fill="auto"/>
            <w:noWrap/>
            <w:vAlign w:val="center"/>
          </w:tcPr>
          <w:p w14:paraId="1F80FD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2CFDE3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47ABD5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548A7E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未经批准擅自饲养家禽家畜或者未按规定实行笼养、圈养，影响市容和环境卫生</w:t>
            </w:r>
          </w:p>
        </w:tc>
        <w:tc>
          <w:tcPr>
            <w:tcW w:w="4747" w:type="dxa"/>
            <w:shd w:val="clear" w:color="auto" w:fill="auto"/>
            <w:noWrap/>
            <w:vAlign w:val="center"/>
          </w:tcPr>
          <w:p w14:paraId="675A76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第六条  违反《条例》规定，未经批准擅自饲养家禽家畜或者未按规定实行笼养、圈养，影响市容和环境卫生的，由市容环境卫生管理部门责令其限期处理或者予以没收，并可处以50元以上500元以下罚款。</w:t>
            </w:r>
          </w:p>
        </w:tc>
        <w:tc>
          <w:tcPr>
            <w:tcW w:w="2591" w:type="dxa"/>
            <w:shd w:val="clear" w:color="auto" w:fill="auto"/>
            <w:noWrap/>
            <w:vAlign w:val="center"/>
          </w:tcPr>
          <w:p w14:paraId="6BA06A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03978E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5469D6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466C18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829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jc w:val="center"/>
        </w:trPr>
        <w:tc>
          <w:tcPr>
            <w:tcW w:w="568" w:type="dxa"/>
            <w:shd w:val="clear" w:color="auto" w:fill="auto"/>
            <w:noWrap/>
            <w:vAlign w:val="center"/>
          </w:tcPr>
          <w:p w14:paraId="27750E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113</w:t>
            </w:r>
          </w:p>
        </w:tc>
        <w:tc>
          <w:tcPr>
            <w:tcW w:w="1132" w:type="dxa"/>
            <w:shd w:val="clear" w:color="auto" w:fill="auto"/>
            <w:noWrap/>
            <w:vAlign w:val="center"/>
          </w:tcPr>
          <w:p w14:paraId="03772F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城市建设</w:t>
            </w:r>
          </w:p>
          <w:p w14:paraId="0C87972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管理类</w:t>
            </w:r>
          </w:p>
        </w:tc>
        <w:tc>
          <w:tcPr>
            <w:tcW w:w="1177" w:type="dxa"/>
            <w:shd w:val="clear" w:color="auto" w:fill="auto"/>
            <w:noWrap/>
            <w:vAlign w:val="center"/>
          </w:tcPr>
          <w:p w14:paraId="4E4868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1988" w:type="dxa"/>
            <w:shd w:val="clear" w:color="auto" w:fill="auto"/>
            <w:noWrap/>
            <w:vAlign w:val="center"/>
          </w:tcPr>
          <w:p w14:paraId="4C2D80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未经市容环境卫生管理部门同意，擅自设置户外广告，影响市容</w:t>
            </w:r>
          </w:p>
        </w:tc>
        <w:tc>
          <w:tcPr>
            <w:tcW w:w="4747" w:type="dxa"/>
            <w:shd w:val="clear" w:color="auto" w:fill="auto"/>
            <w:noWrap/>
            <w:vAlign w:val="center"/>
          </w:tcPr>
          <w:p w14:paraId="0E01C4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第七条第一项  违反《条例》规定，有下列行为之一的，由市容环境卫生管理部门责令其停止违法行为，限期清理、拆除或者采取其他补救措施，并可处以罚款：（一）未经市容环境卫生管理部门同意，擅自设置户外广告，影响市容的，处以1000元以上5000元以下罚款。</w:t>
            </w:r>
          </w:p>
        </w:tc>
        <w:tc>
          <w:tcPr>
            <w:tcW w:w="2591" w:type="dxa"/>
            <w:shd w:val="clear" w:color="auto" w:fill="auto"/>
            <w:noWrap/>
            <w:vAlign w:val="center"/>
          </w:tcPr>
          <w:p w14:paraId="3DA292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4AF28F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794CD7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F9B4B6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A32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568" w:type="dxa"/>
            <w:shd w:val="clear" w:color="auto" w:fill="auto"/>
            <w:noWrap/>
            <w:vAlign w:val="center"/>
          </w:tcPr>
          <w:p w14:paraId="128381D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114</w:t>
            </w:r>
          </w:p>
        </w:tc>
        <w:tc>
          <w:tcPr>
            <w:tcW w:w="1132" w:type="dxa"/>
            <w:shd w:val="clear" w:color="auto" w:fill="auto"/>
            <w:noWrap/>
            <w:vAlign w:val="center"/>
          </w:tcPr>
          <w:p w14:paraId="51C693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77" w:type="dxa"/>
            <w:shd w:val="clear" w:color="auto" w:fill="auto"/>
            <w:noWrap/>
            <w:vAlign w:val="center"/>
          </w:tcPr>
          <w:p w14:paraId="407E65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1FF5C7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新设立的房地产估价分支机构不备案行为</w:t>
            </w:r>
          </w:p>
        </w:tc>
        <w:tc>
          <w:tcPr>
            <w:tcW w:w="4747" w:type="dxa"/>
            <w:shd w:val="clear" w:color="auto" w:fill="auto"/>
            <w:noWrap/>
            <w:vAlign w:val="center"/>
          </w:tcPr>
          <w:p w14:paraId="5140B7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2005年10月12日建设部令第142号发布，根据2013年10月16日《住房和城乡建设部关于修改〈房地产估价机构管理办法〉的决定》（住房和城乡建设部令第14号）修正，根据2015年5月4日《住房和城乡建设部关于修改〈房地产开发企业资质管理规定〉等部门规章的决定》（住房和城乡建设部令第24号）修正，自2005年12月1日起施行）第四十九条第三项  有下列行为之一的，由县级以上地方人民政府房地产主管部门给予警告，责令限期改正，并可处1万元以上2万元以下的罚款：（三）违反本办法第二十二条第一款规定，新设立的分支机构不备案的。</w:t>
            </w:r>
          </w:p>
        </w:tc>
        <w:tc>
          <w:tcPr>
            <w:tcW w:w="2591" w:type="dxa"/>
            <w:shd w:val="clear" w:color="auto" w:fill="auto"/>
            <w:noWrap/>
            <w:vAlign w:val="center"/>
          </w:tcPr>
          <w:p w14:paraId="62F34F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7010F4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3AE0D5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503C74B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9B5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568" w:type="dxa"/>
            <w:shd w:val="clear" w:color="auto" w:fill="auto"/>
            <w:noWrap/>
            <w:vAlign w:val="center"/>
          </w:tcPr>
          <w:p w14:paraId="77E1DF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115</w:t>
            </w:r>
          </w:p>
        </w:tc>
        <w:tc>
          <w:tcPr>
            <w:tcW w:w="1132" w:type="dxa"/>
            <w:shd w:val="clear" w:color="auto" w:fill="auto"/>
            <w:noWrap/>
            <w:vAlign w:val="center"/>
          </w:tcPr>
          <w:p w14:paraId="298789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77" w:type="dxa"/>
            <w:shd w:val="clear" w:color="auto" w:fill="auto"/>
            <w:noWrap/>
            <w:vAlign w:val="center"/>
          </w:tcPr>
          <w:p w14:paraId="72CB463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561947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未办理变更注册仍执业行为</w:t>
            </w:r>
          </w:p>
        </w:tc>
        <w:tc>
          <w:tcPr>
            <w:tcW w:w="4747" w:type="dxa"/>
            <w:shd w:val="clear" w:color="auto" w:fill="auto"/>
            <w:noWrap/>
            <w:vAlign w:val="center"/>
          </w:tcPr>
          <w:p w14:paraId="02BAA3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房地产估价师管理办法》（2006年12月25日建设部令第151号发布，根据2016年9月13日《住房城乡建设部关于修改〈勘察设计注册工程师管理规定〉等11个部门规章的决定》（住房和城乡建设部令第32号）修正，自2007年3月1日起施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违反本办法规定，未办理变更注册仍执业的，由县级以上地方人民政府建设（房地产）主管部门责令限期改正；逾期不改正的，可处以5000元以下的罚款。</w:t>
            </w:r>
          </w:p>
        </w:tc>
        <w:tc>
          <w:tcPr>
            <w:tcW w:w="2591" w:type="dxa"/>
            <w:shd w:val="clear" w:color="auto" w:fill="auto"/>
            <w:noWrap/>
            <w:vAlign w:val="center"/>
          </w:tcPr>
          <w:p w14:paraId="7AEE54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65286C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44ADC0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1F5EFF4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59A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568" w:type="dxa"/>
            <w:shd w:val="clear" w:color="auto" w:fill="auto"/>
            <w:noWrap/>
            <w:vAlign w:val="center"/>
          </w:tcPr>
          <w:p w14:paraId="0BD81C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116</w:t>
            </w:r>
          </w:p>
        </w:tc>
        <w:tc>
          <w:tcPr>
            <w:tcW w:w="1132" w:type="dxa"/>
            <w:shd w:val="clear" w:color="auto" w:fill="auto"/>
            <w:noWrap/>
            <w:vAlign w:val="center"/>
          </w:tcPr>
          <w:p w14:paraId="66848D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77" w:type="dxa"/>
            <w:shd w:val="clear" w:color="auto" w:fill="auto"/>
            <w:noWrap/>
            <w:vAlign w:val="center"/>
          </w:tcPr>
          <w:p w14:paraId="65D254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530671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注册房地产估价师或者其聘用单位未按照要求提供房地产估价师信用档案信息行为</w:t>
            </w:r>
          </w:p>
        </w:tc>
        <w:tc>
          <w:tcPr>
            <w:tcW w:w="4747" w:type="dxa"/>
            <w:shd w:val="clear" w:color="auto" w:fill="auto"/>
            <w:noWrap/>
            <w:vAlign w:val="center"/>
          </w:tcPr>
          <w:p w14:paraId="71EA01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房地产估价师管理办法》（2006年12月25日建设部令第151号发布，根据2016年9月13日《住房城乡建设部关于修改〈勘察设计注册工程师管理规定〉等11个部门规章的决定》（住房和城乡建设部令第32号）修正，自2007年3月1日起施行）第三十九条  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c>
          <w:tcPr>
            <w:tcW w:w="2591" w:type="dxa"/>
            <w:shd w:val="clear" w:color="auto" w:fill="auto"/>
            <w:noWrap/>
            <w:vAlign w:val="center"/>
          </w:tcPr>
          <w:p w14:paraId="65C918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0F7C03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505065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770732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38E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568" w:type="dxa"/>
            <w:shd w:val="clear" w:color="auto" w:fill="auto"/>
            <w:noWrap/>
            <w:vAlign w:val="center"/>
          </w:tcPr>
          <w:p w14:paraId="285EE8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117</w:t>
            </w:r>
          </w:p>
        </w:tc>
        <w:tc>
          <w:tcPr>
            <w:tcW w:w="1132" w:type="dxa"/>
            <w:shd w:val="clear" w:color="auto" w:fill="auto"/>
            <w:noWrap/>
            <w:vAlign w:val="center"/>
          </w:tcPr>
          <w:p w14:paraId="3EBB79E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77" w:type="dxa"/>
            <w:shd w:val="clear" w:color="auto" w:fill="auto"/>
            <w:noWrap/>
            <w:vAlign w:val="center"/>
          </w:tcPr>
          <w:p w14:paraId="51C2BE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71051B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装修人未申报登记进行住宅室内装饰装修活动行为</w:t>
            </w:r>
          </w:p>
        </w:tc>
        <w:tc>
          <w:tcPr>
            <w:tcW w:w="4747" w:type="dxa"/>
            <w:shd w:val="clear" w:color="auto" w:fill="auto"/>
            <w:noWrap/>
            <w:vAlign w:val="center"/>
          </w:tcPr>
          <w:p w14:paraId="55B90A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住宅室内装饰装修管理办法》（2002年3月5日建设部令第110号发布，根据2011年1月26日《住房和城乡建设部关于废止和修改部分规章的决定》（住房和城乡建设部令第9号）修正，自2002年5月1日起施行）第三十五条  装修人未申报登记进行住宅室内装饰装修活动的，由城市房地产行政主管部门责令改正，处5百元以上1千元以下的罚款。</w:t>
            </w:r>
          </w:p>
        </w:tc>
        <w:tc>
          <w:tcPr>
            <w:tcW w:w="2591" w:type="dxa"/>
            <w:shd w:val="clear" w:color="auto" w:fill="auto"/>
            <w:noWrap/>
            <w:vAlign w:val="center"/>
          </w:tcPr>
          <w:p w14:paraId="620F05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793605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4E2C73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03C5E18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46D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3" w:hRule="atLeast"/>
          <w:jc w:val="center"/>
        </w:trPr>
        <w:tc>
          <w:tcPr>
            <w:tcW w:w="568" w:type="dxa"/>
            <w:shd w:val="clear" w:color="auto" w:fill="auto"/>
            <w:noWrap/>
            <w:vAlign w:val="center"/>
          </w:tcPr>
          <w:p w14:paraId="54A7A2B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118</w:t>
            </w:r>
          </w:p>
        </w:tc>
        <w:tc>
          <w:tcPr>
            <w:tcW w:w="1132" w:type="dxa"/>
            <w:shd w:val="clear" w:color="auto" w:fill="auto"/>
            <w:noWrap/>
            <w:vAlign w:val="center"/>
          </w:tcPr>
          <w:p w14:paraId="604219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77" w:type="dxa"/>
            <w:shd w:val="clear" w:color="auto" w:fill="auto"/>
            <w:noWrap/>
            <w:vAlign w:val="center"/>
          </w:tcPr>
          <w:p w14:paraId="003A58B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23F51F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屋租赁当事人未在签订合同三十日内到租赁房屋所在地直辖市、市、县人民政府建设（房地产）主管部门办理房屋租赁登记备案的行为；房屋租赁登记备案内容发生变化、续租或者租赁终止的，当事人未在三十日内，到原租赁登记备案的部门办理房屋租赁登记备案的变更、延续或者注销手续</w:t>
            </w:r>
          </w:p>
        </w:tc>
        <w:tc>
          <w:tcPr>
            <w:tcW w:w="4747" w:type="dxa"/>
            <w:shd w:val="clear" w:color="auto" w:fill="auto"/>
            <w:noWrap/>
            <w:vAlign w:val="center"/>
          </w:tcPr>
          <w:p w14:paraId="0C01B1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屋租赁管理办法》（1999年4月3日国务院令第262号公布，根据2002年3月24日《国务院关于修改〈住房公积金管理条例〉的决定》（国务院令第350号）第一次修正，根据2019年3月24日《国务院关于修改部分行政法规的决定》（国务院令第710号）第二次修正，自1999年4月3日起施行）第二十三条  违反本办法第十四条第一款、第十九条规定的，由直辖市、市、县人民政府建设（房地产）主管部门责令限期改正；个人逾期不改正的，处以一千元以下罚款；单位逾期不改正的，处以一千元以上一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第十四条  房屋租赁合同订立后三十日内，房屋租赁当事人应当到租赁房屋所在地直辖市、市、县人民政府建设（房地产）主管部门办理房屋租赁登记备案。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第十九条  房屋租赁登记备案内容发生变化、续租或者租赁终止的，当事人应当在三十日内，到原租赁登记备案的部门办理房屋租赁登记备案的变更、延续或者注销手续。</w:t>
            </w:r>
          </w:p>
        </w:tc>
        <w:tc>
          <w:tcPr>
            <w:tcW w:w="2591" w:type="dxa"/>
            <w:shd w:val="clear" w:color="auto" w:fill="auto"/>
            <w:noWrap/>
            <w:vAlign w:val="center"/>
          </w:tcPr>
          <w:p w14:paraId="431966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14:paraId="3EA8A4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《中华人民共和国行政处罚法》第三十条，第三十一条，第三十三条第一款、第二款，第三十六条第一款</w:t>
            </w:r>
          </w:p>
        </w:tc>
        <w:tc>
          <w:tcPr>
            <w:tcW w:w="1843" w:type="dxa"/>
            <w:shd w:val="clear" w:color="auto" w:fill="auto"/>
            <w:noWrap/>
            <w:vAlign w:val="center"/>
          </w:tcPr>
          <w:p w14:paraId="35C523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78EACAA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F42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568" w:type="dxa"/>
            <w:shd w:val="clear" w:color="auto" w:fill="auto"/>
            <w:noWrap/>
            <w:vAlign w:val="center"/>
          </w:tcPr>
          <w:p w14:paraId="5E6FE9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119</w:t>
            </w:r>
          </w:p>
        </w:tc>
        <w:tc>
          <w:tcPr>
            <w:tcW w:w="1132" w:type="dxa"/>
            <w:shd w:val="clear" w:color="auto" w:fill="auto"/>
            <w:noWrap/>
            <w:vAlign w:val="center"/>
          </w:tcPr>
          <w:p w14:paraId="2626E3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77" w:type="dxa"/>
            <w:shd w:val="clear" w:color="auto" w:fill="auto"/>
            <w:noWrap/>
            <w:vAlign w:val="center"/>
          </w:tcPr>
          <w:p w14:paraId="153E5A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2DFA8E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单位不办理住房公积金缴存登记或者不为本单位职工办理住房公积金账户设立手续行为</w:t>
            </w:r>
          </w:p>
        </w:tc>
        <w:tc>
          <w:tcPr>
            <w:tcW w:w="4747" w:type="dxa"/>
            <w:shd w:val="clear" w:color="auto" w:fill="auto"/>
            <w:noWrap/>
            <w:vAlign w:val="center"/>
          </w:tcPr>
          <w:p w14:paraId="76CF4B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住房公积金管理条例》（1999年4月3日国务院令第262号公布，根据2002年3月24日《国务院关于修改〈住房公积金管理条例〉的决定》（国务院令第350号）第一次修正，根据2019年3月24日《国务院关于修改部分行政法规的决定》（国务院令第710号）第二次修正，自1999年4月3日起施行）第三十七条  违反本条例的规定，单位不办理住房公积金缴存登记或者不为本单位职工办理住房公积金账户设立手续的，由住房公积金管理中心责令限期办理；逾期不办理的，处１万元以上5万元以下的罚款。</w:t>
            </w:r>
          </w:p>
        </w:tc>
        <w:tc>
          <w:tcPr>
            <w:tcW w:w="2591" w:type="dxa"/>
            <w:shd w:val="clear" w:color="auto" w:fill="auto"/>
            <w:noWrap/>
            <w:vAlign w:val="center"/>
          </w:tcPr>
          <w:p w14:paraId="614868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4B6849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7FD7BC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A127F2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DFD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jc w:val="center"/>
        </w:trPr>
        <w:tc>
          <w:tcPr>
            <w:tcW w:w="568" w:type="dxa"/>
            <w:shd w:val="clear" w:color="auto" w:fill="auto"/>
            <w:noWrap/>
            <w:vAlign w:val="center"/>
          </w:tcPr>
          <w:p w14:paraId="08176E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120</w:t>
            </w:r>
          </w:p>
        </w:tc>
        <w:tc>
          <w:tcPr>
            <w:tcW w:w="1132" w:type="dxa"/>
            <w:shd w:val="clear" w:color="auto" w:fill="auto"/>
            <w:noWrap/>
            <w:vAlign w:val="center"/>
          </w:tcPr>
          <w:p w14:paraId="5ED4D7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房地产业类</w:t>
            </w:r>
          </w:p>
        </w:tc>
        <w:tc>
          <w:tcPr>
            <w:tcW w:w="1177" w:type="dxa"/>
            <w:shd w:val="clear" w:color="auto" w:fill="auto"/>
            <w:noWrap/>
            <w:vAlign w:val="center"/>
          </w:tcPr>
          <w:p w14:paraId="140AE4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44FDDA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房地产经纪机构未按照规定如实记录业务情况或者保存房地产经纪服务合同</w:t>
            </w:r>
          </w:p>
        </w:tc>
        <w:tc>
          <w:tcPr>
            <w:tcW w:w="4747" w:type="dxa"/>
            <w:shd w:val="clear" w:color="auto" w:fill="auto"/>
            <w:noWrap/>
            <w:vAlign w:val="center"/>
          </w:tcPr>
          <w:p w14:paraId="438C28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【部门规章】《房地产经纪管理办法》（2011年1月20日住房和城乡建设部、国家发展和改革委员会、人力资源和社会保障部令第8号发布，根据2016年3月1日《住房城乡建设部 国家发展改革委 人力资源社会保障部关于修改〈房地产经纪管理办法〉的决定》（住房和城乡建设部、国家发展和改革委员会、人力资源和社会保障部令第29号）修正，自2011年4月1日起施行）第三十三条第五项  违反本办法，有下列行为之一的，由县级以上地方人民政府建设（房地产）主管部门责令限期改正，记入信用档案；对房地产经纪人员处以1万元罚款；对房地产经纪机构处以1万元以上3万元以下罚款：（五）房地产经纪机构未按照规定如实记录业务情况或者保存房地产经纪服务合同的。</w:t>
            </w:r>
          </w:p>
        </w:tc>
        <w:tc>
          <w:tcPr>
            <w:tcW w:w="2591" w:type="dxa"/>
            <w:shd w:val="clear" w:color="auto" w:fill="auto"/>
            <w:noWrap/>
            <w:vAlign w:val="center"/>
          </w:tcPr>
          <w:p w14:paraId="68342B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1AA3BC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62E773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66BC71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8AF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jc w:val="center"/>
        </w:trPr>
        <w:tc>
          <w:tcPr>
            <w:tcW w:w="568" w:type="dxa"/>
            <w:shd w:val="clear" w:color="auto" w:fill="auto"/>
            <w:noWrap/>
            <w:vAlign w:val="center"/>
          </w:tcPr>
          <w:p w14:paraId="4F28F8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121</w:t>
            </w:r>
          </w:p>
        </w:tc>
        <w:tc>
          <w:tcPr>
            <w:tcW w:w="1132" w:type="dxa"/>
            <w:shd w:val="clear" w:color="auto" w:fill="auto"/>
            <w:noWrap/>
            <w:vAlign w:val="center"/>
          </w:tcPr>
          <w:p w14:paraId="073731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0989D1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53C945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建设单位未将保证安全施工的措施或者拆除工程的有关资料报送有关部门备案</w:t>
            </w:r>
          </w:p>
        </w:tc>
        <w:tc>
          <w:tcPr>
            <w:tcW w:w="4747" w:type="dxa"/>
            <w:shd w:val="clear" w:color="auto" w:fill="auto"/>
            <w:noWrap/>
            <w:vAlign w:val="center"/>
          </w:tcPr>
          <w:p w14:paraId="1397F1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【行政法规】《建设工程安全生产管理条例》（2003年11月24日国务院令第393号公布，自2004年2月1日起施行）第五十四条  违反本条例的规定，建设单位未提供建设工程安全生产作业环境及安全施工措施所需费用的，责令限期改正；逾期未改正的</w:t>
            </w:r>
            <w:r>
              <w:rPr>
                <w:rFonts w:hint="eastAsia" w:eastAsia="仿宋_GB2312"/>
                <w:color w:val="000000" w:themeColor="text1"/>
                <w:kern w:val="0"/>
                <w:sz w:val="18"/>
                <w:szCs w:val="18"/>
                <w:highlight w:val="none"/>
                <w:lang w:eastAsia="zh-CN"/>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责令该建设工程停止施工。</w:t>
            </w:r>
          </w:p>
          <w:p w14:paraId="267F97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建设单位未将保证安全施工的措施或者拆除工程的有关资料报送有关部门备案的，由县级以上建设行政主管部门责令限期改正，给予警告。</w:t>
            </w:r>
          </w:p>
        </w:tc>
        <w:tc>
          <w:tcPr>
            <w:tcW w:w="2591" w:type="dxa"/>
            <w:shd w:val="clear" w:color="auto" w:fill="auto"/>
            <w:noWrap/>
            <w:vAlign w:val="center"/>
          </w:tcPr>
          <w:p w14:paraId="04709A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3737BD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212F3E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E68A02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670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19F1D23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122</w:t>
            </w:r>
          </w:p>
        </w:tc>
        <w:tc>
          <w:tcPr>
            <w:tcW w:w="1132" w:type="dxa"/>
            <w:shd w:val="clear" w:color="auto" w:fill="auto"/>
            <w:noWrap/>
            <w:vAlign w:val="center"/>
          </w:tcPr>
          <w:p w14:paraId="265855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13E3535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7A41D1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建设单位在建设工程竣工验收后未向建设行政主管部门或者其他有关部门移交建设项目档案</w:t>
            </w:r>
          </w:p>
        </w:tc>
        <w:tc>
          <w:tcPr>
            <w:tcW w:w="4747" w:type="dxa"/>
            <w:shd w:val="clear" w:color="auto" w:fill="auto"/>
            <w:noWrap/>
            <w:vAlign w:val="center"/>
          </w:tcPr>
          <w:p w14:paraId="5CA0E6FD">
            <w:pPr>
              <w:widowControl/>
              <w:spacing w:line="240" w:lineRule="exact"/>
              <w:rPr>
                <w:rFonts w:eastAsia="仿宋_GB2312"/>
                <w:snapToGrid w:val="0"/>
                <w:color w:val="000000" w:themeColor="text1"/>
                <w:spacing w:val="-2"/>
                <w:kern w:val="0"/>
                <w:sz w:val="18"/>
                <w:szCs w:val="18"/>
                <w:highlight w:val="none"/>
                <w14:textFill>
                  <w14:solidFill>
                    <w14:schemeClr w14:val="tx1"/>
                  </w14:solidFill>
                </w14:textFill>
              </w:rPr>
            </w:pPr>
            <w:r>
              <w:rPr>
                <w:rFonts w:eastAsia="仿宋_GB2312"/>
                <w:snapToGrid w:val="0"/>
                <w:color w:val="000000" w:themeColor="text1"/>
                <w:spacing w:val="-2"/>
                <w:kern w:val="0"/>
                <w:sz w:val="18"/>
                <w:szCs w:val="18"/>
                <w:highlight w:val="none"/>
                <w14:textFill>
                  <w14:solidFill>
                    <w14:schemeClr w14:val="tx1"/>
                  </w14:solidFill>
                </w14:textFill>
              </w:rPr>
              <w:t>【行政法规】《建设工程质量管理条例》（2000年1月30日国务院令第279号公布，根据2017年10月7日《国务院关于修改部分行政法规的决定》（国务院令第687号）第一次修正，根据2019年4月23日《国务院关于修改部分行政法规的决定》（国务院令第714号）第二次修正，自2000年1月30日起施行）第五十九条  违反本条例规定，建设工程竣工验收后，建设单位未向建设行政主管部门或者其他有关部门移交建设项目档案的，责令改正，处1万元以上10万元以下的罚款。</w:t>
            </w:r>
            <w:r>
              <w:rPr>
                <w:rFonts w:eastAsia="仿宋_GB2312"/>
                <w:snapToGrid w:val="0"/>
                <w:color w:val="000000" w:themeColor="text1"/>
                <w:spacing w:val="-2"/>
                <w:kern w:val="0"/>
                <w:sz w:val="18"/>
                <w:szCs w:val="18"/>
                <w:highlight w:val="none"/>
                <w14:textFill>
                  <w14:solidFill>
                    <w14:schemeClr w14:val="tx1"/>
                  </w14:solidFill>
                </w14:textFill>
              </w:rPr>
              <w:br w:type="textWrapping"/>
            </w:r>
            <w:r>
              <w:rPr>
                <w:rFonts w:eastAsia="仿宋_GB2312"/>
                <w:snapToGrid w:val="0"/>
                <w:color w:val="000000" w:themeColor="text1"/>
                <w:spacing w:val="-2"/>
                <w:kern w:val="0"/>
                <w:sz w:val="18"/>
                <w:szCs w:val="18"/>
                <w:highlight w:val="none"/>
                <w14:textFill>
                  <w14:solidFill>
                    <w14:schemeClr w14:val="tx1"/>
                  </w14:solidFill>
                </w14:textFill>
              </w:rPr>
              <w:t>第七十三条  依照本条例规定，给予单位罚款处罚的，对单位直接负责的主管人员和其他直接责任人员处单位罚款数额5%以上10%以下的罚款。</w:t>
            </w:r>
          </w:p>
        </w:tc>
        <w:tc>
          <w:tcPr>
            <w:tcW w:w="2591" w:type="dxa"/>
            <w:shd w:val="clear" w:color="auto" w:fill="auto"/>
            <w:noWrap/>
            <w:vAlign w:val="center"/>
          </w:tcPr>
          <w:p w14:paraId="625FA0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5E31A9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08B77A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1FFA92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400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2600B99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123</w:t>
            </w:r>
          </w:p>
        </w:tc>
        <w:tc>
          <w:tcPr>
            <w:tcW w:w="1132" w:type="dxa"/>
            <w:shd w:val="clear" w:color="auto" w:fill="auto"/>
            <w:noWrap/>
            <w:vAlign w:val="center"/>
          </w:tcPr>
          <w:p w14:paraId="154CDC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07F2311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31C3E1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招标人不具备自行办理施工招标事宜条件而自行招标</w:t>
            </w:r>
          </w:p>
        </w:tc>
        <w:tc>
          <w:tcPr>
            <w:tcW w:w="4747" w:type="dxa"/>
            <w:shd w:val="clear" w:color="auto" w:fill="auto"/>
            <w:noWrap/>
            <w:vAlign w:val="center"/>
          </w:tcPr>
          <w:p w14:paraId="134E2F31">
            <w:pPr>
              <w:widowControl/>
              <w:spacing w:line="240" w:lineRule="exact"/>
              <w:rPr>
                <w:rFonts w:eastAsia="仿宋_GB2312"/>
                <w:snapToGrid w:val="0"/>
                <w:color w:val="000000" w:themeColor="text1"/>
                <w:spacing w:val="-2"/>
                <w:kern w:val="0"/>
                <w:sz w:val="18"/>
                <w:szCs w:val="18"/>
                <w:highlight w:val="none"/>
                <w14:textFill>
                  <w14:solidFill>
                    <w14:schemeClr w14:val="tx1"/>
                  </w14:solidFill>
                </w14:textFill>
              </w:rPr>
            </w:pPr>
            <w:r>
              <w:rPr>
                <w:rFonts w:eastAsia="仿宋_GB2312"/>
                <w:snapToGrid w:val="0"/>
                <w:color w:val="000000" w:themeColor="text1"/>
                <w:spacing w:val="-2"/>
                <w:kern w:val="0"/>
                <w:sz w:val="18"/>
                <w:szCs w:val="18"/>
                <w:highlight w:val="none"/>
                <w14:textFill>
                  <w14:solidFill>
                    <w14:schemeClr w14:val="tx1"/>
                  </w14:solidFill>
                </w14:textFill>
              </w:rPr>
              <w:t>【部门规章】《房屋建筑和市政基础设施工程施工招标投标管理办法》（2001年6月1日建设部令第89号发布，根据2018年9月28日《住房城乡建设部关于修改〈房屋建筑和市政基础设施工程施工招标投标管理办法〉的决定》（住房和城乡建设部令第43号）第一次修正，根据2019年3月13日《住房和城乡建设部关于修改部分部门规章的决定》（住房和城乡建设部令第47号）第二次修正，自2001年6月1日起施行）第五十一条  招标人不具备自行办理施工招标事宜条件而自行招标的，县级以上地方人民政府建设行政主管部门应当责令改正，处1万元以下的罚款。</w:t>
            </w:r>
            <w:r>
              <w:rPr>
                <w:rFonts w:eastAsia="仿宋_GB2312"/>
                <w:snapToGrid w:val="0"/>
                <w:color w:val="000000" w:themeColor="text1"/>
                <w:spacing w:val="-2"/>
                <w:kern w:val="0"/>
                <w:sz w:val="18"/>
                <w:szCs w:val="18"/>
                <w:highlight w:val="none"/>
                <w14:textFill>
                  <w14:solidFill>
                    <w14:schemeClr w14:val="tx1"/>
                  </w14:solidFill>
                </w14:textFill>
              </w:rPr>
              <w:br w:type="textWrapping"/>
            </w:r>
            <w:r>
              <w:rPr>
                <w:rFonts w:eastAsia="仿宋_GB2312"/>
                <w:snapToGrid w:val="0"/>
                <w:color w:val="000000" w:themeColor="text1"/>
                <w:spacing w:val="-2"/>
                <w:kern w:val="0"/>
                <w:sz w:val="18"/>
                <w:szCs w:val="18"/>
                <w:highlight w:val="none"/>
                <w14:textFill>
                  <w14:solidFill>
                    <w14:schemeClr w14:val="tx1"/>
                  </w14:solidFill>
                </w14:textFill>
              </w:rPr>
              <w:t>《房屋建筑和市政基础设施工程施工招标投标管理办法》第十一条  招标人自行办理施工招标事宜的，应当在发布招标公告或者发出投标邀请书的5日前，向工程所在地县级以上地方人民政府建设行政主管部门备案，并报送下列材料：（一）按照国家有关规定办理审批手续的各项批准文件；（二）本办法第十一条所列条件的证明材料，包括专业技术人员的名单、职称证书或者执业资格证书及其工作经历的证明材料；（三）法律、法规、规章规定的其他材料。</w:t>
            </w:r>
            <w:r>
              <w:rPr>
                <w:rFonts w:eastAsia="仿宋_GB2312"/>
                <w:snapToGrid w:val="0"/>
                <w:color w:val="000000" w:themeColor="text1"/>
                <w:spacing w:val="-2"/>
                <w:kern w:val="0"/>
                <w:sz w:val="18"/>
                <w:szCs w:val="18"/>
                <w:highlight w:val="none"/>
                <w14:textFill>
                  <w14:solidFill>
                    <w14:schemeClr w14:val="tx1"/>
                  </w14:solidFill>
                </w14:textFill>
              </w:rPr>
              <w:br w:type="textWrapping"/>
            </w:r>
            <w:r>
              <w:rPr>
                <w:rFonts w:eastAsia="仿宋_GB2312"/>
                <w:snapToGrid w:val="0"/>
                <w:color w:val="000000" w:themeColor="text1"/>
                <w:spacing w:val="-2"/>
                <w:kern w:val="0"/>
                <w:sz w:val="18"/>
                <w:szCs w:val="18"/>
                <w:highlight w:val="none"/>
                <w14:textFill>
                  <w14:solidFill>
                    <w14:schemeClr w14:val="tx1"/>
                  </w14:solidFill>
                </w14:textFill>
              </w:rPr>
              <w:t>招标人不具备自行办理施工招标事宜条件的，建设行政主管部门应当自收到备案材料之日起5日内责令招标人停止自行办理施工招标事宜。</w:t>
            </w:r>
          </w:p>
        </w:tc>
        <w:tc>
          <w:tcPr>
            <w:tcW w:w="2591" w:type="dxa"/>
            <w:shd w:val="clear" w:color="auto" w:fill="auto"/>
            <w:noWrap/>
            <w:vAlign w:val="center"/>
          </w:tcPr>
          <w:p w14:paraId="2F3D1E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6A35C7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179C70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6093BB8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0CC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0" w:hRule="atLeast"/>
          <w:jc w:val="center"/>
        </w:trPr>
        <w:tc>
          <w:tcPr>
            <w:tcW w:w="568" w:type="dxa"/>
            <w:shd w:val="clear" w:color="auto" w:fill="auto"/>
            <w:noWrap/>
            <w:vAlign w:val="center"/>
          </w:tcPr>
          <w:p w14:paraId="3CC42A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124</w:t>
            </w:r>
          </w:p>
        </w:tc>
        <w:tc>
          <w:tcPr>
            <w:tcW w:w="1132" w:type="dxa"/>
            <w:shd w:val="clear" w:color="auto" w:fill="auto"/>
            <w:noWrap/>
            <w:vAlign w:val="center"/>
          </w:tcPr>
          <w:p w14:paraId="1991AEC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1D5A1B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195D51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建设单位在验收后未报住房和城乡建设主管部门备案</w:t>
            </w:r>
          </w:p>
        </w:tc>
        <w:tc>
          <w:tcPr>
            <w:tcW w:w="4747" w:type="dxa"/>
            <w:shd w:val="clear" w:color="auto" w:fill="auto"/>
            <w:noWrap/>
            <w:vAlign w:val="center"/>
          </w:tcPr>
          <w:p w14:paraId="1F5EED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1998年4月29日第九届全国人民代表大会常务委员会第二次会议通过，2008年10月28日第十一届全国人民代表大会常务委员会第五次会议修订，根据2019年4月23日第十三届全国人民代表大会常务委员会第十次会议《关于修改〈中华人民共和国建筑法〉等八部法律的决定》第一次修正，根据2021年4月29日第十三届全国人民代表大会常务委员会第二十八次会议《关于修改〈中华人民共和国道路交通安全法〉等八部法律的决定》第二次修正。自1998年9月1日起施行）第五十八条  违反本法规定，有下列行为之一的，由住房和城乡建设主管部门、消防救援机构按照各自职权责令停止施工、停止使用或者停产停业，并处三万元以上三十万元以下罚款：（一）依法应当进行消防设计审查的建设工程，未经依法审查或者审查不合格，擅自施工的；（二）依法应当进行消防验收的建设工程，未经消防验收或者消防验收不合格，擅自投入使用的；（三）本法第十三条规定的其他建设工程验收后经依法抽查不合格，不停止使用的；（四）公众聚集场所未经消防救援机构许可，擅自投入使用、营业的，或者经核查发现场所使用、营业情况与承诺内容不符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核查发现公众聚集场所使用、营业情况与承诺内容不符，经责令限期改正，逾期不整改或者整改后仍达不到要求的，依法撤销相应许可。</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建设单位未依照本法规定在验收后报住房和城乡建设主管部门备案的，由住房和城乡建设主管部门责令改正，处五千元以下罚款。</w:t>
            </w:r>
          </w:p>
        </w:tc>
        <w:tc>
          <w:tcPr>
            <w:tcW w:w="2591" w:type="dxa"/>
            <w:shd w:val="clear" w:color="auto" w:fill="auto"/>
            <w:noWrap/>
            <w:vAlign w:val="center"/>
          </w:tcPr>
          <w:p w14:paraId="79E3D2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57B600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03B658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0C5287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AA5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568" w:type="dxa"/>
            <w:shd w:val="clear" w:color="auto" w:fill="auto"/>
            <w:noWrap/>
            <w:vAlign w:val="center"/>
          </w:tcPr>
          <w:p w14:paraId="791E8B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125</w:t>
            </w:r>
          </w:p>
        </w:tc>
        <w:tc>
          <w:tcPr>
            <w:tcW w:w="1132" w:type="dxa"/>
            <w:shd w:val="clear" w:color="auto" w:fill="auto"/>
            <w:noWrap/>
            <w:vAlign w:val="center"/>
          </w:tcPr>
          <w:p w14:paraId="0E483E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06D5B2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24FDCF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注册造价工程师未办理变更注册而继续执业</w:t>
            </w:r>
          </w:p>
        </w:tc>
        <w:tc>
          <w:tcPr>
            <w:tcW w:w="4747" w:type="dxa"/>
            <w:shd w:val="clear" w:color="auto" w:fill="auto"/>
            <w:noWrap/>
            <w:vAlign w:val="center"/>
          </w:tcPr>
          <w:p w14:paraId="046CDD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2006年12月25日建设部令第150号发布，根据2016年9月13日《住房城乡建设部关于修改〈勘察设计注册工程师管理规定〉等11个部门规章的决定》（住房和城乡建设部令第32号）第一次修正，根据2020年2月19日住房和城乡建设部关于修改《工程造价咨询企业管理办法》《注册造价工程师管理办法》的决定（住房和城乡建设部令第50号）第二次修正，自2007年3月1日起施行）第三十五条  违反本办法规定，未办理变更注册而继续执业的，由县级以上人民政府建设主管部门或者其他有关部门责令限期改正；逾期不改的，可处以5000元以下的罚款。</w:t>
            </w:r>
          </w:p>
        </w:tc>
        <w:tc>
          <w:tcPr>
            <w:tcW w:w="2591" w:type="dxa"/>
            <w:shd w:val="clear" w:color="auto" w:fill="auto"/>
            <w:noWrap/>
            <w:vAlign w:val="center"/>
          </w:tcPr>
          <w:p w14:paraId="74FAEA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0CAF0A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449DB6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68B2823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BAC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7" w:hRule="atLeast"/>
          <w:jc w:val="center"/>
        </w:trPr>
        <w:tc>
          <w:tcPr>
            <w:tcW w:w="568" w:type="dxa"/>
            <w:shd w:val="clear" w:color="auto" w:fill="auto"/>
            <w:noWrap/>
            <w:vAlign w:val="center"/>
          </w:tcPr>
          <w:p w14:paraId="137EBE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126</w:t>
            </w:r>
          </w:p>
        </w:tc>
        <w:tc>
          <w:tcPr>
            <w:tcW w:w="1132" w:type="dxa"/>
            <w:shd w:val="clear" w:color="auto" w:fill="auto"/>
            <w:noWrap/>
            <w:vAlign w:val="center"/>
          </w:tcPr>
          <w:p w14:paraId="3C4E02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6249319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114989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注册造价工程师或者其聘用单位未按照要求提供造价工程师信用档案信息的</w:t>
            </w:r>
          </w:p>
        </w:tc>
        <w:tc>
          <w:tcPr>
            <w:tcW w:w="4747" w:type="dxa"/>
            <w:shd w:val="clear" w:color="auto" w:fill="auto"/>
            <w:noWrap/>
            <w:vAlign w:val="center"/>
          </w:tcPr>
          <w:p w14:paraId="638383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2006年12月25日建设部令第150号发布，根据2016年9月13日《住房城乡建设部关于修改〈勘察设计注册工程师管理规定〉等11个部门规章的决定》（住房和城乡建设部令第32号）第一次修正，根据2020年2月19日住房和城乡建设部关于修改《工程造价咨询企业管理办法》《注册造价工程师管理办法》的决定（住房和城乡建设部令第50号）第二次修正，自2007年3月1日起施行）第三十七条  违反本办法规定，注册造价工程师或者其聘用单位未按照要求提供造价工程师信用档案信息的，由县级以上地方人民政府建设主管部门或者其他有关部门责令限期改正；逾期未改正的，可处以1000元以上1万元以下的罚款。</w:t>
            </w:r>
          </w:p>
        </w:tc>
        <w:tc>
          <w:tcPr>
            <w:tcW w:w="2591" w:type="dxa"/>
            <w:shd w:val="clear" w:color="auto" w:fill="auto"/>
            <w:noWrap/>
            <w:vAlign w:val="center"/>
          </w:tcPr>
          <w:p w14:paraId="15182F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395B86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2E708E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329590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FA7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568" w:type="dxa"/>
            <w:shd w:val="clear" w:color="auto" w:fill="auto"/>
            <w:noWrap/>
            <w:vAlign w:val="center"/>
          </w:tcPr>
          <w:p w14:paraId="626493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127</w:t>
            </w:r>
          </w:p>
        </w:tc>
        <w:tc>
          <w:tcPr>
            <w:tcW w:w="1132" w:type="dxa"/>
            <w:shd w:val="clear" w:color="auto" w:fill="auto"/>
            <w:noWrap/>
            <w:vAlign w:val="center"/>
          </w:tcPr>
          <w:p w14:paraId="32B782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3D33E1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6A804E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注册建筑师变更执业单位后未办理变更注册而继续执业</w:t>
            </w:r>
          </w:p>
        </w:tc>
        <w:tc>
          <w:tcPr>
            <w:tcW w:w="4747" w:type="dxa"/>
            <w:shd w:val="clear" w:color="auto" w:fill="auto"/>
            <w:noWrap/>
            <w:vAlign w:val="center"/>
          </w:tcPr>
          <w:p w14:paraId="713444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【部门规章】《中华人民共和国注册建筑师条例实施细则》（2008年1月29日建设部令第167号发布，自2008年3月15日起施行）第四十三条  违反本细则，未办理变更注册而继续执业的，由县级以上人民政府建设主管部门责令限期改正；逾期未改正的，可处以5000元以下的罚款。</w:t>
            </w:r>
          </w:p>
        </w:tc>
        <w:tc>
          <w:tcPr>
            <w:tcW w:w="2591" w:type="dxa"/>
            <w:shd w:val="clear" w:color="auto" w:fill="auto"/>
            <w:noWrap/>
            <w:vAlign w:val="center"/>
          </w:tcPr>
          <w:p w14:paraId="58F0B8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38A8A9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4DD90E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6416CD6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30B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jc w:val="center"/>
        </w:trPr>
        <w:tc>
          <w:tcPr>
            <w:tcW w:w="568" w:type="dxa"/>
            <w:shd w:val="clear" w:color="auto" w:fill="auto"/>
            <w:noWrap/>
            <w:vAlign w:val="center"/>
          </w:tcPr>
          <w:p w14:paraId="4DF765E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128</w:t>
            </w:r>
          </w:p>
        </w:tc>
        <w:tc>
          <w:tcPr>
            <w:tcW w:w="1132" w:type="dxa"/>
            <w:shd w:val="clear" w:color="auto" w:fill="auto"/>
            <w:noWrap/>
            <w:vAlign w:val="center"/>
          </w:tcPr>
          <w:p w14:paraId="306705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55620A4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28FABD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注册建筑师或者其聘用单位未按照要求提供注册建筑师信用档案信息</w:t>
            </w:r>
          </w:p>
        </w:tc>
        <w:tc>
          <w:tcPr>
            <w:tcW w:w="4747" w:type="dxa"/>
            <w:shd w:val="clear" w:color="auto" w:fill="auto"/>
            <w:noWrap/>
            <w:vAlign w:val="center"/>
          </w:tcPr>
          <w:p w14:paraId="378FFEC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【部门规章】《中华人民共和国注册建筑师条例实施细则》（2008年1月29日建设部令第167号发布，自2008年3月15日起施行）第四十五条  违反本细则，注册建筑师或者其聘用单位未按照要求提供注册建筑师信用档案信息的，由县级以上人民政府建设主管部门责令限期改正；逾期未改正的，可处以1000元以上1万元以下的罚款。</w:t>
            </w:r>
          </w:p>
        </w:tc>
        <w:tc>
          <w:tcPr>
            <w:tcW w:w="2591" w:type="dxa"/>
            <w:shd w:val="clear" w:color="auto" w:fill="auto"/>
            <w:noWrap/>
            <w:vAlign w:val="center"/>
          </w:tcPr>
          <w:p w14:paraId="27C95A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28C3D5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56C617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8B3EBA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6D1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4" w:hRule="atLeast"/>
          <w:jc w:val="center"/>
        </w:trPr>
        <w:tc>
          <w:tcPr>
            <w:tcW w:w="568" w:type="dxa"/>
            <w:shd w:val="clear" w:color="auto" w:fill="auto"/>
            <w:noWrap/>
            <w:vAlign w:val="center"/>
          </w:tcPr>
          <w:p w14:paraId="2377EA2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129</w:t>
            </w:r>
          </w:p>
        </w:tc>
        <w:tc>
          <w:tcPr>
            <w:tcW w:w="1132" w:type="dxa"/>
            <w:shd w:val="clear" w:color="auto" w:fill="auto"/>
            <w:noWrap/>
            <w:vAlign w:val="center"/>
          </w:tcPr>
          <w:p w14:paraId="4AF9E5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44BB78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50923A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勘察设计企业不及时办理资质证书变更手续</w:t>
            </w:r>
          </w:p>
        </w:tc>
        <w:tc>
          <w:tcPr>
            <w:tcW w:w="4747" w:type="dxa"/>
            <w:shd w:val="clear" w:color="auto" w:fill="auto"/>
            <w:noWrap/>
            <w:vAlign w:val="center"/>
          </w:tcPr>
          <w:p w14:paraId="2A275B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设计资质管理规定》（2007年6月26日建设部令第160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和城乡建设部关于修改</w:t>
            </w:r>
            <w:r>
              <w:rPr>
                <w:rFonts w:hint="eastAsia" w:eastAsia="仿宋_GB2312"/>
                <w:color w:val="000000" w:themeColor="text1"/>
                <w:kern w:val="0"/>
                <w:sz w:val="18"/>
                <w:szCs w:val="18"/>
                <w:highlight w:val="none"/>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建筑业企业资质管理规定</w:t>
            </w:r>
            <w:r>
              <w:rPr>
                <w:rFonts w:hint="eastAsia" w:eastAsia="仿宋_GB2312"/>
                <w:color w:val="000000" w:themeColor="text1"/>
                <w:kern w:val="0"/>
                <w:sz w:val="18"/>
                <w:szCs w:val="18"/>
                <w:highlight w:val="none"/>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等部门规章的决定》</w:t>
            </w:r>
            <w:r>
              <w:rPr>
                <w:rFonts w:hint="eastAsia" w:eastAsia="仿宋_GB2312"/>
                <w:color w:val="000000" w:themeColor="text1"/>
                <w:kern w:val="0"/>
                <w:sz w:val="18"/>
                <w:szCs w:val="18"/>
                <w:highlight w:val="none"/>
                <w:lang w:eastAsia="zh-CN"/>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住房和城乡建设部令第45号</w:t>
            </w:r>
            <w:r>
              <w:rPr>
                <w:rFonts w:hint="eastAsia" w:eastAsia="仿宋_GB2312"/>
                <w:color w:val="000000" w:themeColor="text1"/>
                <w:kern w:val="0"/>
                <w:sz w:val="18"/>
                <w:szCs w:val="18"/>
                <w:highlight w:val="none"/>
                <w:lang w:eastAsia="zh-CN"/>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第三次修正，自2007年9月1日起施行）第三十条  企业不及时办理资质证书变更手续的，由资质许可机关责令限期办理；逾期不办理的，可处以1000元以上1万元以下的罚款。</w:t>
            </w:r>
          </w:p>
        </w:tc>
        <w:tc>
          <w:tcPr>
            <w:tcW w:w="2591" w:type="dxa"/>
            <w:shd w:val="clear" w:color="auto" w:fill="auto"/>
            <w:noWrap/>
            <w:vAlign w:val="center"/>
          </w:tcPr>
          <w:p w14:paraId="45AABA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073A95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6E4F56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6A04DCC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A05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0" w:hRule="atLeast"/>
          <w:jc w:val="center"/>
        </w:trPr>
        <w:tc>
          <w:tcPr>
            <w:tcW w:w="568" w:type="dxa"/>
            <w:shd w:val="clear" w:color="auto" w:fill="auto"/>
            <w:noWrap/>
            <w:vAlign w:val="center"/>
          </w:tcPr>
          <w:p w14:paraId="5D9F2F4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130</w:t>
            </w:r>
          </w:p>
        </w:tc>
        <w:tc>
          <w:tcPr>
            <w:tcW w:w="1132" w:type="dxa"/>
            <w:shd w:val="clear" w:color="auto" w:fill="auto"/>
            <w:noWrap/>
            <w:vAlign w:val="center"/>
          </w:tcPr>
          <w:p w14:paraId="5E74573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446A871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0D149A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勘察设计企业未按照规定提供信用档案信息</w:t>
            </w:r>
          </w:p>
        </w:tc>
        <w:tc>
          <w:tcPr>
            <w:tcW w:w="4747" w:type="dxa"/>
            <w:shd w:val="clear" w:color="auto" w:fill="auto"/>
            <w:noWrap/>
            <w:vAlign w:val="center"/>
          </w:tcPr>
          <w:p w14:paraId="302237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设计资质管理规定》（2007年6月26日建设部令第160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和城乡建设部关于修改</w:t>
            </w:r>
            <w:r>
              <w:rPr>
                <w:rFonts w:hint="eastAsia" w:eastAsia="仿宋_GB2312"/>
                <w:color w:val="000000" w:themeColor="text1"/>
                <w:kern w:val="0"/>
                <w:sz w:val="18"/>
                <w:szCs w:val="18"/>
                <w:highlight w:val="none"/>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建筑业企业资质管理规定</w:t>
            </w:r>
            <w:r>
              <w:rPr>
                <w:rFonts w:hint="eastAsia" w:eastAsia="仿宋_GB2312"/>
                <w:color w:val="000000" w:themeColor="text1"/>
                <w:kern w:val="0"/>
                <w:sz w:val="18"/>
                <w:szCs w:val="18"/>
                <w:highlight w:val="none"/>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等部门规章的决定》</w:t>
            </w:r>
            <w:r>
              <w:rPr>
                <w:rFonts w:hint="eastAsia" w:eastAsia="仿宋_GB2312"/>
                <w:color w:val="000000" w:themeColor="text1"/>
                <w:kern w:val="0"/>
                <w:sz w:val="18"/>
                <w:szCs w:val="18"/>
                <w:highlight w:val="none"/>
                <w:lang w:eastAsia="zh-CN"/>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住房和城乡建设部令第45号</w:t>
            </w:r>
            <w:r>
              <w:rPr>
                <w:rFonts w:hint="eastAsia" w:eastAsia="仿宋_GB2312"/>
                <w:color w:val="000000" w:themeColor="text1"/>
                <w:kern w:val="0"/>
                <w:sz w:val="18"/>
                <w:szCs w:val="18"/>
                <w:highlight w:val="none"/>
                <w:lang w:eastAsia="zh-CN"/>
                <w14:textFill>
                  <w14:solidFill>
                    <w14:schemeClr w14:val="tx1"/>
                  </w14:solidFill>
                </w14:textFill>
              </w:rPr>
              <w:t>）</w:t>
            </w:r>
            <w:r>
              <w:rPr>
                <w:rFonts w:eastAsia="仿宋_GB2312"/>
                <w:color w:val="000000" w:themeColor="text1"/>
                <w:kern w:val="0"/>
                <w:sz w:val="18"/>
                <w:szCs w:val="18"/>
                <w:highlight w:val="none"/>
                <w14:textFill>
                  <w14:solidFill>
                    <w14:schemeClr w14:val="tx1"/>
                  </w14:solidFill>
                </w14:textFill>
              </w:rPr>
              <w:t>第三次修正，自2007年9月1日起施行）第三十一条  企业未按照规定提供信用档案信息的，由县级以上地方人民政府建设主管部门给予警告，责令限期改正；逾期未改正的，可处以1000元以上1万元以下的罚款。</w:t>
            </w:r>
          </w:p>
        </w:tc>
        <w:tc>
          <w:tcPr>
            <w:tcW w:w="2591" w:type="dxa"/>
            <w:shd w:val="clear" w:color="auto" w:fill="auto"/>
            <w:noWrap/>
            <w:vAlign w:val="center"/>
          </w:tcPr>
          <w:p w14:paraId="2AF3AD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6F61D0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1406CD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52A2FE4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F29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jc w:val="center"/>
        </w:trPr>
        <w:tc>
          <w:tcPr>
            <w:tcW w:w="568" w:type="dxa"/>
            <w:shd w:val="clear" w:color="auto" w:fill="auto"/>
            <w:noWrap/>
            <w:vAlign w:val="center"/>
          </w:tcPr>
          <w:p w14:paraId="14CB53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131</w:t>
            </w:r>
          </w:p>
        </w:tc>
        <w:tc>
          <w:tcPr>
            <w:tcW w:w="1132" w:type="dxa"/>
            <w:shd w:val="clear" w:color="auto" w:fill="auto"/>
            <w:noWrap/>
            <w:vAlign w:val="center"/>
          </w:tcPr>
          <w:p w14:paraId="465F3F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198894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471F2F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建筑业企业未按照本规定及时办理资质证书变更手续</w:t>
            </w:r>
          </w:p>
        </w:tc>
        <w:tc>
          <w:tcPr>
            <w:tcW w:w="4747" w:type="dxa"/>
            <w:shd w:val="clear" w:color="auto" w:fill="auto"/>
            <w:noWrap/>
            <w:vAlign w:val="center"/>
          </w:tcPr>
          <w:p w14:paraId="21B87E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2015年1月22日住房和城乡建设部令第22号发布，根据2016年9月13日《住房城乡建设部关于修改〈勘察设计注册工程师管理规定〉等11个部门规章的决定》（住房和城乡建设部令第32号）第一次修正，根据2018年12月22日《住房城乡建设部关于修改〈建筑业企业资质管理规定〉等部门规章的决定》（住房和城乡建设部令第45号）第二次修正，自2015年3月1日起施行）第三十八条  企业未按照本规定及时办理建筑业企业资质证书变更手续的，由县级以上地方人民政府住房城乡建设主管部门责令限期办理；逾期不办理的，可处以1000元以上1万元以下的罚款。</w:t>
            </w:r>
          </w:p>
        </w:tc>
        <w:tc>
          <w:tcPr>
            <w:tcW w:w="2591" w:type="dxa"/>
            <w:shd w:val="clear" w:color="auto" w:fill="auto"/>
            <w:noWrap/>
            <w:vAlign w:val="center"/>
          </w:tcPr>
          <w:p w14:paraId="5623B3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1CA21F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0BFBBD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4240A1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33B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5" w:hRule="atLeast"/>
          <w:jc w:val="center"/>
        </w:trPr>
        <w:tc>
          <w:tcPr>
            <w:tcW w:w="568" w:type="dxa"/>
            <w:shd w:val="clear" w:color="auto" w:fill="auto"/>
            <w:noWrap/>
            <w:vAlign w:val="center"/>
          </w:tcPr>
          <w:p w14:paraId="0265272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132</w:t>
            </w:r>
          </w:p>
        </w:tc>
        <w:tc>
          <w:tcPr>
            <w:tcW w:w="1132" w:type="dxa"/>
            <w:shd w:val="clear" w:color="auto" w:fill="auto"/>
            <w:noWrap/>
            <w:vAlign w:val="center"/>
          </w:tcPr>
          <w:p w14:paraId="3EA6561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3F1E2E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3984BE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建筑业企业未按照本规定要求提供建筑业企业信用档案信息的</w:t>
            </w:r>
          </w:p>
        </w:tc>
        <w:tc>
          <w:tcPr>
            <w:tcW w:w="4747" w:type="dxa"/>
            <w:shd w:val="clear" w:color="auto" w:fill="auto"/>
            <w:noWrap/>
            <w:vAlign w:val="center"/>
          </w:tcPr>
          <w:p w14:paraId="6A4242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2015年1月22日住房和城乡建设部令第22号发布，根据2016年9月13日《住房城乡建设部关于修改〈勘察设计注册工程师管理规定〉等11个部门规章的决定》（住房和城乡建设部令第32号）第一次修正，根据2018年12月22日《住房城乡建设部关于修改〈建筑业企业资质管理规定〉等部门规章的决定》（住房和城乡建设部令第45号）第二次修正，自2015年3月1日起施行）第四十条  企业未按照本规定要求提供企业信用档案信息的，由县级以上地方人民政府住房城乡建设主管部门或者其他有关部门给予警告，责令限期改正；逾期未改正的，可处以1000元以上1万元以下的罚款。</w:t>
            </w:r>
          </w:p>
        </w:tc>
        <w:tc>
          <w:tcPr>
            <w:tcW w:w="2591" w:type="dxa"/>
            <w:shd w:val="clear" w:color="auto" w:fill="auto"/>
            <w:noWrap/>
            <w:vAlign w:val="center"/>
          </w:tcPr>
          <w:p w14:paraId="1B1C58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2A8E98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7689E6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ACF0D6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548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568" w:type="dxa"/>
            <w:shd w:val="clear" w:color="auto" w:fill="auto"/>
            <w:noWrap/>
            <w:vAlign w:val="center"/>
          </w:tcPr>
          <w:p w14:paraId="0154F92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133</w:t>
            </w:r>
          </w:p>
        </w:tc>
        <w:tc>
          <w:tcPr>
            <w:tcW w:w="1132" w:type="dxa"/>
            <w:shd w:val="clear" w:color="auto" w:fill="auto"/>
            <w:noWrap/>
            <w:vAlign w:val="center"/>
          </w:tcPr>
          <w:p w14:paraId="2BBAB99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5A225B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065FAF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注册建造师未办理变更注册而继续执业</w:t>
            </w:r>
          </w:p>
        </w:tc>
        <w:tc>
          <w:tcPr>
            <w:tcW w:w="4747" w:type="dxa"/>
            <w:shd w:val="clear" w:color="auto" w:fill="auto"/>
            <w:noWrap/>
            <w:vAlign w:val="center"/>
          </w:tcPr>
          <w:p w14:paraId="4A85EC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建造师管理规定》（2006年12月28日建设部令第153号发布，根据2016年9月13日《住房城乡建设部关于修改〈勘察设计注册工程师管理规定〉等11个部门规章的决定》（住房和城乡建设部令第32号）修正，自2007年3月1日起施行）第三十六条  违反本规定，未办理变更注册而继续执业的，由县级以上地方人民政府建设主管部门或者其他有关部门责令限期改正；逾期不改正的，可处以5000元以下的罚款。</w:t>
            </w:r>
          </w:p>
        </w:tc>
        <w:tc>
          <w:tcPr>
            <w:tcW w:w="2591" w:type="dxa"/>
            <w:shd w:val="clear" w:color="auto" w:fill="auto"/>
            <w:noWrap/>
            <w:vAlign w:val="center"/>
          </w:tcPr>
          <w:p w14:paraId="7739C6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7A1604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4DB493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50D2797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0C9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jc w:val="center"/>
        </w:trPr>
        <w:tc>
          <w:tcPr>
            <w:tcW w:w="568" w:type="dxa"/>
            <w:shd w:val="clear" w:color="auto" w:fill="auto"/>
            <w:noWrap/>
            <w:vAlign w:val="center"/>
          </w:tcPr>
          <w:p w14:paraId="640EC5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134</w:t>
            </w:r>
          </w:p>
        </w:tc>
        <w:tc>
          <w:tcPr>
            <w:tcW w:w="1132" w:type="dxa"/>
            <w:shd w:val="clear" w:color="auto" w:fill="auto"/>
            <w:noWrap/>
            <w:vAlign w:val="center"/>
          </w:tcPr>
          <w:p w14:paraId="2732D0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137B55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3B52DE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注册建造师或者其聘用单位未按照要求提供注册建造师信用档案信息的</w:t>
            </w:r>
          </w:p>
        </w:tc>
        <w:tc>
          <w:tcPr>
            <w:tcW w:w="4747" w:type="dxa"/>
            <w:shd w:val="clear" w:color="auto" w:fill="auto"/>
            <w:noWrap/>
            <w:vAlign w:val="center"/>
          </w:tcPr>
          <w:p w14:paraId="2CF6C0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建造师管理规定》（2006年12月28日建设部令第153号发布，根据2016年9月13日《住房城乡建设部关于修改〈勘察设计注册工程师管理规定〉等11个部门规章的决定》（住房和城乡建设部令第32号）修正，自2007年3月1日起施行）第三十八条  违反本规定，注册建造师或者其聘用单位未按照要求提供注册建造师信用档案信息的，由县级以上地方人民政府建设主管部门或者其他有关部门责令限期改正；逾期未改正的，可处以1000元以上1万元以下的罚款。</w:t>
            </w:r>
          </w:p>
        </w:tc>
        <w:tc>
          <w:tcPr>
            <w:tcW w:w="2591" w:type="dxa"/>
            <w:shd w:val="clear" w:color="auto" w:fill="auto"/>
            <w:noWrap/>
            <w:vAlign w:val="center"/>
          </w:tcPr>
          <w:p w14:paraId="6C05C4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4A7606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1DD505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1D69AD1E">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742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8" w:hRule="atLeast"/>
          <w:jc w:val="center"/>
        </w:trPr>
        <w:tc>
          <w:tcPr>
            <w:tcW w:w="568" w:type="dxa"/>
            <w:shd w:val="clear" w:color="auto" w:fill="auto"/>
            <w:noWrap/>
            <w:vAlign w:val="center"/>
          </w:tcPr>
          <w:p w14:paraId="7E3DAA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135</w:t>
            </w:r>
          </w:p>
        </w:tc>
        <w:tc>
          <w:tcPr>
            <w:tcW w:w="1132" w:type="dxa"/>
            <w:shd w:val="clear" w:color="auto" w:fill="auto"/>
            <w:noWrap/>
            <w:vAlign w:val="center"/>
          </w:tcPr>
          <w:p w14:paraId="43724E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381DB2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1FC380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工程监理企业不及时办理资质证书变更手续</w:t>
            </w:r>
          </w:p>
        </w:tc>
        <w:tc>
          <w:tcPr>
            <w:tcW w:w="4747" w:type="dxa"/>
            <w:shd w:val="clear" w:color="auto" w:fill="auto"/>
            <w:noWrap/>
            <w:vAlign w:val="center"/>
          </w:tcPr>
          <w:p w14:paraId="3FBE43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工程监理企业资质管理规定》（2007年6月26日建设部令第158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城乡建设部关于修改〈建筑业企业资质管理规定〉等部门规章的决定》（住房和城乡建设部令第45号）第三次修正，自2007年8月1日起施行）第三十条  违反本规定，工程监理企业不及时办理资质证书变更手续的，由资质许可机关责令限期办理；逾期不办理的，可处以1千元以上1万元以下的罚款。</w:t>
            </w:r>
          </w:p>
        </w:tc>
        <w:tc>
          <w:tcPr>
            <w:tcW w:w="2591" w:type="dxa"/>
            <w:shd w:val="clear" w:color="auto" w:fill="auto"/>
            <w:noWrap/>
            <w:vAlign w:val="center"/>
          </w:tcPr>
          <w:p w14:paraId="74F21B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5AEE89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0461E0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182A0AB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468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3" w:hRule="atLeast"/>
          <w:jc w:val="center"/>
        </w:trPr>
        <w:tc>
          <w:tcPr>
            <w:tcW w:w="568" w:type="dxa"/>
            <w:shd w:val="clear" w:color="auto" w:fill="auto"/>
            <w:noWrap/>
            <w:vAlign w:val="center"/>
          </w:tcPr>
          <w:p w14:paraId="06D57F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136</w:t>
            </w:r>
          </w:p>
        </w:tc>
        <w:tc>
          <w:tcPr>
            <w:tcW w:w="1132" w:type="dxa"/>
            <w:shd w:val="clear" w:color="auto" w:fill="auto"/>
            <w:noWrap/>
            <w:vAlign w:val="center"/>
          </w:tcPr>
          <w:p w14:paraId="6E053E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480298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466BC3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工程监理企业未按照《工程监理企业资质管理规定》要求提供工程监理企业信用档案信息的</w:t>
            </w:r>
          </w:p>
        </w:tc>
        <w:tc>
          <w:tcPr>
            <w:tcW w:w="4747" w:type="dxa"/>
            <w:shd w:val="clear" w:color="auto" w:fill="auto"/>
            <w:noWrap/>
            <w:vAlign w:val="center"/>
          </w:tcPr>
          <w:p w14:paraId="4B78C1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工程监理企业资质管理规定》（2007年6月26日建设部令第158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城乡建设部关于修改〈建筑业企业资质管理规定〉等部门规章的决定》（住房和城乡建设部令第45号）第三次修正，自2007年8月1日起施行）第三十一条  工程监理企业未按照本规定要求提供工程监理企业信用档案信息的，由县级以上地方人民政府建设主管部门予以警告，责令限期改正；逾期未改正的，可处以1千元以上1万元以下的罚款。</w:t>
            </w:r>
          </w:p>
        </w:tc>
        <w:tc>
          <w:tcPr>
            <w:tcW w:w="2591" w:type="dxa"/>
            <w:shd w:val="clear" w:color="auto" w:fill="auto"/>
            <w:noWrap/>
            <w:vAlign w:val="center"/>
          </w:tcPr>
          <w:p w14:paraId="12BDC4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159E84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6AF088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FD31AC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448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568" w:type="dxa"/>
            <w:shd w:val="clear" w:color="auto" w:fill="auto"/>
            <w:noWrap/>
            <w:vAlign w:val="center"/>
          </w:tcPr>
          <w:p w14:paraId="465131F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137</w:t>
            </w:r>
          </w:p>
        </w:tc>
        <w:tc>
          <w:tcPr>
            <w:tcW w:w="1132" w:type="dxa"/>
            <w:shd w:val="clear" w:color="auto" w:fill="auto"/>
            <w:noWrap/>
            <w:vAlign w:val="center"/>
          </w:tcPr>
          <w:p w14:paraId="3252E1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建筑业类</w:t>
            </w:r>
          </w:p>
        </w:tc>
        <w:tc>
          <w:tcPr>
            <w:tcW w:w="1177" w:type="dxa"/>
            <w:shd w:val="clear" w:color="auto" w:fill="auto"/>
            <w:noWrap/>
            <w:vAlign w:val="center"/>
          </w:tcPr>
          <w:p w14:paraId="25D260E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城管局、住建局</w:t>
            </w:r>
          </w:p>
        </w:tc>
        <w:tc>
          <w:tcPr>
            <w:tcW w:w="1988" w:type="dxa"/>
            <w:shd w:val="clear" w:color="auto" w:fill="auto"/>
            <w:noWrap/>
            <w:vAlign w:val="center"/>
          </w:tcPr>
          <w:p w14:paraId="55D549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注册监理工程师未办理变更注册仍执业的</w:t>
            </w:r>
          </w:p>
        </w:tc>
        <w:tc>
          <w:tcPr>
            <w:tcW w:w="4747" w:type="dxa"/>
            <w:shd w:val="clear" w:color="auto" w:fill="auto"/>
            <w:noWrap/>
            <w:vAlign w:val="center"/>
          </w:tcPr>
          <w:p w14:paraId="56A7B4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监理工程师管理规定》（2006年1月26日建设部令第147号发布，根据2016年9月13日《住房城乡建设部关于修改〈勘察设计注册工程师管理规定〉等11个部门规章的决定》（住房和城乡建设部令第32号）修正，自2006年4月1日起施行）第三十条  违反本规定，未办理变更注册仍执业的，由县级以上地方人民政府建设主管部门给予警告，责令限期改正；逾期不改的，可处以5000元以下的罚款。</w:t>
            </w:r>
          </w:p>
        </w:tc>
        <w:tc>
          <w:tcPr>
            <w:tcW w:w="2591" w:type="dxa"/>
            <w:shd w:val="clear" w:color="auto" w:fill="auto"/>
            <w:noWrap/>
            <w:vAlign w:val="center"/>
          </w:tcPr>
          <w:p w14:paraId="1505B9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1.违法行为轻微并及时改正，没有造成危害后果的；2.当事人有证据足以证明没有主观过错的；3.违法行为在二年内未被发现的。</w:t>
            </w:r>
          </w:p>
        </w:tc>
        <w:tc>
          <w:tcPr>
            <w:tcW w:w="1445" w:type="dxa"/>
            <w:shd w:val="clear" w:color="auto" w:fill="auto"/>
            <w:noWrap/>
            <w:vAlign w:val="center"/>
          </w:tcPr>
          <w:p w14:paraId="0AFBB4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《中华人民共和国行政处罚法》第三十三条第一款、第二款，第三十六条第一款</w:t>
            </w:r>
          </w:p>
        </w:tc>
        <w:tc>
          <w:tcPr>
            <w:tcW w:w="1843" w:type="dxa"/>
            <w:shd w:val="clear" w:color="auto" w:fill="auto"/>
            <w:noWrap/>
            <w:vAlign w:val="center"/>
          </w:tcPr>
          <w:p w14:paraId="38B606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5129E3C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A5A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9" w:hRule="atLeast"/>
          <w:jc w:val="center"/>
        </w:trPr>
        <w:tc>
          <w:tcPr>
            <w:tcW w:w="568" w:type="dxa"/>
            <w:shd w:val="clear" w:color="auto" w:fill="auto"/>
            <w:noWrap/>
            <w:vAlign w:val="center"/>
          </w:tcPr>
          <w:p w14:paraId="7C64A3C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138</w:t>
            </w:r>
          </w:p>
        </w:tc>
        <w:tc>
          <w:tcPr>
            <w:tcW w:w="1132" w:type="dxa"/>
            <w:shd w:val="clear" w:color="auto" w:fill="auto"/>
            <w:noWrap/>
            <w:vAlign w:val="center"/>
          </w:tcPr>
          <w:p w14:paraId="1D5D09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77" w:type="dxa"/>
            <w:shd w:val="clear" w:color="auto" w:fill="auto"/>
            <w:noWrap/>
            <w:vAlign w:val="center"/>
          </w:tcPr>
          <w:p w14:paraId="1ED3FB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88" w:type="dxa"/>
            <w:shd w:val="clear" w:color="auto" w:fill="auto"/>
            <w:noWrap/>
            <w:vAlign w:val="center"/>
          </w:tcPr>
          <w:p w14:paraId="4ADF7988">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企业在安全生产许可证有效期内注册地址发生变更，未按规定时限提出安全生产许可证变更申请</w:t>
            </w:r>
          </w:p>
        </w:tc>
        <w:tc>
          <w:tcPr>
            <w:tcW w:w="4747" w:type="dxa"/>
            <w:shd w:val="clear" w:color="auto" w:fill="auto"/>
            <w:noWrap/>
            <w:vAlign w:val="center"/>
          </w:tcPr>
          <w:p w14:paraId="140AA896">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《危险化学品生产企业安全生产许可证实施办法》第三十条  企业在安全生产许可证有效期内变更主要负责人、企业名称或者注册地址的，应当自工商营业执照或者隶属关系变更之日起10个工作日内向实施机关提出变更申请。</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《危险化学品生产企业安全生产许可证实施办法》第四十七条  企业在安全生产许可证有效期内主要负责人、企业名称、注册地址、隶属关系发生变更或者新增产品、改变工艺技术对企业安全生产产生重大影响，未按照本办法第三十条规定的时限提出安全生产许可证变更申请的，责令限期申请，处1万元以上3万元以下的罚款。</w:t>
            </w:r>
          </w:p>
        </w:tc>
        <w:tc>
          <w:tcPr>
            <w:tcW w:w="2591" w:type="dxa"/>
            <w:shd w:val="clear" w:color="auto" w:fill="auto"/>
            <w:noWrap/>
            <w:vAlign w:val="center"/>
          </w:tcPr>
          <w:p w14:paraId="69084C50">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1.实际厂址未发生变化；2.在限定期限内申请变更；3.未造成危害后果；4.当事人有证据足以证明没有主观过错的。</w:t>
            </w:r>
          </w:p>
        </w:tc>
        <w:tc>
          <w:tcPr>
            <w:tcW w:w="1445" w:type="dxa"/>
            <w:shd w:val="clear" w:color="auto" w:fill="auto"/>
            <w:noWrap/>
            <w:vAlign w:val="center"/>
          </w:tcPr>
          <w:p w14:paraId="0FA34D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14:paraId="3BA321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1.免罚承诺。2.公示不予行政处罚结果并录入执法监管系统。3.加强日常巡查检查。4.及时查处举报事项。5.及时办理转办督办事项。</w:t>
            </w:r>
          </w:p>
        </w:tc>
        <w:tc>
          <w:tcPr>
            <w:tcW w:w="751" w:type="dxa"/>
            <w:shd w:val="clear" w:color="auto" w:fill="auto"/>
            <w:noWrap/>
            <w:vAlign w:val="center"/>
          </w:tcPr>
          <w:p w14:paraId="342348E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43F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7" w:hRule="atLeast"/>
          <w:jc w:val="center"/>
        </w:trPr>
        <w:tc>
          <w:tcPr>
            <w:tcW w:w="568" w:type="dxa"/>
            <w:shd w:val="clear" w:color="auto" w:fill="auto"/>
            <w:noWrap/>
            <w:vAlign w:val="center"/>
          </w:tcPr>
          <w:p w14:paraId="1261DA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139</w:t>
            </w:r>
          </w:p>
        </w:tc>
        <w:tc>
          <w:tcPr>
            <w:tcW w:w="1132" w:type="dxa"/>
            <w:shd w:val="clear" w:color="auto" w:fill="auto"/>
            <w:noWrap/>
            <w:vAlign w:val="center"/>
          </w:tcPr>
          <w:p w14:paraId="22C129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77" w:type="dxa"/>
            <w:shd w:val="clear" w:color="auto" w:fill="auto"/>
            <w:noWrap/>
            <w:vAlign w:val="center"/>
          </w:tcPr>
          <w:p w14:paraId="7609A9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88" w:type="dxa"/>
            <w:shd w:val="clear" w:color="auto" w:fill="auto"/>
            <w:noWrap/>
            <w:vAlign w:val="center"/>
          </w:tcPr>
          <w:p w14:paraId="411A9100">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企业在安全使用许可证有效期内注册地址发生变更，未按规定的时限提出安全使用许可证变更申请</w:t>
            </w:r>
          </w:p>
        </w:tc>
        <w:tc>
          <w:tcPr>
            <w:tcW w:w="4747" w:type="dxa"/>
            <w:shd w:val="clear" w:color="auto" w:fill="auto"/>
            <w:noWrap/>
            <w:vAlign w:val="center"/>
          </w:tcPr>
          <w:p w14:paraId="18AAEF62">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《危险化学品安全使用许可证实施办法》第二十四条  企业在安全使用许可证有效期内变更主要负责人、企业名称或者注册地址的，应当自工商营业执照变更之日起10个工作日内提出变更申请。</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《危险化学品安全使用许可证实施办法》第三十九条  企业在安全使用许可证有效期内主要负责人、企业名称、注册地址、隶属关系发生变更，未按照本办法第二十四条规定的时限提出安全使用许可证变更申请或者将隶属关系变更证明材料报发证机关的，责令限期办理变更手续，处1万元以上3万元以下的罚款。</w:t>
            </w:r>
          </w:p>
        </w:tc>
        <w:tc>
          <w:tcPr>
            <w:tcW w:w="2591" w:type="dxa"/>
            <w:shd w:val="clear" w:color="auto" w:fill="auto"/>
            <w:noWrap/>
            <w:vAlign w:val="center"/>
          </w:tcPr>
          <w:p w14:paraId="152D63E8">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1.实际厂址未发生变化；2.在限定期限内申请变更；3.未造成危害后果；4.当事人有证据足以证明没有主观过错的。</w:t>
            </w:r>
          </w:p>
        </w:tc>
        <w:tc>
          <w:tcPr>
            <w:tcW w:w="1445" w:type="dxa"/>
            <w:shd w:val="clear" w:color="auto" w:fill="auto"/>
            <w:noWrap/>
            <w:vAlign w:val="center"/>
          </w:tcPr>
          <w:p w14:paraId="310054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14:paraId="6C9371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1.免罚承诺。2.公示不予行政处罚结果并录入执法监管系统。3.加强日常巡查检查。4.及时查处举报事项。5.及时办理转办督办事项。</w:t>
            </w:r>
          </w:p>
        </w:tc>
        <w:tc>
          <w:tcPr>
            <w:tcW w:w="751" w:type="dxa"/>
            <w:shd w:val="clear" w:color="auto" w:fill="auto"/>
            <w:noWrap/>
            <w:vAlign w:val="center"/>
          </w:tcPr>
          <w:p w14:paraId="1E858CE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6F6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dxa"/>
            <w:shd w:val="clear" w:color="auto" w:fill="auto"/>
            <w:noWrap/>
            <w:vAlign w:val="center"/>
          </w:tcPr>
          <w:p w14:paraId="4089EC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140</w:t>
            </w:r>
          </w:p>
        </w:tc>
        <w:tc>
          <w:tcPr>
            <w:tcW w:w="1132" w:type="dxa"/>
            <w:shd w:val="clear" w:color="auto" w:fill="auto"/>
            <w:noWrap/>
            <w:vAlign w:val="center"/>
          </w:tcPr>
          <w:p w14:paraId="46E103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77" w:type="dxa"/>
            <w:shd w:val="clear" w:color="auto" w:fill="auto"/>
            <w:noWrap/>
            <w:vAlign w:val="center"/>
          </w:tcPr>
          <w:p w14:paraId="6D57C3C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88" w:type="dxa"/>
            <w:shd w:val="clear" w:color="auto" w:fill="auto"/>
            <w:noWrap/>
            <w:vAlign w:val="center"/>
          </w:tcPr>
          <w:p w14:paraId="2B6DCB31">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已经取得经营许可证的企业注册地址发生变更，未依照《危险化学品经营许可证管理办法》规定申请变更</w:t>
            </w:r>
          </w:p>
        </w:tc>
        <w:tc>
          <w:tcPr>
            <w:tcW w:w="4747" w:type="dxa"/>
            <w:shd w:val="clear" w:color="auto" w:fill="auto"/>
            <w:noWrap/>
            <w:vAlign w:val="center"/>
          </w:tcPr>
          <w:p w14:paraId="7D9A178C">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《危险化学品经营许可证管理办法》第十四条  已经取得经营许可证的企业变更企业名称、主要负责人、注册地址或者危险化学品储存设施及其监控措施的，应当自变更之日起20个工作日内，向本办法第五条规定的发证机关提出书面变更申请。</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《危险化学品经营许可证管理办法》第三十三条  已经取得经营许可证的企业出现第十四条、第十六条规定的情形之一，未依照本办法的规定申请变更的，责令限期改正，处1万元以下的罚款；逾期仍不申请变更的，处1万元以上3万元以下的罚款。</w:t>
            </w:r>
          </w:p>
        </w:tc>
        <w:tc>
          <w:tcPr>
            <w:tcW w:w="2591" w:type="dxa"/>
            <w:shd w:val="clear" w:color="auto" w:fill="auto"/>
            <w:noWrap/>
            <w:vAlign w:val="center"/>
          </w:tcPr>
          <w:p w14:paraId="648E629F">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1.实际厂址未发生变化；2.在限定期限内申请变更；3.未造成危害后果；4.当事人有证据足以证明没有主观过错的。</w:t>
            </w:r>
          </w:p>
        </w:tc>
        <w:tc>
          <w:tcPr>
            <w:tcW w:w="1445" w:type="dxa"/>
            <w:shd w:val="clear" w:color="auto" w:fill="auto"/>
            <w:noWrap/>
            <w:vAlign w:val="center"/>
          </w:tcPr>
          <w:p w14:paraId="5BDE11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14:paraId="36EE62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1.免罚承诺。2.公示不予行政处罚结果并录入执法监管系统。3.加强日常巡查检查。4.及时查处举报事项。5.及时办理转办督办事项。</w:t>
            </w:r>
          </w:p>
        </w:tc>
        <w:tc>
          <w:tcPr>
            <w:tcW w:w="751" w:type="dxa"/>
            <w:shd w:val="clear" w:color="auto" w:fill="auto"/>
            <w:noWrap/>
            <w:vAlign w:val="center"/>
          </w:tcPr>
          <w:p w14:paraId="1942D18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C23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17BE5C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141</w:t>
            </w:r>
          </w:p>
        </w:tc>
        <w:tc>
          <w:tcPr>
            <w:tcW w:w="1132" w:type="dxa"/>
            <w:shd w:val="clear" w:color="auto" w:fill="auto"/>
            <w:noWrap/>
            <w:vAlign w:val="center"/>
          </w:tcPr>
          <w:p w14:paraId="0D0308C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77" w:type="dxa"/>
            <w:shd w:val="clear" w:color="auto" w:fill="auto"/>
            <w:noWrap/>
            <w:vAlign w:val="center"/>
          </w:tcPr>
          <w:p w14:paraId="5FC50D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88" w:type="dxa"/>
            <w:shd w:val="clear" w:color="auto" w:fill="auto"/>
            <w:noWrap/>
            <w:vAlign w:val="center"/>
          </w:tcPr>
          <w:p w14:paraId="205FB2BE">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生产经营单位对从业人员安全培训的时间少于有关标准规定</w:t>
            </w:r>
          </w:p>
        </w:tc>
        <w:tc>
          <w:tcPr>
            <w:tcW w:w="4747" w:type="dxa"/>
            <w:shd w:val="clear" w:color="auto" w:fill="auto"/>
            <w:noWrap/>
            <w:vAlign w:val="center"/>
          </w:tcPr>
          <w:p w14:paraId="33A5E680">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《安全生产培训管理办法》第十一条  生产经营单位从业人员的培训内容和培训时间，应当符合《生产经营单位安全培训规定》和有关标准的规定。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《安全生产培训管理办法》第三十六条第一项  生产经营单位有下列情形之一的，责令改正，处3万元以下的罚款：（一）从业人员安全培训的时间少于《生产经营单位安全培训规定》或者有关标准规定的。</w:t>
            </w:r>
          </w:p>
        </w:tc>
        <w:tc>
          <w:tcPr>
            <w:tcW w:w="2591" w:type="dxa"/>
            <w:shd w:val="clear" w:color="auto" w:fill="auto"/>
            <w:noWrap/>
            <w:vAlign w:val="center"/>
          </w:tcPr>
          <w:p w14:paraId="41795189">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w:t>
            </w:r>
            <w:r>
              <w:rPr>
                <w:rStyle w:val="32"/>
                <w:rFonts w:hint="default" w:ascii="Times New Roman" w:cs="Times New Roman"/>
                <w:color w:val="000000" w:themeColor="text1"/>
                <w:sz w:val="18"/>
                <w:szCs w:val="18"/>
                <w:highlight w:val="none"/>
                <w14:textFill>
                  <w14:solidFill>
                    <w14:schemeClr w14:val="tx1"/>
                  </w14:solidFill>
                </w14:textFill>
              </w:rPr>
              <w:t>一般行业生产经营单位，培训学时少于有关标准10%以内的；</w:t>
            </w:r>
            <w:r>
              <w:rPr>
                <w:rFonts w:eastAsia="仿宋_GB2312"/>
                <w:color w:val="000000" w:themeColor="text1"/>
                <w:kern w:val="0"/>
                <w:sz w:val="18"/>
                <w:szCs w:val="18"/>
                <w:highlight w:val="none"/>
                <w14:textFill>
                  <w14:solidFill>
                    <w14:schemeClr w14:val="tx1"/>
                  </w14:solidFill>
                </w14:textFill>
              </w:rPr>
              <w:t>2.</w:t>
            </w:r>
            <w:r>
              <w:rPr>
                <w:rStyle w:val="32"/>
                <w:rFonts w:hint="default" w:ascii="Times New Roman" w:cs="Times New Roman"/>
                <w:color w:val="000000" w:themeColor="text1"/>
                <w:sz w:val="18"/>
                <w:szCs w:val="18"/>
                <w:highlight w:val="none"/>
                <w14:textFill>
                  <w14:solidFill>
                    <w14:schemeClr w14:val="tx1"/>
                  </w14:solidFill>
                </w14:textFill>
              </w:rPr>
              <w:t>在限定期限内完成整改；</w:t>
            </w:r>
            <w:r>
              <w:rPr>
                <w:rFonts w:eastAsia="仿宋_GB2312"/>
                <w:color w:val="000000" w:themeColor="text1"/>
                <w:kern w:val="0"/>
                <w:sz w:val="18"/>
                <w:szCs w:val="18"/>
                <w:highlight w:val="none"/>
                <w14:textFill>
                  <w14:solidFill>
                    <w14:schemeClr w14:val="tx1"/>
                  </w14:solidFill>
                </w14:textFill>
              </w:rPr>
              <w:t>3.</w:t>
            </w:r>
            <w:r>
              <w:rPr>
                <w:rStyle w:val="32"/>
                <w:rFonts w:hint="default" w:ascii="Times New Roman" w:cs="Times New Roman"/>
                <w:color w:val="000000" w:themeColor="text1"/>
                <w:sz w:val="18"/>
                <w:szCs w:val="18"/>
                <w:highlight w:val="none"/>
                <w14:textFill>
                  <w14:solidFill>
                    <w14:schemeClr w14:val="tx1"/>
                  </w14:solidFill>
                </w14:textFill>
              </w:rPr>
              <w:t>未造成危害后果；</w:t>
            </w:r>
            <w:r>
              <w:rPr>
                <w:rFonts w:eastAsia="仿宋_GB2312"/>
                <w:color w:val="000000" w:themeColor="text1"/>
                <w:kern w:val="0"/>
                <w:sz w:val="18"/>
                <w:szCs w:val="18"/>
                <w:highlight w:val="none"/>
                <w14:textFill>
                  <w14:solidFill>
                    <w14:schemeClr w14:val="tx1"/>
                  </w14:solidFill>
                </w14:textFill>
              </w:rPr>
              <w:t>4.</w:t>
            </w:r>
            <w:r>
              <w:rPr>
                <w:rStyle w:val="32"/>
                <w:rFonts w:hint="default" w:ascii="Times New Roman" w:cs="Times New Roman"/>
                <w:color w:val="000000" w:themeColor="text1"/>
                <w:sz w:val="18"/>
                <w:szCs w:val="18"/>
                <w:highlight w:val="none"/>
                <w14:textFill>
                  <w14:solidFill>
                    <w14:schemeClr w14:val="tx1"/>
                  </w14:solidFill>
                </w14:textFill>
              </w:rPr>
              <w:t>当事人有证据足以证明没有主观过错的。</w:t>
            </w:r>
          </w:p>
        </w:tc>
        <w:tc>
          <w:tcPr>
            <w:tcW w:w="1445" w:type="dxa"/>
            <w:shd w:val="clear" w:color="auto" w:fill="auto"/>
            <w:noWrap/>
            <w:vAlign w:val="center"/>
          </w:tcPr>
          <w:p w14:paraId="198676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14:paraId="573718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1.免罚承诺。2.公示不予行政处罚结果并录入执法监管系统。3.加强日常巡查检查。4.及时查处举报事项。5.及时办理转办督办事项。</w:t>
            </w:r>
          </w:p>
        </w:tc>
        <w:tc>
          <w:tcPr>
            <w:tcW w:w="751" w:type="dxa"/>
            <w:shd w:val="clear" w:color="auto" w:fill="auto"/>
            <w:noWrap/>
            <w:vAlign w:val="center"/>
          </w:tcPr>
          <w:p w14:paraId="2C726F3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E28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14:paraId="28642B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142</w:t>
            </w:r>
          </w:p>
        </w:tc>
        <w:tc>
          <w:tcPr>
            <w:tcW w:w="1132" w:type="dxa"/>
            <w:shd w:val="clear" w:color="auto" w:fill="auto"/>
            <w:noWrap/>
            <w:vAlign w:val="center"/>
          </w:tcPr>
          <w:p w14:paraId="6F59021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77" w:type="dxa"/>
            <w:shd w:val="clear" w:color="auto" w:fill="auto"/>
            <w:noWrap/>
            <w:vAlign w:val="center"/>
          </w:tcPr>
          <w:p w14:paraId="449E7CE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88" w:type="dxa"/>
            <w:shd w:val="clear" w:color="auto" w:fill="auto"/>
            <w:noWrap/>
            <w:vAlign w:val="center"/>
          </w:tcPr>
          <w:p w14:paraId="4198C4A2">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危险化学品生产企业未提供化学品安全技术说明书，或者未在包装（包括外包装件）上粘贴、拴挂化学品安全标签</w:t>
            </w:r>
          </w:p>
        </w:tc>
        <w:tc>
          <w:tcPr>
            <w:tcW w:w="4747" w:type="dxa"/>
            <w:shd w:val="clear" w:color="auto" w:fill="auto"/>
            <w:noWrap/>
            <w:vAlign w:val="center"/>
          </w:tcPr>
          <w:p w14:paraId="5D5C8E2B">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《危险化学品安全管理条例》第十五条第一款  危险化学品生产企业应当提供与其生产的危险化学品相符的化学品安全技术说明书，并在危险化学品包装（包括外包装件）上粘贴或者拴挂与包装内危险化学品相符的化学品安全标签。化学品安全技术说明书和化学品安全标签所载明的内容应当符合国家标准的要求。</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《危险化学品安全管理条例》第七十八条第一款第三项  有下列情形之一的，由安全生产监督管理部门责令改正，可以处5万元以下的罚款；拒不改正的，处5万元以上10万元以下的罚款；情节严重的，责令停产停业整顿：（三）危险化学品生产企业未提供化学品安全技术说明书，或者未在包装（包括外包装件）上粘贴、拴挂化学品安全标签的。</w:t>
            </w:r>
          </w:p>
        </w:tc>
        <w:tc>
          <w:tcPr>
            <w:tcW w:w="2591" w:type="dxa"/>
            <w:shd w:val="clear" w:color="auto" w:fill="auto"/>
            <w:noWrap/>
            <w:vAlign w:val="center"/>
          </w:tcPr>
          <w:p w14:paraId="6E0CEA0B">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w:t>
            </w:r>
            <w:r>
              <w:rPr>
                <w:rStyle w:val="32"/>
                <w:rFonts w:hint="default" w:ascii="Times New Roman" w:cs="Times New Roman"/>
                <w:color w:val="000000" w:themeColor="text1"/>
                <w:sz w:val="18"/>
                <w:szCs w:val="18"/>
                <w:highlight w:val="none"/>
                <w14:textFill>
                  <w14:solidFill>
                    <w14:schemeClr w14:val="tx1"/>
                  </w14:solidFill>
                </w14:textFill>
              </w:rPr>
              <w:t>不涉及重点监管危险化学品；</w:t>
            </w:r>
            <w:r>
              <w:rPr>
                <w:rFonts w:eastAsia="仿宋_GB2312"/>
                <w:color w:val="000000" w:themeColor="text1"/>
                <w:kern w:val="0"/>
                <w:sz w:val="18"/>
                <w:szCs w:val="18"/>
                <w:highlight w:val="none"/>
                <w14:textFill>
                  <w14:solidFill>
                    <w14:schemeClr w14:val="tx1"/>
                  </w14:solidFill>
                </w14:textFill>
              </w:rPr>
              <w:t>2.</w:t>
            </w:r>
            <w:r>
              <w:rPr>
                <w:rStyle w:val="32"/>
                <w:rFonts w:hint="default" w:ascii="Times New Roman" w:cs="Times New Roman"/>
                <w:color w:val="000000" w:themeColor="text1"/>
                <w:sz w:val="18"/>
                <w:szCs w:val="18"/>
                <w:highlight w:val="none"/>
                <w14:textFill>
                  <w14:solidFill>
                    <w14:schemeClr w14:val="tx1"/>
                  </w14:solidFill>
                </w14:textFill>
              </w:rPr>
              <w:t>在限定期限内完成整改；</w:t>
            </w:r>
            <w:r>
              <w:rPr>
                <w:rFonts w:eastAsia="仿宋_GB2312"/>
                <w:color w:val="000000" w:themeColor="text1"/>
                <w:kern w:val="0"/>
                <w:sz w:val="18"/>
                <w:szCs w:val="18"/>
                <w:highlight w:val="none"/>
                <w14:textFill>
                  <w14:solidFill>
                    <w14:schemeClr w14:val="tx1"/>
                  </w14:solidFill>
                </w14:textFill>
              </w:rPr>
              <w:t>3.</w:t>
            </w:r>
            <w:r>
              <w:rPr>
                <w:rStyle w:val="32"/>
                <w:rFonts w:hint="default" w:ascii="Times New Roman" w:cs="Times New Roman"/>
                <w:color w:val="000000" w:themeColor="text1"/>
                <w:sz w:val="18"/>
                <w:szCs w:val="18"/>
                <w:highlight w:val="none"/>
                <w14:textFill>
                  <w14:solidFill>
                    <w14:schemeClr w14:val="tx1"/>
                  </w14:solidFill>
                </w14:textFill>
              </w:rPr>
              <w:t>未造成危害后果；</w:t>
            </w:r>
            <w:r>
              <w:rPr>
                <w:rFonts w:eastAsia="仿宋_GB2312"/>
                <w:color w:val="000000" w:themeColor="text1"/>
                <w:kern w:val="0"/>
                <w:sz w:val="18"/>
                <w:szCs w:val="18"/>
                <w:highlight w:val="none"/>
                <w14:textFill>
                  <w14:solidFill>
                    <w14:schemeClr w14:val="tx1"/>
                  </w14:solidFill>
                </w14:textFill>
              </w:rPr>
              <w:t>4.</w:t>
            </w:r>
            <w:r>
              <w:rPr>
                <w:rStyle w:val="32"/>
                <w:rFonts w:hint="default" w:ascii="Times New Roman" w:cs="Times New Roman"/>
                <w:color w:val="000000" w:themeColor="text1"/>
                <w:sz w:val="18"/>
                <w:szCs w:val="18"/>
                <w:highlight w:val="none"/>
                <w14:textFill>
                  <w14:solidFill>
                    <w14:schemeClr w14:val="tx1"/>
                  </w14:solidFill>
                </w14:textFill>
              </w:rPr>
              <w:t>当事人有证据足以证明没有主观过错的。</w:t>
            </w:r>
          </w:p>
        </w:tc>
        <w:tc>
          <w:tcPr>
            <w:tcW w:w="1445" w:type="dxa"/>
            <w:shd w:val="clear" w:color="auto" w:fill="auto"/>
            <w:noWrap/>
            <w:vAlign w:val="center"/>
          </w:tcPr>
          <w:p w14:paraId="42FC52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14:paraId="059C81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1.免罚承诺。2.公示不予行政处罚结果并录入执法监管系统。3.加强日常巡查检查。4.及时查处举报事项。5.及时办理转办督办事项。</w:t>
            </w:r>
          </w:p>
        </w:tc>
        <w:tc>
          <w:tcPr>
            <w:tcW w:w="751" w:type="dxa"/>
            <w:shd w:val="clear" w:color="auto" w:fill="auto"/>
            <w:noWrap/>
            <w:vAlign w:val="center"/>
          </w:tcPr>
          <w:p w14:paraId="7305B87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BD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8" w:hRule="atLeast"/>
          <w:jc w:val="center"/>
        </w:trPr>
        <w:tc>
          <w:tcPr>
            <w:tcW w:w="568" w:type="dxa"/>
            <w:shd w:val="clear" w:color="auto" w:fill="auto"/>
            <w:noWrap/>
            <w:vAlign w:val="center"/>
          </w:tcPr>
          <w:p w14:paraId="765DE83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143</w:t>
            </w:r>
          </w:p>
        </w:tc>
        <w:tc>
          <w:tcPr>
            <w:tcW w:w="1132" w:type="dxa"/>
            <w:shd w:val="clear" w:color="auto" w:fill="auto"/>
            <w:noWrap/>
            <w:vAlign w:val="center"/>
          </w:tcPr>
          <w:p w14:paraId="7CEED4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77" w:type="dxa"/>
            <w:shd w:val="clear" w:color="auto" w:fill="auto"/>
            <w:noWrap/>
            <w:vAlign w:val="center"/>
          </w:tcPr>
          <w:p w14:paraId="6743BF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88" w:type="dxa"/>
            <w:shd w:val="clear" w:color="auto" w:fill="auto"/>
            <w:noWrap/>
            <w:vAlign w:val="center"/>
          </w:tcPr>
          <w:p w14:paraId="7055472D">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危险化学品包装物、容器的材质以及包装的型式、规格、方法和单件质量（重量）与所包装的危险化学品的性质和用途不相适应</w:t>
            </w:r>
          </w:p>
        </w:tc>
        <w:tc>
          <w:tcPr>
            <w:tcW w:w="4747" w:type="dxa"/>
            <w:shd w:val="clear" w:color="auto" w:fill="auto"/>
            <w:noWrap/>
            <w:vAlign w:val="center"/>
          </w:tcPr>
          <w:p w14:paraId="56456255">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《危险化学品安全管理条例》第十七条第二款  危险化学品包装物、容器的材质以及危险化学品包装的型式、规格、方法和单件质量（重量），应当与所包装的危险化学品的性质和用途相适应。</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《危险化学品安全管理条例》第七十八条第一款第七项  有下列情形之一的，由安全生产监督管理部门责令改正，可以处5万元以下的罚款；拒不改正的，处5万元以上10万元以下的罚款；情节严重的，责令停产停业整顿：（七）危险化学品包装物、容器的材质以及包装的型式、规格、方法和单件质量（重量）与所包装的危险化学品的性质和用途不相适应的。</w:t>
            </w:r>
          </w:p>
        </w:tc>
        <w:tc>
          <w:tcPr>
            <w:tcW w:w="2591" w:type="dxa"/>
            <w:shd w:val="clear" w:color="auto" w:fill="auto"/>
            <w:noWrap/>
            <w:vAlign w:val="center"/>
          </w:tcPr>
          <w:p w14:paraId="04234404">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w:t>
            </w:r>
            <w:r>
              <w:rPr>
                <w:rStyle w:val="32"/>
                <w:rFonts w:hint="default" w:ascii="Times New Roman" w:cs="Times New Roman"/>
                <w:color w:val="000000" w:themeColor="text1"/>
                <w:sz w:val="18"/>
                <w:szCs w:val="18"/>
                <w:highlight w:val="none"/>
                <w14:textFill>
                  <w14:solidFill>
                    <w14:schemeClr w14:val="tx1"/>
                  </w14:solidFill>
                </w14:textFill>
              </w:rPr>
              <w:t>不涉及重点监管危险化学品；</w:t>
            </w:r>
            <w:r>
              <w:rPr>
                <w:rFonts w:eastAsia="仿宋_GB2312"/>
                <w:color w:val="000000" w:themeColor="text1"/>
                <w:kern w:val="0"/>
                <w:sz w:val="18"/>
                <w:szCs w:val="18"/>
                <w:highlight w:val="none"/>
                <w14:textFill>
                  <w14:solidFill>
                    <w14:schemeClr w14:val="tx1"/>
                  </w14:solidFill>
                </w14:textFill>
              </w:rPr>
              <w:t>2.</w:t>
            </w:r>
            <w:r>
              <w:rPr>
                <w:rStyle w:val="32"/>
                <w:rFonts w:hint="default" w:ascii="Times New Roman" w:cs="Times New Roman"/>
                <w:color w:val="000000" w:themeColor="text1"/>
                <w:sz w:val="18"/>
                <w:szCs w:val="18"/>
                <w:highlight w:val="none"/>
                <w14:textFill>
                  <w14:solidFill>
                    <w14:schemeClr w14:val="tx1"/>
                  </w14:solidFill>
                </w14:textFill>
              </w:rPr>
              <w:t>在限定期限内完成整改；</w:t>
            </w:r>
            <w:r>
              <w:rPr>
                <w:rFonts w:eastAsia="仿宋_GB2312"/>
                <w:color w:val="000000" w:themeColor="text1"/>
                <w:kern w:val="0"/>
                <w:sz w:val="18"/>
                <w:szCs w:val="18"/>
                <w:highlight w:val="none"/>
                <w14:textFill>
                  <w14:solidFill>
                    <w14:schemeClr w14:val="tx1"/>
                  </w14:solidFill>
                </w14:textFill>
              </w:rPr>
              <w:t>3.</w:t>
            </w:r>
            <w:r>
              <w:rPr>
                <w:rStyle w:val="32"/>
                <w:rFonts w:hint="default" w:ascii="Times New Roman" w:cs="Times New Roman"/>
                <w:color w:val="000000" w:themeColor="text1"/>
                <w:sz w:val="18"/>
                <w:szCs w:val="18"/>
                <w:highlight w:val="none"/>
                <w14:textFill>
                  <w14:solidFill>
                    <w14:schemeClr w14:val="tx1"/>
                  </w14:solidFill>
                </w14:textFill>
              </w:rPr>
              <w:t>未造成危害后果；</w:t>
            </w:r>
            <w:r>
              <w:rPr>
                <w:rFonts w:eastAsia="仿宋_GB2312"/>
                <w:color w:val="000000" w:themeColor="text1"/>
                <w:kern w:val="0"/>
                <w:sz w:val="18"/>
                <w:szCs w:val="18"/>
                <w:highlight w:val="none"/>
                <w14:textFill>
                  <w14:solidFill>
                    <w14:schemeClr w14:val="tx1"/>
                  </w14:solidFill>
                </w14:textFill>
              </w:rPr>
              <w:t>4.</w:t>
            </w:r>
            <w:r>
              <w:rPr>
                <w:rStyle w:val="32"/>
                <w:rFonts w:hint="default" w:ascii="Times New Roman" w:cs="Times New Roman"/>
                <w:color w:val="000000" w:themeColor="text1"/>
                <w:sz w:val="18"/>
                <w:szCs w:val="18"/>
                <w:highlight w:val="none"/>
                <w14:textFill>
                  <w14:solidFill>
                    <w14:schemeClr w14:val="tx1"/>
                  </w14:solidFill>
                </w14:textFill>
              </w:rPr>
              <w:t>当事人有证据足以证明没有主观过错的。</w:t>
            </w:r>
          </w:p>
        </w:tc>
        <w:tc>
          <w:tcPr>
            <w:tcW w:w="1445" w:type="dxa"/>
            <w:shd w:val="clear" w:color="auto" w:fill="auto"/>
            <w:noWrap/>
            <w:vAlign w:val="center"/>
          </w:tcPr>
          <w:p w14:paraId="1A8803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14:paraId="3398A3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1.免罚承诺。2.公示不予行政处罚结果并录入执法监管系统。3.加强日常巡查检查。4.及时查处举报事项。5.及时办理转办督办事项。</w:t>
            </w:r>
          </w:p>
        </w:tc>
        <w:tc>
          <w:tcPr>
            <w:tcW w:w="751" w:type="dxa"/>
            <w:shd w:val="clear" w:color="auto" w:fill="auto"/>
            <w:noWrap/>
            <w:vAlign w:val="center"/>
          </w:tcPr>
          <w:p w14:paraId="73019E8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345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5" w:hRule="atLeast"/>
          <w:jc w:val="center"/>
        </w:trPr>
        <w:tc>
          <w:tcPr>
            <w:tcW w:w="568" w:type="dxa"/>
            <w:shd w:val="clear" w:color="auto" w:fill="auto"/>
            <w:noWrap/>
            <w:vAlign w:val="center"/>
          </w:tcPr>
          <w:p w14:paraId="54ECC0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144</w:t>
            </w:r>
          </w:p>
        </w:tc>
        <w:tc>
          <w:tcPr>
            <w:tcW w:w="1132" w:type="dxa"/>
            <w:shd w:val="clear" w:color="auto" w:fill="auto"/>
            <w:noWrap/>
            <w:vAlign w:val="center"/>
          </w:tcPr>
          <w:p w14:paraId="2CDE43E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77" w:type="dxa"/>
            <w:shd w:val="clear" w:color="auto" w:fill="auto"/>
            <w:noWrap/>
            <w:vAlign w:val="center"/>
          </w:tcPr>
          <w:p w14:paraId="532F30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88" w:type="dxa"/>
            <w:shd w:val="clear" w:color="auto" w:fill="auto"/>
            <w:noWrap/>
            <w:vAlign w:val="center"/>
          </w:tcPr>
          <w:p w14:paraId="457CBE75">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危险化学品从事生产的企业安全评价报告落实情况备案或重大危险源未备案</w:t>
            </w:r>
          </w:p>
        </w:tc>
        <w:tc>
          <w:tcPr>
            <w:tcW w:w="4747" w:type="dxa"/>
            <w:shd w:val="clear" w:color="auto" w:fill="auto"/>
            <w:noWrap/>
            <w:vAlign w:val="center"/>
          </w:tcPr>
          <w:p w14:paraId="1DE95F03">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《危险化学品安全管理条例》第二十二条第二款  生产、储存危险化学品的企业，应当将安全评价报告以及整改方案的落实情况报所在地县级人民政府安全生产监督管理部门备案。在港区内储存危险化学品的企业，应当将安全评价报告以及整改方案的落实情况报港口行政管理部门备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《危险化学品安全管理条例》第八十一条  有下列情形之一的，由公安机关责令改正，可以处1万元以下的罚款；拒不改正的，处1万元以上5万元以下的罚款：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w:t>
            </w:r>
          </w:p>
        </w:tc>
        <w:tc>
          <w:tcPr>
            <w:tcW w:w="2591" w:type="dxa"/>
            <w:shd w:val="clear" w:color="auto" w:fill="auto"/>
            <w:noWrap/>
            <w:vAlign w:val="center"/>
          </w:tcPr>
          <w:p w14:paraId="16C305AC">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w:t>
            </w:r>
            <w:r>
              <w:rPr>
                <w:rStyle w:val="32"/>
                <w:rFonts w:hint="default" w:ascii="Times New Roman" w:cs="Times New Roman"/>
                <w:color w:val="000000" w:themeColor="text1"/>
                <w:sz w:val="18"/>
                <w:szCs w:val="18"/>
                <w:highlight w:val="none"/>
                <w14:textFill>
                  <w14:solidFill>
                    <w14:schemeClr w14:val="tx1"/>
                  </w14:solidFill>
                </w14:textFill>
              </w:rPr>
              <w:t>自收到安全评价报告、整改方案落实之日起未报备10个工作日以内；</w:t>
            </w:r>
            <w:r>
              <w:rPr>
                <w:rFonts w:eastAsia="仿宋_GB2312"/>
                <w:color w:val="000000" w:themeColor="text1"/>
                <w:kern w:val="0"/>
                <w:sz w:val="18"/>
                <w:szCs w:val="18"/>
                <w:highlight w:val="none"/>
                <w14:textFill>
                  <w14:solidFill>
                    <w14:schemeClr w14:val="tx1"/>
                  </w14:solidFill>
                </w14:textFill>
              </w:rPr>
              <w:t>2.</w:t>
            </w:r>
            <w:r>
              <w:rPr>
                <w:rStyle w:val="32"/>
                <w:rFonts w:hint="default" w:ascii="Times New Roman" w:cs="Times New Roman"/>
                <w:color w:val="000000" w:themeColor="text1"/>
                <w:sz w:val="18"/>
                <w:szCs w:val="18"/>
                <w:highlight w:val="none"/>
                <w14:textFill>
                  <w14:solidFill>
                    <w14:schemeClr w14:val="tx1"/>
                  </w14:solidFill>
                </w14:textFill>
              </w:rPr>
              <w:t>在限定期限内完成整改；</w:t>
            </w:r>
            <w:r>
              <w:rPr>
                <w:rFonts w:eastAsia="仿宋_GB2312"/>
                <w:color w:val="000000" w:themeColor="text1"/>
                <w:kern w:val="0"/>
                <w:sz w:val="18"/>
                <w:szCs w:val="18"/>
                <w:highlight w:val="none"/>
                <w14:textFill>
                  <w14:solidFill>
                    <w14:schemeClr w14:val="tx1"/>
                  </w14:solidFill>
                </w14:textFill>
              </w:rPr>
              <w:t>3.</w:t>
            </w:r>
            <w:r>
              <w:rPr>
                <w:rStyle w:val="32"/>
                <w:rFonts w:hint="default" w:ascii="Times New Roman" w:cs="Times New Roman"/>
                <w:color w:val="000000" w:themeColor="text1"/>
                <w:sz w:val="18"/>
                <w:szCs w:val="18"/>
                <w:highlight w:val="none"/>
                <w14:textFill>
                  <w14:solidFill>
                    <w14:schemeClr w14:val="tx1"/>
                  </w14:solidFill>
                </w14:textFill>
              </w:rPr>
              <w:t>未造成危害后果；</w:t>
            </w:r>
            <w:r>
              <w:rPr>
                <w:rFonts w:eastAsia="仿宋_GB2312"/>
                <w:color w:val="000000" w:themeColor="text1"/>
                <w:kern w:val="0"/>
                <w:sz w:val="18"/>
                <w:szCs w:val="18"/>
                <w:highlight w:val="none"/>
                <w14:textFill>
                  <w14:solidFill>
                    <w14:schemeClr w14:val="tx1"/>
                  </w14:solidFill>
                </w14:textFill>
              </w:rPr>
              <w:t>4.</w:t>
            </w:r>
            <w:r>
              <w:rPr>
                <w:rStyle w:val="32"/>
                <w:rFonts w:hint="default" w:ascii="Times New Roman" w:cs="Times New Roman"/>
                <w:color w:val="000000" w:themeColor="text1"/>
                <w:sz w:val="18"/>
                <w:szCs w:val="18"/>
                <w:highlight w:val="none"/>
                <w14:textFill>
                  <w14:solidFill>
                    <w14:schemeClr w14:val="tx1"/>
                  </w14:solidFill>
                </w14:textFill>
              </w:rPr>
              <w:t>当事人有证据足以证明没有主观过错的。</w:t>
            </w:r>
          </w:p>
        </w:tc>
        <w:tc>
          <w:tcPr>
            <w:tcW w:w="1445" w:type="dxa"/>
            <w:shd w:val="clear" w:color="auto" w:fill="auto"/>
            <w:noWrap/>
            <w:vAlign w:val="center"/>
          </w:tcPr>
          <w:p w14:paraId="4AD9CF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14:paraId="69DCF3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1.免罚承诺。2.公示不予行政处罚结果并录入执法监管系统。3.加强日常巡查检查。4.及时查处举报事项。5.及时办理转办督办事项。</w:t>
            </w:r>
          </w:p>
        </w:tc>
        <w:tc>
          <w:tcPr>
            <w:tcW w:w="751" w:type="dxa"/>
            <w:shd w:val="clear" w:color="auto" w:fill="auto"/>
            <w:noWrap/>
            <w:vAlign w:val="center"/>
          </w:tcPr>
          <w:p w14:paraId="317DE80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40E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0" w:hRule="atLeast"/>
          <w:jc w:val="center"/>
        </w:trPr>
        <w:tc>
          <w:tcPr>
            <w:tcW w:w="568" w:type="dxa"/>
            <w:shd w:val="clear" w:color="auto" w:fill="auto"/>
            <w:noWrap/>
            <w:vAlign w:val="center"/>
          </w:tcPr>
          <w:p w14:paraId="2EA549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145</w:t>
            </w:r>
          </w:p>
        </w:tc>
        <w:tc>
          <w:tcPr>
            <w:tcW w:w="1132" w:type="dxa"/>
            <w:shd w:val="clear" w:color="auto" w:fill="auto"/>
            <w:noWrap/>
            <w:vAlign w:val="center"/>
          </w:tcPr>
          <w:p w14:paraId="41F0D6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77" w:type="dxa"/>
            <w:shd w:val="clear" w:color="auto" w:fill="auto"/>
            <w:noWrap/>
            <w:vAlign w:val="center"/>
          </w:tcPr>
          <w:p w14:paraId="00C54B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88" w:type="dxa"/>
            <w:shd w:val="clear" w:color="auto" w:fill="auto"/>
            <w:noWrap/>
            <w:vAlign w:val="center"/>
          </w:tcPr>
          <w:p w14:paraId="7FC07D56">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生产、储存、使用危险化学品的单位转产、停产、停业或者解散，未将其危险化学品生产装置、储存设施以及库存危险化学品的处置方案备案</w:t>
            </w:r>
          </w:p>
        </w:tc>
        <w:tc>
          <w:tcPr>
            <w:tcW w:w="4747" w:type="dxa"/>
            <w:shd w:val="clear" w:color="auto" w:fill="auto"/>
            <w:noWrap/>
            <w:vAlign w:val="center"/>
          </w:tcPr>
          <w:p w14:paraId="5C790C16">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《危险化学品安全管理条例》第二十七条  生产、储存危险化学品的单位转产、停产、停业或者解散的，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《危险化学品安全管理条例》第八十二条第二款  生产、储存、使用危险化学品的单位转产、停产、停业或者解散，未依照本条例规定将其危险化学品生产装置、储存设施以及库存危险化学品的处置方案报有关部门备案的，分别由有关部门责令改正，可以处1万元以下的罚款；拒不改正的，处1万元以上5万元以下的罚款。</w:t>
            </w:r>
          </w:p>
        </w:tc>
        <w:tc>
          <w:tcPr>
            <w:tcW w:w="2591" w:type="dxa"/>
            <w:shd w:val="clear" w:color="auto" w:fill="auto"/>
            <w:noWrap/>
            <w:vAlign w:val="center"/>
          </w:tcPr>
          <w:p w14:paraId="25DA7DD5">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w:t>
            </w:r>
            <w:r>
              <w:rPr>
                <w:rStyle w:val="32"/>
                <w:rFonts w:hint="default" w:ascii="Times New Roman" w:cs="Times New Roman"/>
                <w:color w:val="000000" w:themeColor="text1"/>
                <w:sz w:val="18"/>
                <w:szCs w:val="18"/>
                <w:highlight w:val="none"/>
                <w14:textFill>
                  <w14:solidFill>
                    <w14:schemeClr w14:val="tx1"/>
                  </w14:solidFill>
                </w14:textFill>
              </w:rPr>
              <w:t>自作出转产、停产、停业或者解散决定之日起未报备处置方案10个工作日以内；</w:t>
            </w:r>
            <w:r>
              <w:rPr>
                <w:rFonts w:eastAsia="仿宋_GB2312"/>
                <w:color w:val="000000" w:themeColor="text1"/>
                <w:kern w:val="0"/>
                <w:sz w:val="18"/>
                <w:szCs w:val="18"/>
                <w:highlight w:val="none"/>
                <w14:textFill>
                  <w14:solidFill>
                    <w14:schemeClr w14:val="tx1"/>
                  </w14:solidFill>
                </w14:textFill>
              </w:rPr>
              <w:t>2.</w:t>
            </w:r>
            <w:r>
              <w:rPr>
                <w:rStyle w:val="32"/>
                <w:rFonts w:hint="default" w:ascii="Times New Roman" w:cs="Times New Roman"/>
                <w:color w:val="000000" w:themeColor="text1"/>
                <w:sz w:val="18"/>
                <w:szCs w:val="18"/>
                <w:highlight w:val="none"/>
                <w14:textFill>
                  <w14:solidFill>
                    <w14:schemeClr w14:val="tx1"/>
                  </w14:solidFill>
                </w14:textFill>
              </w:rPr>
              <w:t>在限定期限内完成整改；</w:t>
            </w:r>
            <w:r>
              <w:rPr>
                <w:rFonts w:eastAsia="仿宋_GB2312"/>
                <w:color w:val="000000" w:themeColor="text1"/>
                <w:kern w:val="0"/>
                <w:sz w:val="18"/>
                <w:szCs w:val="18"/>
                <w:highlight w:val="none"/>
                <w14:textFill>
                  <w14:solidFill>
                    <w14:schemeClr w14:val="tx1"/>
                  </w14:solidFill>
                </w14:textFill>
              </w:rPr>
              <w:t>3.</w:t>
            </w:r>
            <w:r>
              <w:rPr>
                <w:rStyle w:val="32"/>
                <w:rFonts w:hint="default" w:ascii="Times New Roman" w:cs="Times New Roman"/>
                <w:color w:val="000000" w:themeColor="text1"/>
                <w:sz w:val="18"/>
                <w:szCs w:val="18"/>
                <w:highlight w:val="none"/>
                <w14:textFill>
                  <w14:solidFill>
                    <w14:schemeClr w14:val="tx1"/>
                  </w14:solidFill>
                </w14:textFill>
              </w:rPr>
              <w:t>未造成危害后果；</w:t>
            </w:r>
            <w:r>
              <w:rPr>
                <w:rFonts w:eastAsia="仿宋_GB2312"/>
                <w:color w:val="000000" w:themeColor="text1"/>
                <w:kern w:val="0"/>
                <w:sz w:val="18"/>
                <w:szCs w:val="18"/>
                <w:highlight w:val="none"/>
                <w14:textFill>
                  <w14:solidFill>
                    <w14:schemeClr w14:val="tx1"/>
                  </w14:solidFill>
                </w14:textFill>
              </w:rPr>
              <w:t>4.</w:t>
            </w:r>
            <w:r>
              <w:rPr>
                <w:rStyle w:val="32"/>
                <w:rFonts w:hint="default" w:ascii="Times New Roman" w:cs="Times New Roman"/>
                <w:color w:val="000000" w:themeColor="text1"/>
                <w:sz w:val="18"/>
                <w:szCs w:val="18"/>
                <w:highlight w:val="none"/>
                <w14:textFill>
                  <w14:solidFill>
                    <w14:schemeClr w14:val="tx1"/>
                  </w14:solidFill>
                </w14:textFill>
              </w:rPr>
              <w:t>当事人有证据足以证明没有主观过错的。</w:t>
            </w:r>
          </w:p>
        </w:tc>
        <w:tc>
          <w:tcPr>
            <w:tcW w:w="1445" w:type="dxa"/>
            <w:shd w:val="clear" w:color="auto" w:fill="auto"/>
            <w:noWrap/>
            <w:vAlign w:val="center"/>
          </w:tcPr>
          <w:p w14:paraId="1D8354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14:paraId="1CBD63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1.免罚承诺。2.公示不予行政处罚结果并录入执法监管系统。3.加强日常巡查检查。4.及时查处举报事项。5.及时办理转办督办事项。</w:t>
            </w:r>
          </w:p>
        </w:tc>
        <w:tc>
          <w:tcPr>
            <w:tcW w:w="751" w:type="dxa"/>
            <w:shd w:val="clear" w:color="auto" w:fill="auto"/>
            <w:noWrap/>
            <w:vAlign w:val="center"/>
          </w:tcPr>
          <w:p w14:paraId="17B236A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4D0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8" w:hRule="atLeast"/>
          <w:jc w:val="center"/>
        </w:trPr>
        <w:tc>
          <w:tcPr>
            <w:tcW w:w="568" w:type="dxa"/>
            <w:shd w:val="clear" w:color="auto" w:fill="auto"/>
            <w:noWrap/>
            <w:vAlign w:val="center"/>
          </w:tcPr>
          <w:p w14:paraId="221BDC5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146</w:t>
            </w:r>
          </w:p>
        </w:tc>
        <w:tc>
          <w:tcPr>
            <w:tcW w:w="1132" w:type="dxa"/>
            <w:shd w:val="clear" w:color="auto" w:fill="auto"/>
            <w:noWrap/>
            <w:vAlign w:val="center"/>
          </w:tcPr>
          <w:p w14:paraId="1F7C57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w:t>
            </w:r>
          </w:p>
        </w:tc>
        <w:tc>
          <w:tcPr>
            <w:tcW w:w="1177" w:type="dxa"/>
            <w:shd w:val="clear" w:color="auto" w:fill="auto"/>
            <w:noWrap/>
            <w:vAlign w:val="center"/>
          </w:tcPr>
          <w:p w14:paraId="3EC55E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应急管理局</w:t>
            </w:r>
          </w:p>
        </w:tc>
        <w:tc>
          <w:tcPr>
            <w:tcW w:w="1988" w:type="dxa"/>
            <w:shd w:val="clear" w:color="auto" w:fill="auto"/>
            <w:noWrap/>
            <w:vAlign w:val="center"/>
          </w:tcPr>
          <w:p w14:paraId="5B20C057">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企业安全生产许可证有效期满未办理延期手续，继续进行生产</w:t>
            </w:r>
          </w:p>
        </w:tc>
        <w:tc>
          <w:tcPr>
            <w:tcW w:w="4747" w:type="dxa"/>
            <w:shd w:val="clear" w:color="auto" w:fill="auto"/>
            <w:noWrap/>
            <w:vAlign w:val="center"/>
          </w:tcPr>
          <w:p w14:paraId="4AC924C0">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《安全生产许可证条例》第九条  安全生产许可证的有效期为3年。安全生产许可证有效期满需要延期的，企业应当于期满前3个月向原安全生产许可证颁发管理机关办理延期手续。</w:t>
            </w:r>
          </w:p>
          <w:p w14:paraId="6D2642E6">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《安全生产许可证条例》第二十条  违反本条例规定，安全生产许可证有效期满未办理延期手续，继续进行生产的，责令停止生产，限期补办延期手续，没收违法所得，并处5万元以上10万元以下的罚款。</w:t>
            </w:r>
          </w:p>
        </w:tc>
        <w:tc>
          <w:tcPr>
            <w:tcW w:w="2591" w:type="dxa"/>
            <w:shd w:val="clear" w:color="auto" w:fill="auto"/>
            <w:noWrap/>
            <w:vAlign w:val="center"/>
          </w:tcPr>
          <w:p w14:paraId="79328069">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同时符合下列条件：</w:t>
            </w:r>
            <w:r>
              <w:rPr>
                <w:rFonts w:eastAsia="仿宋_GB2312"/>
                <w:color w:val="000000" w:themeColor="text1"/>
                <w:kern w:val="0"/>
                <w:sz w:val="18"/>
                <w:szCs w:val="18"/>
                <w:highlight w:val="none"/>
                <w14:textFill>
                  <w14:solidFill>
                    <w14:schemeClr w14:val="tx1"/>
                  </w14:solidFill>
                </w14:textFill>
              </w:rPr>
              <w:t>1.安全生产许可证有效期满未办理延期手续没有进行生产的，不予行政处罚；2.安全生产许可证有效期满前向应急管理部门报备；3.</w:t>
            </w:r>
            <w:r>
              <w:rPr>
                <w:rStyle w:val="32"/>
                <w:rFonts w:hint="default" w:ascii="Times New Roman" w:cs="Times New Roman"/>
                <w:color w:val="000000" w:themeColor="text1"/>
                <w:sz w:val="18"/>
                <w:szCs w:val="18"/>
                <w:highlight w:val="none"/>
                <w14:textFill>
                  <w14:solidFill>
                    <w14:schemeClr w14:val="tx1"/>
                  </w14:solidFill>
                </w14:textFill>
              </w:rPr>
              <w:t>当事人有证据足以证明没有主观过错的；4.违法行为轻微并及时改正，没有造成危害后果的。</w:t>
            </w:r>
          </w:p>
        </w:tc>
        <w:tc>
          <w:tcPr>
            <w:tcW w:w="1445" w:type="dxa"/>
            <w:shd w:val="clear" w:color="auto" w:fill="auto"/>
            <w:noWrap/>
            <w:vAlign w:val="center"/>
          </w:tcPr>
          <w:p w14:paraId="71F692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14:paraId="12951F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1.免罚承诺。2.公示不予行政处罚结果并录入执法监管系统。3.加强日常巡查检查。4.及时查处举报事项。5.及时办理转办督办事项。</w:t>
            </w:r>
          </w:p>
        </w:tc>
        <w:tc>
          <w:tcPr>
            <w:tcW w:w="751" w:type="dxa"/>
            <w:shd w:val="clear" w:color="auto" w:fill="auto"/>
            <w:noWrap/>
            <w:vAlign w:val="center"/>
          </w:tcPr>
          <w:p w14:paraId="51E0D3AA">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F78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0" w:hRule="atLeast"/>
          <w:jc w:val="center"/>
        </w:trPr>
        <w:tc>
          <w:tcPr>
            <w:tcW w:w="568" w:type="dxa"/>
            <w:shd w:val="clear" w:color="auto" w:fill="auto"/>
            <w:noWrap/>
            <w:vAlign w:val="center"/>
          </w:tcPr>
          <w:p w14:paraId="26BD84A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147</w:t>
            </w:r>
          </w:p>
        </w:tc>
        <w:tc>
          <w:tcPr>
            <w:tcW w:w="1132" w:type="dxa"/>
            <w:shd w:val="clear" w:color="auto" w:fill="auto"/>
            <w:noWrap/>
            <w:vAlign w:val="center"/>
          </w:tcPr>
          <w:p w14:paraId="6C4F00B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1177" w:type="dxa"/>
            <w:shd w:val="clear" w:color="auto" w:fill="auto"/>
            <w:noWrap/>
            <w:vAlign w:val="center"/>
          </w:tcPr>
          <w:p w14:paraId="0818F12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22B3EAD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88" w:type="dxa"/>
            <w:shd w:val="clear" w:color="auto" w:fill="auto"/>
            <w:noWrap/>
            <w:vAlign w:val="center"/>
          </w:tcPr>
          <w:p w14:paraId="7F3255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消防设施、器材或者消防安全标志的配置、设置不符合国家标准、行业标准，或者未保持完好有效</w:t>
            </w:r>
          </w:p>
        </w:tc>
        <w:tc>
          <w:tcPr>
            <w:tcW w:w="4747" w:type="dxa"/>
            <w:shd w:val="clear" w:color="auto" w:fill="auto"/>
            <w:noWrap/>
            <w:vAlign w:val="center"/>
          </w:tcPr>
          <w:p w14:paraId="47B6D5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《中华人民共和国消防法》第十六条第一款第二项  机关、团体、企业、事业等单位应当按照国家标准、行业标准配置消防设施、器材，设置消防安全标志，并定期组织检验、维修，确保完好有效。</w:t>
            </w:r>
          </w:p>
          <w:p w14:paraId="5EF00F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条第一款第二项规定：单位违反本法规定，消防设施、器材或者消防安全标志的配置、设置不符合国家标准、行业标准，或者未保持完好有效的，责令改正，处五千元以上五万元以下罚款。</w:t>
            </w:r>
          </w:p>
          <w:p w14:paraId="0ABF24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 xml:space="preserve">《新疆维吾尔自治区消防条例》第十九条  机关、团体、企业、事业等单位及有固定生产经营场所的个体工商户应当按照国家标准、行业标准配置消防设施、器材，并保持完好有效。  </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《新疆维吾尔自治区消防条例》第二十一条第一款第三项  物业服务企业应当履行下列职责：维护和管理共用消防设施、器材及消防安全标志完好有效。</w:t>
            </w:r>
          </w:p>
          <w:p w14:paraId="7A99E7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《新疆维吾尔自治区消防条例》第六十九条第一款第一项  单位或者达到消防安全重点单位标准的个体工商户违反本条例规定，有下列行为之一的，责令改正，处五千元以上五万元以下罚款：（一）消防设施、器材以及消防安全标志的配置不符合国家标准、行业标准，或者未保持完好有效的。</w:t>
            </w:r>
          </w:p>
        </w:tc>
        <w:tc>
          <w:tcPr>
            <w:tcW w:w="2591" w:type="dxa"/>
            <w:shd w:val="clear" w:color="auto" w:fill="auto"/>
            <w:noWrap/>
            <w:vAlign w:val="center"/>
          </w:tcPr>
          <w:p w14:paraId="0F0038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4.存在消防设施、器材和消防安全标志存在的问题和故障，单位已自行发现，并采取签订维修合同、购买构（配）件等措施进行整改，且已落实保证消防安全的防范措施或者将危险部位停用的。</w:t>
            </w:r>
          </w:p>
        </w:tc>
        <w:tc>
          <w:tcPr>
            <w:tcW w:w="1445" w:type="dxa"/>
            <w:shd w:val="clear" w:color="auto" w:fill="auto"/>
            <w:noWrap/>
            <w:vAlign w:val="center"/>
          </w:tcPr>
          <w:p w14:paraId="3FD51C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14:paraId="2889FF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BB6C45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4C8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2" w:hRule="atLeast"/>
          <w:jc w:val="center"/>
        </w:trPr>
        <w:tc>
          <w:tcPr>
            <w:tcW w:w="568" w:type="dxa"/>
            <w:shd w:val="clear" w:color="auto" w:fill="auto"/>
            <w:noWrap/>
            <w:vAlign w:val="center"/>
          </w:tcPr>
          <w:p w14:paraId="6FD79F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148</w:t>
            </w:r>
          </w:p>
        </w:tc>
        <w:tc>
          <w:tcPr>
            <w:tcW w:w="1132" w:type="dxa"/>
            <w:shd w:val="clear" w:color="auto" w:fill="auto"/>
            <w:noWrap/>
            <w:vAlign w:val="center"/>
          </w:tcPr>
          <w:p w14:paraId="317DAD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1177" w:type="dxa"/>
            <w:shd w:val="clear" w:color="auto" w:fill="auto"/>
            <w:noWrap/>
            <w:vAlign w:val="center"/>
          </w:tcPr>
          <w:p w14:paraId="63C4DE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75C2B9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88" w:type="dxa"/>
            <w:shd w:val="clear" w:color="auto" w:fill="auto"/>
            <w:noWrap/>
            <w:vAlign w:val="center"/>
          </w:tcPr>
          <w:p w14:paraId="1DD2D9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损坏、挪用或者擅自拆除、停用消防设施、器材</w:t>
            </w:r>
          </w:p>
        </w:tc>
        <w:tc>
          <w:tcPr>
            <w:tcW w:w="4747" w:type="dxa"/>
            <w:shd w:val="clear" w:color="auto" w:fill="auto"/>
            <w:noWrap/>
            <w:vAlign w:val="center"/>
          </w:tcPr>
          <w:p w14:paraId="60FF2C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《中华人民共和国消防法》第十六条第一款第二项  机关、团体、企业、事业等单位应当按照国家标准、行业标准配置消防设施、器材，设置消防安全标志，并定期组织检验、维修，确保完好有效。</w:t>
            </w:r>
          </w:p>
          <w:p w14:paraId="119A3A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《中华人民共和国消防法》第六十条第一款第二项  单位违反本法规定，损坏、挪用或者擅自拆除、停用消防设施、器材的，责令改正，处五千元以上五万元以下罚款。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《新疆维吾尔自治区消防条例》第十九条  机关、团体、企业、事业等单位及有固定生产经营场所的个体工商户应当按照国家标准、行业标准配置消防设施、器材，并保持完好有效。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《新疆维吾尔自治区消防条例》第二十一条第一款第三项  物业服务企业应当履行下列职责：维护和管理共用消防设施、器材及消防安全标志完好有效。</w:t>
            </w:r>
          </w:p>
          <w:p w14:paraId="68C381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《新疆维吾尔自治区消防条例》第六十九条第一款第二项  单位或者达到消防安全重点单位标准的个体工商户违反本条例规定，有下列行为之一的，责令改正，处五千元以上五万元以下罚款：（二）损坏、挪用或者擅自拆除、停用消防设施、器材的。</w:t>
            </w:r>
          </w:p>
        </w:tc>
        <w:tc>
          <w:tcPr>
            <w:tcW w:w="2591" w:type="dxa"/>
            <w:shd w:val="clear" w:color="auto" w:fill="auto"/>
            <w:noWrap/>
            <w:vAlign w:val="center"/>
          </w:tcPr>
          <w:p w14:paraId="76A94A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4.存在因室内装修、设备维护等确实需要局部停用消防设施、器材的，已书面报经消防安全责任人或者管理人同意，并落实消防安全的防范措施或者将危险部位停用，且不影响其他区域消防设施、器材正常使用的，不予处罚。</w:t>
            </w:r>
          </w:p>
        </w:tc>
        <w:tc>
          <w:tcPr>
            <w:tcW w:w="1445" w:type="dxa"/>
            <w:shd w:val="clear" w:color="auto" w:fill="auto"/>
            <w:noWrap/>
            <w:vAlign w:val="center"/>
          </w:tcPr>
          <w:p w14:paraId="2CEE2C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14:paraId="06AE37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68CA1D64">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D03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568" w:type="dxa"/>
            <w:shd w:val="clear" w:color="auto" w:fill="auto"/>
            <w:noWrap/>
            <w:vAlign w:val="center"/>
          </w:tcPr>
          <w:p w14:paraId="6EC1DC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149</w:t>
            </w:r>
          </w:p>
        </w:tc>
        <w:tc>
          <w:tcPr>
            <w:tcW w:w="1132" w:type="dxa"/>
            <w:shd w:val="clear" w:color="auto" w:fill="auto"/>
            <w:noWrap/>
            <w:vAlign w:val="center"/>
          </w:tcPr>
          <w:p w14:paraId="37C7F43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1177" w:type="dxa"/>
            <w:shd w:val="clear" w:color="auto" w:fill="auto"/>
            <w:noWrap/>
            <w:vAlign w:val="center"/>
          </w:tcPr>
          <w:p w14:paraId="157201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4DD648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88" w:type="dxa"/>
            <w:shd w:val="clear" w:color="auto" w:fill="auto"/>
            <w:noWrap/>
            <w:vAlign w:val="center"/>
          </w:tcPr>
          <w:p w14:paraId="08F50D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占用、堵塞、封闭疏散通道、安全出口或者有其他妨碍安全疏散行为</w:t>
            </w:r>
          </w:p>
        </w:tc>
        <w:tc>
          <w:tcPr>
            <w:tcW w:w="4747" w:type="dxa"/>
            <w:shd w:val="clear" w:color="auto" w:fill="auto"/>
            <w:noWrap/>
            <w:vAlign w:val="center"/>
          </w:tcPr>
          <w:p w14:paraId="3CF523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《中华人民共和国消防法》第十六条第一款第四项  机关、团体、企业、事业等单位应当履行下列消防安全职责：（四）保障疏散通道、安全出口、消防车通道畅通。</w:t>
            </w:r>
          </w:p>
          <w:p w14:paraId="285DAE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任何单位、个人不得占用、堵塞、封闭疏散通道、安全出口、消防车通道。人员密集场所的门窗不得设置影响逃生和灭火救援的障碍物。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《中华人民共和国消防法》第六十条第一款第三项  单位违反本法规定，有占用、堵塞、封闭疏散通道、安全出口或者有其他妨碍安全疏散行为的，责令改正，处五千元以上五万元以下罚款。</w:t>
            </w:r>
          </w:p>
        </w:tc>
        <w:tc>
          <w:tcPr>
            <w:tcW w:w="2591" w:type="dxa"/>
            <w:shd w:val="clear" w:color="auto" w:fill="auto"/>
            <w:noWrap/>
            <w:vAlign w:val="center"/>
          </w:tcPr>
          <w:p w14:paraId="680B85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4.占用、堵塞、封闭的疏散通道、安全出口宽度未超过该疏散通道、安全出口宽度20%，且当场改正的。</w:t>
            </w:r>
          </w:p>
        </w:tc>
        <w:tc>
          <w:tcPr>
            <w:tcW w:w="1445" w:type="dxa"/>
            <w:shd w:val="clear" w:color="auto" w:fill="auto"/>
            <w:noWrap/>
            <w:vAlign w:val="center"/>
          </w:tcPr>
          <w:p w14:paraId="4FCFEB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14:paraId="4C8686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399FB9E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F13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2" w:hRule="atLeast"/>
          <w:jc w:val="center"/>
        </w:trPr>
        <w:tc>
          <w:tcPr>
            <w:tcW w:w="568" w:type="dxa"/>
            <w:shd w:val="clear" w:color="auto" w:fill="auto"/>
            <w:noWrap/>
            <w:vAlign w:val="center"/>
          </w:tcPr>
          <w:p w14:paraId="7E27C5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150</w:t>
            </w:r>
          </w:p>
        </w:tc>
        <w:tc>
          <w:tcPr>
            <w:tcW w:w="1132" w:type="dxa"/>
            <w:shd w:val="clear" w:color="auto" w:fill="auto"/>
            <w:noWrap/>
            <w:vAlign w:val="center"/>
          </w:tcPr>
          <w:p w14:paraId="403B94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1177" w:type="dxa"/>
            <w:shd w:val="clear" w:color="auto" w:fill="auto"/>
            <w:noWrap/>
            <w:vAlign w:val="center"/>
          </w:tcPr>
          <w:p w14:paraId="37113F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144D9D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88" w:type="dxa"/>
            <w:shd w:val="clear" w:color="auto" w:fill="auto"/>
            <w:noWrap/>
            <w:vAlign w:val="center"/>
          </w:tcPr>
          <w:p w14:paraId="2917B8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埋压、圈占、遮挡消火栓或者占用防火间距</w:t>
            </w:r>
          </w:p>
        </w:tc>
        <w:tc>
          <w:tcPr>
            <w:tcW w:w="4747" w:type="dxa"/>
            <w:shd w:val="clear" w:color="auto" w:fill="auto"/>
            <w:noWrap/>
            <w:vAlign w:val="center"/>
          </w:tcPr>
          <w:p w14:paraId="673DF8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《中华人民共和国消防法》第六十条第一款第四项  单位违反本法规定，有埋压、圈占、遮挡消火栓或者占用防火间距的行为的，责令改正，处五千元以上五万元以下罚款。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《新疆维吾尔自治区消防条例》第六十九条第一款第四项  单位或者达到消防安全重点单位标准的个体工商户违反本条例规定，有埋压、圈占、遮挡消火栓或者占用防火间距的行为的，责令改正，处五千元以上五万元以下罚款。</w:t>
            </w:r>
          </w:p>
        </w:tc>
        <w:tc>
          <w:tcPr>
            <w:tcW w:w="2591" w:type="dxa"/>
            <w:shd w:val="clear" w:color="auto" w:fill="auto"/>
            <w:noWrap/>
            <w:vAlign w:val="center"/>
          </w:tcPr>
          <w:p w14:paraId="7910D7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4.埋压、圈占、遮挡消火栓，情节轻微，当场改正的；使用非固定的建（构）筑物或设施占用防火间距，当场改正的。</w:t>
            </w:r>
          </w:p>
        </w:tc>
        <w:tc>
          <w:tcPr>
            <w:tcW w:w="1445" w:type="dxa"/>
            <w:shd w:val="clear" w:color="auto" w:fill="auto"/>
            <w:noWrap/>
            <w:vAlign w:val="center"/>
          </w:tcPr>
          <w:p w14:paraId="0DDA31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14:paraId="3A1236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DFF73D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DFF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0" w:hRule="atLeast"/>
          <w:jc w:val="center"/>
        </w:trPr>
        <w:tc>
          <w:tcPr>
            <w:tcW w:w="568" w:type="dxa"/>
            <w:shd w:val="clear" w:color="auto" w:fill="auto"/>
            <w:noWrap/>
            <w:vAlign w:val="center"/>
          </w:tcPr>
          <w:p w14:paraId="43FC77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151</w:t>
            </w:r>
          </w:p>
        </w:tc>
        <w:tc>
          <w:tcPr>
            <w:tcW w:w="1132" w:type="dxa"/>
            <w:shd w:val="clear" w:color="auto" w:fill="auto"/>
            <w:noWrap/>
            <w:vAlign w:val="center"/>
          </w:tcPr>
          <w:p w14:paraId="4ED0C2C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1177" w:type="dxa"/>
            <w:shd w:val="clear" w:color="auto" w:fill="auto"/>
            <w:noWrap/>
            <w:vAlign w:val="center"/>
          </w:tcPr>
          <w:p w14:paraId="06DB515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6CEBED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88" w:type="dxa"/>
            <w:shd w:val="clear" w:color="auto" w:fill="auto"/>
            <w:noWrap/>
            <w:vAlign w:val="center"/>
          </w:tcPr>
          <w:p w14:paraId="3F4386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占用、堵塞、封闭消防车通道，妨碍消防车通行</w:t>
            </w:r>
          </w:p>
        </w:tc>
        <w:tc>
          <w:tcPr>
            <w:tcW w:w="4747" w:type="dxa"/>
            <w:shd w:val="clear" w:color="auto" w:fill="auto"/>
            <w:noWrap/>
            <w:vAlign w:val="center"/>
          </w:tcPr>
          <w:p w14:paraId="269FAE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《中华人民共和国消防法》第十六条第一款第四项  机关、团体、企业、事业等单位应当履行下列消防安全职责：（四）保障疏散通道、安全出口、消防车通道畅通。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《中华人民共和国消防法》第六十条第一款第五项  单位违反本法规定，有占用、堵塞、封闭消防车通道，妨碍消防车通行的行为的，责令改正，处五千元以上五万元以下罚款。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《新疆维吾尔自治区消防条例》第六十九条第一款第五项  单位或者达到消防安全重点单位标准的个体工商户违反本条例规定，有占用、堵塞、封闭消防车通道，妨碍消防车通行的行为的，责令改正，处五千元以上五万元以下罚款。</w:t>
            </w:r>
          </w:p>
        </w:tc>
        <w:tc>
          <w:tcPr>
            <w:tcW w:w="2591" w:type="dxa"/>
            <w:shd w:val="clear" w:color="auto" w:fill="auto"/>
            <w:noWrap/>
            <w:vAlign w:val="center"/>
          </w:tcPr>
          <w:p w14:paraId="1AA898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1.当事人有证据足以证明没有主观过错的；2.违法行为在二年内未被发现的；3.违法行为轻微并及时改正，没有造成危害后果的；4.占用、堵塞、封闭消防车通道，情节轻微，当场改正的。</w:t>
            </w:r>
          </w:p>
        </w:tc>
        <w:tc>
          <w:tcPr>
            <w:tcW w:w="1445" w:type="dxa"/>
            <w:shd w:val="clear" w:color="auto" w:fill="auto"/>
            <w:noWrap/>
            <w:vAlign w:val="center"/>
          </w:tcPr>
          <w:p w14:paraId="6C10E6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14:paraId="7CE250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6ACAB5DF">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D8B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1" w:hRule="atLeast"/>
          <w:jc w:val="center"/>
        </w:trPr>
        <w:tc>
          <w:tcPr>
            <w:tcW w:w="568" w:type="dxa"/>
            <w:shd w:val="clear" w:color="auto" w:fill="auto"/>
            <w:noWrap/>
            <w:vAlign w:val="center"/>
          </w:tcPr>
          <w:p w14:paraId="7654B3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152</w:t>
            </w:r>
          </w:p>
        </w:tc>
        <w:tc>
          <w:tcPr>
            <w:tcW w:w="1132" w:type="dxa"/>
            <w:shd w:val="clear" w:color="auto" w:fill="auto"/>
            <w:noWrap/>
            <w:vAlign w:val="center"/>
          </w:tcPr>
          <w:p w14:paraId="761050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1177" w:type="dxa"/>
            <w:shd w:val="clear" w:color="auto" w:fill="auto"/>
            <w:noWrap/>
            <w:vAlign w:val="center"/>
          </w:tcPr>
          <w:p w14:paraId="5D1737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15E524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88" w:type="dxa"/>
            <w:shd w:val="clear" w:color="auto" w:fill="auto"/>
            <w:noWrap/>
            <w:vAlign w:val="center"/>
          </w:tcPr>
          <w:p w14:paraId="7C28DA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人员密集场所在门窗上设置影响逃生和灭火救援的障碍物的</w:t>
            </w:r>
          </w:p>
        </w:tc>
        <w:tc>
          <w:tcPr>
            <w:tcW w:w="4747" w:type="dxa"/>
            <w:shd w:val="clear" w:color="auto" w:fill="auto"/>
            <w:noWrap/>
            <w:vAlign w:val="center"/>
          </w:tcPr>
          <w:p w14:paraId="1A6B96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《中华人民共和国消防法》第六十条第一款第六项  单位违反本法规定，在人员密集场所在门窗上设置影响逃生和灭火救援的障碍物的，责令改正，处五千元以上五万元以下罚款。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《新疆维吾尔自治区消防条例》第四十二条  建筑物的外墙装修装饰、建筑屋面使用以及广告牌的设置，不得影响防火、逃生和灭火救援。建筑外墙装修装饰和保温工程禁止使用易燃可燃材料。</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《新疆维吾尔自治区消防条例》第六十九条第一款第六项  单位或者达到消防安全重点单位标准的个体工商户违反本条例规定，在人员密集场所在门窗上设置影响逃生和灭火救援的障碍物的，责令改正，处五千元以上五万元以下罚款。</w:t>
            </w:r>
          </w:p>
        </w:tc>
        <w:tc>
          <w:tcPr>
            <w:tcW w:w="2591" w:type="dxa"/>
            <w:shd w:val="clear" w:color="auto" w:fill="auto"/>
            <w:noWrap/>
            <w:vAlign w:val="center"/>
          </w:tcPr>
          <w:p w14:paraId="31B8F3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1.当事人有证据足以证明没有主观过错的；2.违法行为在二年内未被发现的；3.违法行为轻微并及时改正，没有造成危害后果的；4.在其它门窗设置障碍物，当场改正的。</w:t>
            </w:r>
          </w:p>
        </w:tc>
        <w:tc>
          <w:tcPr>
            <w:tcW w:w="1445" w:type="dxa"/>
            <w:shd w:val="clear" w:color="auto" w:fill="auto"/>
            <w:noWrap/>
            <w:vAlign w:val="center"/>
          </w:tcPr>
          <w:p w14:paraId="123172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14:paraId="655960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445F8260">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7579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568" w:type="dxa"/>
            <w:shd w:val="clear" w:color="auto" w:fill="auto"/>
            <w:noWrap/>
            <w:vAlign w:val="center"/>
          </w:tcPr>
          <w:p w14:paraId="78DFE51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153</w:t>
            </w:r>
          </w:p>
        </w:tc>
        <w:tc>
          <w:tcPr>
            <w:tcW w:w="1132" w:type="dxa"/>
            <w:shd w:val="clear" w:color="auto" w:fill="auto"/>
            <w:noWrap/>
            <w:vAlign w:val="center"/>
          </w:tcPr>
          <w:p w14:paraId="3F0B795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1177" w:type="dxa"/>
            <w:shd w:val="clear" w:color="auto" w:fill="auto"/>
            <w:noWrap/>
            <w:vAlign w:val="center"/>
          </w:tcPr>
          <w:p w14:paraId="2F8839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6F1FD02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1988" w:type="dxa"/>
            <w:shd w:val="clear" w:color="auto" w:fill="auto"/>
            <w:noWrap/>
            <w:vAlign w:val="center"/>
          </w:tcPr>
          <w:p w14:paraId="2F62C7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在尚未竣工的建筑物内设置员工宿舍</w:t>
            </w:r>
          </w:p>
        </w:tc>
        <w:tc>
          <w:tcPr>
            <w:tcW w:w="4747" w:type="dxa"/>
            <w:shd w:val="clear" w:color="auto" w:fill="auto"/>
            <w:noWrap/>
            <w:vAlign w:val="center"/>
          </w:tcPr>
          <w:p w14:paraId="721CE9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《新疆维吾尔自治区消防条例》第七十二第（二）项  违反本条例规定，有下列行为之一的，责令改正，并处一千元以上一万元以下罚款：（二）在尚未竣工的建筑物内设置员工宿舍的。</w:t>
            </w:r>
          </w:p>
        </w:tc>
        <w:tc>
          <w:tcPr>
            <w:tcW w:w="2591" w:type="dxa"/>
            <w:shd w:val="clear" w:color="auto" w:fill="auto"/>
            <w:noWrap/>
            <w:vAlign w:val="center"/>
          </w:tcPr>
          <w:p w14:paraId="7989F0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4.在尚未竣工的建筑物内设置1至2名值班人员临时休息处所，经责令改正，立即整改消除的。</w:t>
            </w:r>
          </w:p>
        </w:tc>
        <w:tc>
          <w:tcPr>
            <w:tcW w:w="1445" w:type="dxa"/>
            <w:shd w:val="clear" w:color="auto" w:fill="auto"/>
            <w:noWrap/>
            <w:vAlign w:val="center"/>
          </w:tcPr>
          <w:p w14:paraId="0E0520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14:paraId="693070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1.公示不予行政处罚结果并录入执法监管系统。2.加强日常巡查检查。3.及时查处举报事项。4.及时办理转办督办事项。</w:t>
            </w:r>
          </w:p>
        </w:tc>
        <w:tc>
          <w:tcPr>
            <w:tcW w:w="751" w:type="dxa"/>
            <w:shd w:val="clear" w:color="auto" w:fill="auto"/>
            <w:noWrap/>
            <w:vAlign w:val="center"/>
          </w:tcPr>
          <w:p w14:paraId="2F3E4191">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528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jc w:val="center"/>
        </w:trPr>
        <w:tc>
          <w:tcPr>
            <w:tcW w:w="568" w:type="dxa"/>
            <w:shd w:val="clear" w:color="auto" w:fill="auto"/>
            <w:noWrap/>
            <w:vAlign w:val="center"/>
          </w:tcPr>
          <w:p w14:paraId="43147C19">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4</w:t>
            </w:r>
          </w:p>
        </w:tc>
        <w:tc>
          <w:tcPr>
            <w:tcW w:w="1132" w:type="dxa"/>
            <w:shd w:val="clear" w:color="auto" w:fill="auto"/>
            <w:noWrap/>
            <w:vAlign w:val="center"/>
          </w:tcPr>
          <w:p w14:paraId="4898A08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升放气球</w:t>
            </w:r>
          </w:p>
          <w:p w14:paraId="059C0E8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w:t>
            </w:r>
          </w:p>
        </w:tc>
        <w:tc>
          <w:tcPr>
            <w:tcW w:w="1177" w:type="dxa"/>
            <w:shd w:val="clear" w:color="auto" w:fill="auto"/>
            <w:noWrap/>
            <w:vAlign w:val="center"/>
          </w:tcPr>
          <w:p w14:paraId="3412EC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88" w:type="dxa"/>
            <w:shd w:val="clear" w:color="auto" w:fill="auto"/>
            <w:noWrap/>
            <w:vAlign w:val="center"/>
          </w:tcPr>
          <w:p w14:paraId="790D65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未按期提交年度报告或者提交的年度报告存在虚假内容</w:t>
            </w:r>
          </w:p>
        </w:tc>
        <w:tc>
          <w:tcPr>
            <w:tcW w:w="4747" w:type="dxa"/>
            <w:shd w:val="clear" w:color="auto" w:fill="auto"/>
            <w:noWrap/>
            <w:vAlign w:val="center"/>
          </w:tcPr>
          <w:p w14:paraId="4CE689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《升放气球管理办法》（中国气象局令第36号）第三十条第一项  违反本办法规定，有下列行为之一的，由县级以上气象主管机构按照权限责令改正，给予警告，可以处1万元以下罚款；情节严重的，处1万元以上3万元以下罚款；造成重大事故或者严重后果的，依照《安全生产法》有关规定处罚；构成犯罪的，依法追究刑事责任：（一）未按期提交年度报告或者提交的年度报告存在虚假内容的。</w:t>
            </w:r>
          </w:p>
        </w:tc>
        <w:tc>
          <w:tcPr>
            <w:tcW w:w="2591" w:type="dxa"/>
            <w:shd w:val="clear" w:color="auto" w:fill="auto"/>
            <w:noWrap/>
            <w:vAlign w:val="center"/>
          </w:tcPr>
          <w:p w14:paraId="14D829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1.当事人有证据足以证明没有主观过错的；2.违法行为在二年内未被发现的；3.违法行为轻微并及时改正，没有造成危害后果的；4.主动改正违法行为，且上一年度未出现事故。</w:t>
            </w:r>
          </w:p>
        </w:tc>
        <w:tc>
          <w:tcPr>
            <w:tcW w:w="1445" w:type="dxa"/>
            <w:shd w:val="clear" w:color="auto" w:fill="auto"/>
            <w:noWrap/>
            <w:vAlign w:val="center"/>
          </w:tcPr>
          <w:p w14:paraId="2497F5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3" w:type="dxa"/>
            <w:shd w:val="clear" w:color="auto" w:fill="auto"/>
            <w:noWrap/>
            <w:vAlign w:val="center"/>
          </w:tcPr>
          <w:p w14:paraId="1A3FA1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1.加强日常巡查检查。2.及时查处举报事项。3.及时办理转办督办事项。4.说服教育、行政指导、行政告诫。</w:t>
            </w:r>
          </w:p>
        </w:tc>
        <w:tc>
          <w:tcPr>
            <w:tcW w:w="751" w:type="dxa"/>
            <w:shd w:val="clear" w:color="auto" w:fill="auto"/>
            <w:noWrap/>
            <w:vAlign w:val="center"/>
          </w:tcPr>
          <w:p w14:paraId="4BDAEE0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F47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568" w:type="dxa"/>
            <w:shd w:val="clear" w:color="auto" w:fill="auto"/>
            <w:noWrap/>
            <w:vAlign w:val="center"/>
          </w:tcPr>
          <w:p w14:paraId="18C50C73">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5</w:t>
            </w:r>
          </w:p>
        </w:tc>
        <w:tc>
          <w:tcPr>
            <w:tcW w:w="1132" w:type="dxa"/>
            <w:shd w:val="clear" w:color="auto" w:fill="auto"/>
            <w:noWrap/>
            <w:vAlign w:val="center"/>
          </w:tcPr>
          <w:p w14:paraId="59A37A9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升放气球</w:t>
            </w:r>
          </w:p>
          <w:p w14:paraId="399539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w:t>
            </w:r>
          </w:p>
        </w:tc>
        <w:tc>
          <w:tcPr>
            <w:tcW w:w="1177" w:type="dxa"/>
            <w:shd w:val="clear" w:color="auto" w:fill="auto"/>
            <w:noWrap/>
            <w:vAlign w:val="center"/>
          </w:tcPr>
          <w:p w14:paraId="733656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88" w:type="dxa"/>
            <w:shd w:val="clear" w:color="auto" w:fill="auto"/>
            <w:noWrap/>
            <w:vAlign w:val="center"/>
          </w:tcPr>
          <w:p w14:paraId="13F6E5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违反升放气球技术规范和标准</w:t>
            </w:r>
          </w:p>
        </w:tc>
        <w:tc>
          <w:tcPr>
            <w:tcW w:w="4747" w:type="dxa"/>
            <w:shd w:val="clear" w:color="auto" w:fill="auto"/>
            <w:noWrap/>
            <w:vAlign w:val="center"/>
          </w:tcPr>
          <w:p w14:paraId="612CF6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《升放气球管理办法》（中国气象局令第36号）第三十条第二项  违反本办法规定，有下列行为之一的，由县级以上气象主管机构按照权限责令改正，给予警告，可以处1万元以下罚款；情节严重的，处1万元以上3万元以下罚款；造成重大事故或者严重后果的，依照《安全生产法》有关规定处罚；构成犯罪的，依法追究刑事责任：（二）违反升放气球技术规范和标准的。</w:t>
            </w:r>
          </w:p>
        </w:tc>
        <w:tc>
          <w:tcPr>
            <w:tcW w:w="2591" w:type="dxa"/>
            <w:shd w:val="clear" w:color="auto" w:fill="auto"/>
            <w:noWrap/>
            <w:vAlign w:val="center"/>
          </w:tcPr>
          <w:p w14:paraId="0F8023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1.当事人有证据足以证明没有主观过错的；2.违法行为在二年内未被发现的；3.违法行为轻微并及时改正，没有造成危害后果的；4.主动改正违法行为，且上一年度未出现事故。</w:t>
            </w:r>
          </w:p>
        </w:tc>
        <w:tc>
          <w:tcPr>
            <w:tcW w:w="1445" w:type="dxa"/>
            <w:shd w:val="clear" w:color="auto" w:fill="auto"/>
            <w:noWrap/>
            <w:vAlign w:val="center"/>
          </w:tcPr>
          <w:p w14:paraId="09FB96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3" w:type="dxa"/>
            <w:shd w:val="clear" w:color="auto" w:fill="auto"/>
            <w:noWrap/>
            <w:vAlign w:val="center"/>
          </w:tcPr>
          <w:p w14:paraId="08EC9A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1.加强日常巡查检查。2.及时查处举报事项。3.及时办理转办督办事项。4.说服教育、行政指导、行政告诫。</w:t>
            </w:r>
          </w:p>
        </w:tc>
        <w:tc>
          <w:tcPr>
            <w:tcW w:w="751" w:type="dxa"/>
            <w:shd w:val="clear" w:color="auto" w:fill="auto"/>
            <w:noWrap/>
            <w:vAlign w:val="center"/>
          </w:tcPr>
          <w:p w14:paraId="57F3FD2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1F0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568" w:type="dxa"/>
            <w:shd w:val="clear" w:color="auto" w:fill="auto"/>
            <w:noWrap/>
            <w:vAlign w:val="center"/>
          </w:tcPr>
          <w:p w14:paraId="1D99771C">
            <w:pPr>
              <w:widowControl/>
              <w:spacing w:line="240" w:lineRule="exact"/>
              <w:jc w:val="center"/>
              <w:rPr>
                <w:rFonts w:hint="eastAsia" w:eastAsia="仿宋_GB2312"/>
                <w:color w:val="000000" w:themeColor="text1"/>
                <w:kern w:val="0"/>
                <w:sz w:val="18"/>
                <w:szCs w:val="18"/>
                <w:highlight w:val="none"/>
                <w:lang w:eastAsia="zh-CN"/>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r>
              <w:rPr>
                <w:rFonts w:hint="eastAsia" w:eastAsia="仿宋_GB2312"/>
                <w:color w:val="000000" w:themeColor="text1"/>
                <w:kern w:val="0"/>
                <w:sz w:val="18"/>
                <w:szCs w:val="18"/>
                <w:highlight w:val="none"/>
                <w:lang w:val="en-US" w:eastAsia="zh-CN"/>
                <w14:textFill>
                  <w14:solidFill>
                    <w14:schemeClr w14:val="tx1"/>
                  </w14:solidFill>
                </w14:textFill>
              </w:rPr>
              <w:t>6</w:t>
            </w:r>
          </w:p>
        </w:tc>
        <w:tc>
          <w:tcPr>
            <w:tcW w:w="1132" w:type="dxa"/>
            <w:shd w:val="clear" w:color="auto" w:fill="auto"/>
            <w:noWrap/>
            <w:vAlign w:val="center"/>
          </w:tcPr>
          <w:p w14:paraId="36299F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气象信息</w:t>
            </w:r>
          </w:p>
          <w:p w14:paraId="49ED7CC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服务管理</w:t>
            </w:r>
          </w:p>
        </w:tc>
        <w:tc>
          <w:tcPr>
            <w:tcW w:w="1177" w:type="dxa"/>
            <w:shd w:val="clear" w:color="auto" w:fill="auto"/>
            <w:noWrap/>
            <w:vAlign w:val="center"/>
          </w:tcPr>
          <w:p w14:paraId="59EEA7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气象局</w:t>
            </w:r>
          </w:p>
        </w:tc>
        <w:tc>
          <w:tcPr>
            <w:tcW w:w="1988" w:type="dxa"/>
            <w:shd w:val="clear" w:color="auto" w:fill="auto"/>
            <w:noWrap/>
            <w:vAlign w:val="center"/>
          </w:tcPr>
          <w:p w14:paraId="687C6C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从事气象信息服务，逾期未备案</w:t>
            </w:r>
          </w:p>
        </w:tc>
        <w:tc>
          <w:tcPr>
            <w:tcW w:w="4747" w:type="dxa"/>
            <w:shd w:val="clear" w:color="auto" w:fill="auto"/>
            <w:noWrap/>
            <w:vAlign w:val="center"/>
          </w:tcPr>
          <w:p w14:paraId="3D1F2C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《气象信息服务管理办法》（中国气象局令第27号）第十八条第二项  违反本办法规定，有下列行为之一的，由县级以上气象主管机构责令限期改正，拒不改正的，给予警告，可以并处3万元以下罚款，处罚结果纳入气象信息服务单位信用信息统计系统并向社会公示：（二）从事气象信息服务，逾期未向所在地的省、自治区、直辖市气象主管机构备案的或提供虚假备案材料的。</w:t>
            </w:r>
          </w:p>
        </w:tc>
        <w:tc>
          <w:tcPr>
            <w:tcW w:w="2591" w:type="dxa"/>
            <w:shd w:val="clear" w:color="auto" w:fill="auto"/>
            <w:noWrap/>
            <w:vAlign w:val="center"/>
          </w:tcPr>
          <w:p w14:paraId="784E76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具备下列情形之一：</w:t>
            </w:r>
            <w:r>
              <w:rPr>
                <w:rFonts w:eastAsia="仿宋_GB2312"/>
                <w:color w:val="000000" w:themeColor="text1"/>
                <w:kern w:val="0"/>
                <w:sz w:val="18"/>
                <w:szCs w:val="18"/>
                <w:highlight w:val="none"/>
                <w14:textFill>
                  <w14:solidFill>
                    <w14:schemeClr w14:val="tx1"/>
                  </w14:solidFill>
                </w14:textFill>
              </w:rPr>
              <w:t>1.当事人有证据足以证明没有主观过错的；2.违法行为在二年内未被发现的；3.违法行为轻微并及时改正，没有造成危害后果的；4.逾期未向所在地的省、自治区、直辖市气象主管机构备案，尚未开展服务经营活动。</w:t>
            </w:r>
          </w:p>
        </w:tc>
        <w:tc>
          <w:tcPr>
            <w:tcW w:w="1445" w:type="dxa"/>
            <w:shd w:val="clear" w:color="auto" w:fill="auto"/>
            <w:noWrap/>
            <w:vAlign w:val="center"/>
          </w:tcPr>
          <w:p w14:paraId="300CEF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《气象行政处罚办法》第三十三条</w:t>
            </w:r>
          </w:p>
        </w:tc>
        <w:tc>
          <w:tcPr>
            <w:tcW w:w="1843" w:type="dxa"/>
            <w:shd w:val="clear" w:color="auto" w:fill="auto"/>
            <w:noWrap/>
            <w:vAlign w:val="center"/>
          </w:tcPr>
          <w:p w14:paraId="2D1B01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1.加强日常巡查检查。2.及时查处举报事项。3.及时办理转办督办事项。4.说服教育、行政指导、行政告诫。</w:t>
            </w:r>
          </w:p>
        </w:tc>
        <w:tc>
          <w:tcPr>
            <w:tcW w:w="751" w:type="dxa"/>
            <w:shd w:val="clear" w:color="auto" w:fill="auto"/>
            <w:noWrap/>
            <w:vAlign w:val="center"/>
          </w:tcPr>
          <w:p w14:paraId="7544546A">
            <w:pPr>
              <w:widowControl/>
              <w:spacing w:line="240" w:lineRule="exact"/>
              <w:rPr>
                <w:rFonts w:eastAsia="仿宋_GB2312"/>
                <w:color w:val="000000" w:themeColor="text1"/>
                <w:kern w:val="0"/>
                <w:sz w:val="18"/>
                <w:szCs w:val="18"/>
                <w:highlight w:val="none"/>
                <w14:textFill>
                  <w14:solidFill>
                    <w14:schemeClr w14:val="tx1"/>
                  </w14:solidFill>
                </w14:textFill>
              </w:rPr>
            </w:pPr>
          </w:p>
        </w:tc>
      </w:tr>
    </w:tbl>
    <w:p w14:paraId="37698ACA">
      <w:pPr>
        <w:adjustRightInd w:val="0"/>
        <w:snapToGrid w:val="0"/>
        <w:spacing w:line="560" w:lineRule="exact"/>
        <w:rPr>
          <w:rFonts w:eastAsia="黑体"/>
          <w:snapToGrid w:val="0"/>
          <w:color w:val="000000" w:themeColor="text1"/>
          <w:kern w:val="0"/>
          <w:sz w:val="32"/>
          <w:szCs w:val="32"/>
          <w:highlight w:val="none"/>
          <w14:textFill>
            <w14:solidFill>
              <w14:schemeClr w14:val="tx1"/>
            </w14:solidFill>
          </w14:textFill>
        </w:rPr>
      </w:pPr>
      <w:r>
        <w:rPr>
          <w:rFonts w:eastAsia="黑体"/>
          <w:snapToGrid w:val="0"/>
          <w:color w:val="000000" w:themeColor="text1"/>
          <w:kern w:val="0"/>
          <w:sz w:val="32"/>
          <w:szCs w:val="32"/>
          <w:highlight w:val="none"/>
          <w14:textFill>
            <w14:solidFill>
              <w14:schemeClr w14:val="tx1"/>
            </w14:solidFill>
          </w14:textFill>
        </w:rPr>
        <w:t>附件3</w:t>
      </w:r>
    </w:p>
    <w:p w14:paraId="1FF49EC8">
      <w:pPr>
        <w:adjustRightInd w:val="0"/>
        <w:snapToGrid w:val="0"/>
        <w:spacing w:line="560" w:lineRule="exact"/>
        <w:rPr>
          <w:rFonts w:eastAsia="仿宋_GB2312"/>
          <w:snapToGrid w:val="0"/>
          <w:color w:val="000000" w:themeColor="text1"/>
          <w:kern w:val="0"/>
          <w:sz w:val="18"/>
          <w:szCs w:val="18"/>
          <w:highlight w:val="none"/>
          <w14:textFill>
            <w14:solidFill>
              <w14:schemeClr w14:val="tx1"/>
            </w14:solidFill>
          </w14:textFill>
        </w:rPr>
      </w:pPr>
    </w:p>
    <w:p w14:paraId="6BAA05DE">
      <w:pPr>
        <w:adjustRightInd w:val="0"/>
        <w:snapToGrid w:val="0"/>
        <w:spacing w:line="560" w:lineRule="exact"/>
        <w:jc w:val="center"/>
        <w:rPr>
          <w:rFonts w:eastAsia="方正小标宋简体"/>
          <w:snapToGrid w:val="0"/>
          <w:color w:val="000000" w:themeColor="text1"/>
          <w:kern w:val="0"/>
          <w:sz w:val="44"/>
          <w:szCs w:val="44"/>
          <w:highlight w:val="none"/>
          <w14:textFill>
            <w14:solidFill>
              <w14:schemeClr w14:val="tx1"/>
            </w14:solidFill>
          </w14:textFill>
        </w:rPr>
      </w:pPr>
      <w:r>
        <w:rPr>
          <w:rFonts w:eastAsia="方正小标宋简体"/>
          <w:snapToGrid w:val="0"/>
          <w:color w:val="000000" w:themeColor="text1"/>
          <w:kern w:val="0"/>
          <w:sz w:val="44"/>
          <w:szCs w:val="44"/>
          <w:highlight w:val="none"/>
          <w14:textFill>
            <w14:solidFill>
              <w14:schemeClr w14:val="tx1"/>
            </w14:solidFill>
          </w14:textFill>
        </w:rPr>
        <w:t>从轻行政处罚事项清单</w:t>
      </w:r>
    </w:p>
    <w:p w14:paraId="2A77909A">
      <w:pPr>
        <w:adjustRightInd w:val="0"/>
        <w:snapToGrid w:val="0"/>
        <w:spacing w:line="560" w:lineRule="exact"/>
        <w:jc w:val="center"/>
        <w:rPr>
          <w:rFonts w:eastAsia="方正小标宋简体"/>
          <w:snapToGrid w:val="0"/>
          <w:color w:val="000000" w:themeColor="text1"/>
          <w:kern w:val="0"/>
          <w:sz w:val="44"/>
          <w:szCs w:val="44"/>
          <w:highlight w:val="none"/>
          <w14:textFill>
            <w14:solidFill>
              <w14:schemeClr w14:val="tx1"/>
            </w14:solidFill>
          </w14:textFill>
        </w:rPr>
      </w:pPr>
    </w:p>
    <w:tbl>
      <w:tblPr>
        <w:tblStyle w:val="11"/>
        <w:tblW w:w="5135" w:type="pct"/>
        <w:jc w:val="center"/>
        <w:tblLayout w:type="fixed"/>
        <w:tblCellMar>
          <w:top w:w="0" w:type="dxa"/>
          <w:left w:w="108" w:type="dxa"/>
          <w:bottom w:w="0" w:type="dxa"/>
          <w:right w:w="108" w:type="dxa"/>
        </w:tblCellMar>
      </w:tblPr>
      <w:tblGrid>
        <w:gridCol w:w="649"/>
        <w:gridCol w:w="1009"/>
        <w:gridCol w:w="1135"/>
        <w:gridCol w:w="1378"/>
        <w:gridCol w:w="5017"/>
        <w:gridCol w:w="2718"/>
        <w:gridCol w:w="1350"/>
        <w:gridCol w:w="1265"/>
        <w:gridCol w:w="1246"/>
      </w:tblGrid>
      <w:tr w14:paraId="296514A7">
        <w:tblPrEx>
          <w:tblCellMar>
            <w:top w:w="0" w:type="dxa"/>
            <w:left w:w="108" w:type="dxa"/>
            <w:bottom w:w="0" w:type="dxa"/>
            <w:right w:w="108" w:type="dxa"/>
          </w:tblCellMar>
        </w:tblPrEx>
        <w:trPr>
          <w:trHeight w:val="618" w:hRule="exact"/>
          <w:tblHeader/>
          <w:jc w:val="center"/>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73C8D">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序号</w:t>
            </w:r>
          </w:p>
        </w:tc>
        <w:tc>
          <w:tcPr>
            <w:tcW w:w="320" w:type="pct"/>
            <w:tcBorders>
              <w:top w:val="single" w:color="000000" w:sz="4" w:space="0"/>
              <w:left w:val="nil"/>
              <w:bottom w:val="single" w:color="000000" w:sz="4" w:space="0"/>
              <w:right w:val="single" w:color="000000" w:sz="4" w:space="0"/>
            </w:tcBorders>
            <w:shd w:val="clear" w:color="auto" w:fill="auto"/>
            <w:noWrap/>
            <w:vAlign w:val="center"/>
          </w:tcPr>
          <w:p w14:paraId="503BC188">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管理</w:t>
            </w:r>
          </w:p>
          <w:p w14:paraId="1C978A62">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领域</w:t>
            </w:r>
          </w:p>
        </w:tc>
        <w:tc>
          <w:tcPr>
            <w:tcW w:w="360" w:type="pct"/>
            <w:tcBorders>
              <w:top w:val="single" w:color="000000" w:sz="4" w:space="0"/>
              <w:left w:val="nil"/>
              <w:bottom w:val="single" w:color="000000" w:sz="4" w:space="0"/>
              <w:right w:val="single" w:color="000000" w:sz="4" w:space="0"/>
            </w:tcBorders>
            <w:shd w:val="clear" w:color="auto" w:fill="auto"/>
            <w:noWrap/>
            <w:vAlign w:val="center"/>
          </w:tcPr>
          <w:p w14:paraId="14CB5FF0">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主管</w:t>
            </w:r>
          </w:p>
          <w:p w14:paraId="2F4C3759">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部门</w:t>
            </w:r>
          </w:p>
        </w:tc>
        <w:tc>
          <w:tcPr>
            <w:tcW w:w="437" w:type="pct"/>
            <w:tcBorders>
              <w:top w:val="single" w:color="000000" w:sz="4" w:space="0"/>
              <w:left w:val="nil"/>
              <w:bottom w:val="single" w:color="000000" w:sz="4" w:space="0"/>
              <w:right w:val="single" w:color="000000" w:sz="4" w:space="0"/>
            </w:tcBorders>
            <w:shd w:val="clear" w:color="auto" w:fill="auto"/>
            <w:noWrap/>
            <w:vAlign w:val="center"/>
          </w:tcPr>
          <w:p w14:paraId="60099D73">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违法事项</w:t>
            </w:r>
          </w:p>
        </w:tc>
        <w:tc>
          <w:tcPr>
            <w:tcW w:w="1591" w:type="pct"/>
            <w:tcBorders>
              <w:top w:val="single" w:color="000000" w:sz="4" w:space="0"/>
              <w:left w:val="nil"/>
              <w:bottom w:val="single" w:color="000000" w:sz="4" w:space="0"/>
              <w:right w:val="single" w:color="000000" w:sz="4" w:space="0"/>
            </w:tcBorders>
            <w:shd w:val="clear" w:color="auto" w:fill="auto"/>
            <w:noWrap/>
            <w:vAlign w:val="center"/>
          </w:tcPr>
          <w:p w14:paraId="41B53BC9">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设定依据</w:t>
            </w:r>
          </w:p>
        </w:tc>
        <w:tc>
          <w:tcPr>
            <w:tcW w:w="862" w:type="pct"/>
            <w:tcBorders>
              <w:top w:val="single" w:color="000000" w:sz="4" w:space="0"/>
              <w:left w:val="nil"/>
              <w:bottom w:val="single" w:color="000000" w:sz="4" w:space="0"/>
              <w:right w:val="single" w:color="000000" w:sz="4" w:space="0"/>
            </w:tcBorders>
            <w:shd w:val="clear" w:color="auto" w:fill="auto"/>
            <w:noWrap/>
            <w:vAlign w:val="center"/>
          </w:tcPr>
          <w:p w14:paraId="32A3E4A9">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从轻行政处罚的情形</w:t>
            </w:r>
          </w:p>
        </w:tc>
        <w:tc>
          <w:tcPr>
            <w:tcW w:w="428" w:type="pct"/>
            <w:tcBorders>
              <w:top w:val="single" w:color="000000" w:sz="4" w:space="0"/>
              <w:left w:val="nil"/>
              <w:bottom w:val="single" w:color="000000" w:sz="4" w:space="0"/>
              <w:right w:val="single" w:color="000000" w:sz="4" w:space="0"/>
            </w:tcBorders>
            <w:shd w:val="clear" w:color="auto" w:fill="auto"/>
            <w:noWrap/>
            <w:vAlign w:val="center"/>
          </w:tcPr>
          <w:p w14:paraId="6FFE092A">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从轻行政</w:t>
            </w:r>
          </w:p>
          <w:p w14:paraId="4C9A9141">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处罚的依据</w:t>
            </w:r>
          </w:p>
        </w:tc>
        <w:tc>
          <w:tcPr>
            <w:tcW w:w="401" w:type="pct"/>
            <w:tcBorders>
              <w:top w:val="single" w:color="000000" w:sz="4" w:space="0"/>
              <w:left w:val="nil"/>
              <w:bottom w:val="single" w:color="000000" w:sz="4" w:space="0"/>
              <w:right w:val="single" w:color="000000" w:sz="4" w:space="0"/>
            </w:tcBorders>
            <w:shd w:val="clear" w:color="auto" w:fill="auto"/>
            <w:noWrap/>
            <w:vAlign w:val="center"/>
          </w:tcPr>
          <w:p w14:paraId="202EEC92">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后续监管</w:t>
            </w:r>
          </w:p>
          <w:p w14:paraId="66C1C6F6">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措施</w:t>
            </w:r>
          </w:p>
        </w:tc>
        <w:tc>
          <w:tcPr>
            <w:tcW w:w="395" w:type="pct"/>
            <w:tcBorders>
              <w:top w:val="single" w:color="000000" w:sz="4" w:space="0"/>
              <w:left w:val="nil"/>
              <w:bottom w:val="single" w:color="000000" w:sz="4" w:space="0"/>
              <w:right w:val="single" w:color="000000" w:sz="4" w:space="0"/>
            </w:tcBorders>
            <w:shd w:val="clear" w:color="auto" w:fill="auto"/>
            <w:noWrap/>
            <w:vAlign w:val="center"/>
          </w:tcPr>
          <w:p w14:paraId="29F2EB9E">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备注</w:t>
            </w:r>
          </w:p>
        </w:tc>
      </w:tr>
      <w:tr w14:paraId="5C1D00AC">
        <w:tblPrEx>
          <w:tblCellMar>
            <w:top w:w="0" w:type="dxa"/>
            <w:left w:w="108" w:type="dxa"/>
            <w:bottom w:w="0" w:type="dxa"/>
            <w:right w:w="108" w:type="dxa"/>
          </w:tblCellMar>
        </w:tblPrEx>
        <w:trPr>
          <w:trHeight w:val="238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67448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p>
        </w:tc>
        <w:tc>
          <w:tcPr>
            <w:tcW w:w="320" w:type="pct"/>
            <w:tcBorders>
              <w:top w:val="nil"/>
              <w:left w:val="nil"/>
              <w:bottom w:val="single" w:color="000000" w:sz="4" w:space="0"/>
              <w:right w:val="single" w:color="000000" w:sz="4" w:space="0"/>
            </w:tcBorders>
            <w:shd w:val="clear" w:color="auto" w:fill="auto"/>
            <w:noWrap/>
            <w:vAlign w:val="center"/>
          </w:tcPr>
          <w:p w14:paraId="2103547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社会组织</w:t>
            </w:r>
          </w:p>
        </w:tc>
        <w:tc>
          <w:tcPr>
            <w:tcW w:w="360" w:type="pct"/>
            <w:tcBorders>
              <w:top w:val="nil"/>
              <w:left w:val="nil"/>
              <w:bottom w:val="single" w:color="000000" w:sz="4" w:space="0"/>
              <w:right w:val="single" w:color="000000" w:sz="4" w:space="0"/>
            </w:tcBorders>
            <w:shd w:val="clear" w:color="auto" w:fill="auto"/>
            <w:noWrap/>
            <w:vAlign w:val="center"/>
          </w:tcPr>
          <w:p w14:paraId="0FB7DDF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民政局</w:t>
            </w:r>
          </w:p>
        </w:tc>
        <w:tc>
          <w:tcPr>
            <w:tcW w:w="437" w:type="pct"/>
            <w:tcBorders>
              <w:top w:val="nil"/>
              <w:left w:val="nil"/>
              <w:bottom w:val="single" w:color="000000" w:sz="4" w:space="0"/>
              <w:right w:val="single" w:color="000000" w:sz="4" w:space="0"/>
            </w:tcBorders>
            <w:shd w:val="clear" w:color="auto" w:fill="auto"/>
            <w:noWrap/>
            <w:vAlign w:val="center"/>
          </w:tcPr>
          <w:p w14:paraId="59985C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社会团体有涂改、出租、出借《社会团体法人登记证书》，或者出租、出借社会团体印章等行为</w:t>
            </w:r>
          </w:p>
        </w:tc>
        <w:tc>
          <w:tcPr>
            <w:tcW w:w="1591" w:type="pct"/>
            <w:tcBorders>
              <w:top w:val="nil"/>
              <w:left w:val="nil"/>
              <w:bottom w:val="single" w:color="000000" w:sz="4" w:space="0"/>
              <w:right w:val="single" w:color="000000" w:sz="4" w:space="0"/>
            </w:tcBorders>
            <w:shd w:val="clear" w:color="auto" w:fill="auto"/>
            <w:noWrap/>
            <w:vAlign w:val="center"/>
          </w:tcPr>
          <w:p w14:paraId="30C72926">
            <w:pPr>
              <w:widowControl/>
              <w:spacing w:line="240" w:lineRule="exact"/>
              <w:rPr>
                <w:rFonts w:eastAsia="仿宋_GB2312"/>
                <w:color w:val="000000" w:themeColor="text1"/>
                <w:kern w:val="0"/>
                <w:sz w:val="18"/>
                <w:szCs w:val="18"/>
                <w:highlight w:val="none"/>
                <w14:textFill>
                  <w14:solidFill>
                    <w14:schemeClr w14:val="tx1"/>
                  </w14:solidFill>
                </w14:textFill>
              </w:rPr>
            </w:pPr>
          </w:p>
          <w:p w14:paraId="1F617D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《社会团体登记管理条例》（中华人民共和国国务院令第250号2016年修订）第三十条  社会团体有下列情形之一的，由登记管理机关给予警告，责令改正，可以限期停止活动，并可以责令撤换直接负责的主管人员；情节严重的，予以撤销登记；构成犯罪的，依法追究刑事责任：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（一）涂改、出租、出借《社会团体法人登记证书》，或者出租、出借社会团体印章的。</w:t>
            </w:r>
          </w:p>
        </w:tc>
        <w:tc>
          <w:tcPr>
            <w:tcW w:w="862" w:type="pct"/>
            <w:tcBorders>
              <w:top w:val="nil"/>
              <w:left w:val="nil"/>
              <w:bottom w:val="single" w:color="000000" w:sz="4" w:space="0"/>
              <w:right w:val="single" w:color="000000" w:sz="4" w:space="0"/>
            </w:tcBorders>
            <w:shd w:val="clear" w:color="auto" w:fill="auto"/>
            <w:noWrap/>
            <w:vAlign w:val="center"/>
          </w:tcPr>
          <w:p w14:paraId="350EFC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95B41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《中华人民共和国行政处罚法》第三十二条</w:t>
            </w:r>
          </w:p>
        </w:tc>
        <w:tc>
          <w:tcPr>
            <w:tcW w:w="401" w:type="pct"/>
            <w:tcBorders>
              <w:top w:val="nil"/>
              <w:left w:val="nil"/>
              <w:bottom w:val="single" w:color="000000" w:sz="4" w:space="0"/>
              <w:right w:val="single" w:color="000000" w:sz="4" w:space="0"/>
            </w:tcBorders>
            <w:shd w:val="clear" w:color="auto" w:fill="auto"/>
            <w:noWrap/>
            <w:vAlign w:val="center"/>
          </w:tcPr>
          <w:p w14:paraId="3B0CAE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0CB686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1920DF4">
        <w:tblPrEx>
          <w:tblCellMar>
            <w:top w:w="0" w:type="dxa"/>
            <w:left w:w="108" w:type="dxa"/>
            <w:bottom w:w="0" w:type="dxa"/>
            <w:right w:w="108" w:type="dxa"/>
          </w:tblCellMar>
        </w:tblPrEx>
        <w:trPr>
          <w:trHeight w:val="336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D71BC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w:t>
            </w:r>
          </w:p>
        </w:tc>
        <w:tc>
          <w:tcPr>
            <w:tcW w:w="320" w:type="pct"/>
            <w:tcBorders>
              <w:top w:val="nil"/>
              <w:left w:val="nil"/>
              <w:bottom w:val="single" w:color="000000" w:sz="4" w:space="0"/>
              <w:right w:val="single" w:color="000000" w:sz="4" w:space="0"/>
            </w:tcBorders>
            <w:shd w:val="clear" w:color="auto" w:fill="auto"/>
            <w:noWrap/>
            <w:vAlign w:val="center"/>
          </w:tcPr>
          <w:p w14:paraId="7B8100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丧事监管</w:t>
            </w:r>
          </w:p>
        </w:tc>
        <w:tc>
          <w:tcPr>
            <w:tcW w:w="360" w:type="pct"/>
            <w:tcBorders>
              <w:top w:val="nil"/>
              <w:left w:val="nil"/>
              <w:bottom w:val="single" w:color="000000" w:sz="4" w:space="0"/>
              <w:right w:val="single" w:color="000000" w:sz="4" w:space="0"/>
            </w:tcBorders>
            <w:shd w:val="clear" w:color="auto" w:fill="auto"/>
            <w:noWrap/>
            <w:vAlign w:val="center"/>
          </w:tcPr>
          <w:p w14:paraId="2F0D6C5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民政局</w:t>
            </w:r>
          </w:p>
        </w:tc>
        <w:tc>
          <w:tcPr>
            <w:tcW w:w="437" w:type="pct"/>
            <w:tcBorders>
              <w:top w:val="nil"/>
              <w:left w:val="nil"/>
              <w:bottom w:val="single" w:color="000000" w:sz="4" w:space="0"/>
              <w:right w:val="single" w:color="000000" w:sz="4" w:space="0"/>
            </w:tcBorders>
            <w:shd w:val="clear" w:color="auto" w:fill="auto"/>
            <w:noWrap/>
            <w:vAlign w:val="center"/>
          </w:tcPr>
          <w:p w14:paraId="087007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办理丧事活动妨害公共秩序、危害公共安全、侵害他人合法权益</w:t>
            </w:r>
          </w:p>
        </w:tc>
        <w:tc>
          <w:tcPr>
            <w:tcW w:w="1591" w:type="pct"/>
            <w:tcBorders>
              <w:top w:val="nil"/>
              <w:left w:val="nil"/>
              <w:bottom w:val="single" w:color="000000" w:sz="4" w:space="0"/>
              <w:right w:val="single" w:color="000000" w:sz="4" w:space="0"/>
            </w:tcBorders>
            <w:shd w:val="clear" w:color="auto" w:fill="auto"/>
            <w:noWrap/>
            <w:vAlign w:val="center"/>
          </w:tcPr>
          <w:p w14:paraId="74C106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《殡葬管理条例》第二十一条  办理丧事活动妨害公共秩序、危害公共安全、侵害他人合法权益的，由民政部门予以制止；构成违反治安管理行为的，由公安机关依法给予治安管理处罚；构成犯罪的，依法追究刑事责任。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新疆维吾尔自治区实施《殡葬管理条例》若干规定第二十四条第六款  在殡葬活动中妨害公共秩序、危害公共安全、侵害他人合法权益的，民政行政管理部门应当予以制止；违反治安管理处罚规定的，由公安机关依法予以处罚；构成犯罪的，依法追究刑事责任。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4910DF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55220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《中华人民共和国行政处罚法》三十条、三十一条、第三十二条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ECBBF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1A8324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44131563">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D0940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w:t>
            </w:r>
          </w:p>
        </w:tc>
        <w:tc>
          <w:tcPr>
            <w:tcW w:w="320" w:type="pct"/>
            <w:tcBorders>
              <w:top w:val="nil"/>
              <w:left w:val="nil"/>
              <w:bottom w:val="single" w:color="000000" w:sz="4" w:space="0"/>
              <w:right w:val="single" w:color="000000" w:sz="4" w:space="0"/>
            </w:tcBorders>
            <w:shd w:val="clear" w:color="auto" w:fill="auto"/>
            <w:noWrap/>
            <w:vAlign w:val="center"/>
          </w:tcPr>
          <w:p w14:paraId="124688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人力资源社会保障</w:t>
            </w:r>
          </w:p>
        </w:tc>
        <w:tc>
          <w:tcPr>
            <w:tcW w:w="360" w:type="pct"/>
            <w:tcBorders>
              <w:top w:val="nil"/>
              <w:left w:val="nil"/>
              <w:bottom w:val="single" w:color="000000" w:sz="4" w:space="0"/>
              <w:right w:val="single" w:color="000000" w:sz="4" w:space="0"/>
            </w:tcBorders>
            <w:shd w:val="clear" w:color="auto" w:fill="auto"/>
            <w:noWrap/>
            <w:vAlign w:val="center"/>
          </w:tcPr>
          <w:p w14:paraId="2DF574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70C3C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违反《就业服务与就业管理规定》第六十二条规定，用人单位招用人员后未按规定于录</w:t>
            </w:r>
            <w:r>
              <w:rPr>
                <w:rFonts w:eastAsia="仿宋_GB2312"/>
                <w:color w:val="000000" w:themeColor="text1"/>
                <w:spacing w:val="-17"/>
                <w:kern w:val="0"/>
                <w:sz w:val="18"/>
                <w:szCs w:val="18"/>
                <w:highlight w:val="none"/>
                <w14:textFill>
                  <w14:solidFill>
                    <w14:schemeClr w14:val="tx1"/>
                  </w14:solidFill>
                </w14:textFill>
              </w:rPr>
              <w:t>用之日起30日</w:t>
            </w:r>
            <w:r>
              <w:rPr>
                <w:rFonts w:eastAsia="仿宋_GB2312"/>
                <w:color w:val="000000" w:themeColor="text1"/>
                <w:kern w:val="0"/>
                <w:sz w:val="18"/>
                <w:szCs w:val="18"/>
                <w:highlight w:val="none"/>
                <w14:textFill>
                  <w14:solidFill>
                    <w14:schemeClr w14:val="tx1"/>
                  </w14:solidFill>
                </w14:textFill>
              </w:rPr>
              <w:t>内办理就业登记手续的</w:t>
            </w:r>
          </w:p>
        </w:tc>
        <w:tc>
          <w:tcPr>
            <w:tcW w:w="1591" w:type="pct"/>
            <w:tcBorders>
              <w:top w:val="nil"/>
              <w:left w:val="nil"/>
              <w:bottom w:val="single" w:color="000000" w:sz="4" w:space="0"/>
              <w:right w:val="single" w:color="000000" w:sz="4" w:space="0"/>
            </w:tcBorders>
            <w:shd w:val="clear" w:color="auto" w:fill="auto"/>
            <w:noWrap/>
            <w:vAlign w:val="center"/>
          </w:tcPr>
          <w:p w14:paraId="1A1D73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《就业服务与就业管理规定》第六十二条第一款  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《就业服务与就业管理规定》第七十五条  用人单位违反本规定第六十二条规定，未及时为劳动者办理就业登记手续的，由劳动保障行政部门责令改正，并可处以一千元以下的。</w:t>
            </w:r>
          </w:p>
        </w:tc>
        <w:tc>
          <w:tcPr>
            <w:tcW w:w="862" w:type="pct"/>
            <w:tcBorders>
              <w:top w:val="nil"/>
              <w:left w:val="nil"/>
              <w:bottom w:val="single" w:color="000000" w:sz="4" w:space="0"/>
              <w:right w:val="single" w:color="000000" w:sz="4" w:space="0"/>
            </w:tcBorders>
            <w:shd w:val="clear" w:color="auto" w:fill="auto"/>
            <w:noWrap/>
            <w:vAlign w:val="center"/>
          </w:tcPr>
          <w:p w14:paraId="6C90DD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同时具备以下条件：1.首次实施此类违法行为，且超过规定期限10日内办理就业登记手续，主动消除或者减轻违法行为危害后果的；2.检查之日起前2年内无违反同一法律规定的查处记录；3.超过规定期限10日内办理就业登记手续；4.未造成危害后果；5.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910FC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《中华人民共和国行政处罚法》第三十二条</w:t>
            </w:r>
          </w:p>
        </w:tc>
        <w:tc>
          <w:tcPr>
            <w:tcW w:w="401" w:type="pct"/>
            <w:tcBorders>
              <w:top w:val="nil"/>
              <w:left w:val="nil"/>
              <w:bottom w:val="single" w:color="000000" w:sz="4" w:space="0"/>
              <w:right w:val="single" w:color="000000" w:sz="4" w:space="0"/>
            </w:tcBorders>
            <w:shd w:val="clear" w:color="auto" w:fill="auto"/>
            <w:noWrap/>
            <w:vAlign w:val="center"/>
          </w:tcPr>
          <w:p w14:paraId="668D9B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77E7F1B">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74876A2">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82F3E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p>
        </w:tc>
        <w:tc>
          <w:tcPr>
            <w:tcW w:w="320" w:type="pct"/>
            <w:tcBorders>
              <w:top w:val="nil"/>
              <w:left w:val="nil"/>
              <w:bottom w:val="single" w:color="000000" w:sz="4" w:space="0"/>
              <w:right w:val="single" w:color="000000" w:sz="4" w:space="0"/>
            </w:tcBorders>
            <w:shd w:val="clear" w:color="auto" w:fill="auto"/>
            <w:noWrap/>
            <w:vAlign w:val="center"/>
          </w:tcPr>
          <w:p w14:paraId="0276E6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人力资源社会保障</w:t>
            </w:r>
          </w:p>
        </w:tc>
        <w:tc>
          <w:tcPr>
            <w:tcW w:w="360" w:type="pct"/>
            <w:tcBorders>
              <w:top w:val="nil"/>
              <w:left w:val="nil"/>
              <w:bottom w:val="single" w:color="000000" w:sz="4" w:space="0"/>
              <w:right w:val="single" w:color="000000" w:sz="4" w:space="0"/>
            </w:tcBorders>
            <w:shd w:val="clear" w:color="auto" w:fill="auto"/>
            <w:noWrap/>
            <w:vAlign w:val="center"/>
          </w:tcPr>
          <w:p w14:paraId="44715E5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53CF7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违反《就业服务与就业管理规定》规定，用人单位与职工终止或者解除劳动关系后，未按规定于15日内办理登记手续的</w:t>
            </w:r>
          </w:p>
        </w:tc>
        <w:tc>
          <w:tcPr>
            <w:tcW w:w="1591" w:type="pct"/>
            <w:tcBorders>
              <w:top w:val="nil"/>
              <w:left w:val="nil"/>
              <w:bottom w:val="single" w:color="000000" w:sz="4" w:space="0"/>
              <w:right w:val="single" w:color="000000" w:sz="4" w:space="0"/>
            </w:tcBorders>
            <w:shd w:val="clear" w:color="auto" w:fill="auto"/>
            <w:noWrap/>
            <w:vAlign w:val="center"/>
          </w:tcPr>
          <w:p w14:paraId="502C4D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《就业服务与就业管理规定》第六十二条第一款  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w:t>
            </w:r>
          </w:p>
          <w:p w14:paraId="2E5E49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《就业服务与就业管理规定》第七十五条  用人单位违反本规定第六十二条规定，未及时为劳动者办理就业登记手续的，由劳动保障行政部门责令改正，并可处以一千元以下的罚款。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0D3484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同时具备以下条件：1.主动消除或者减轻违法行为危害后果的；2.检查之日起前2年内无违反同一法律规定的查处记录；3.超过规定期限10日内办理就业登记手续；4.未造成危害后果；5.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80280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《中华人民共和国行政处罚法》第三十二条</w:t>
            </w:r>
          </w:p>
        </w:tc>
        <w:tc>
          <w:tcPr>
            <w:tcW w:w="401" w:type="pct"/>
            <w:tcBorders>
              <w:top w:val="nil"/>
              <w:left w:val="nil"/>
              <w:bottom w:val="single" w:color="000000" w:sz="4" w:space="0"/>
              <w:right w:val="single" w:color="000000" w:sz="4" w:space="0"/>
            </w:tcBorders>
            <w:shd w:val="clear" w:color="auto" w:fill="auto"/>
            <w:noWrap/>
            <w:vAlign w:val="center"/>
          </w:tcPr>
          <w:p w14:paraId="16F2C4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28B364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47983B8">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998156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p>
        </w:tc>
        <w:tc>
          <w:tcPr>
            <w:tcW w:w="320" w:type="pct"/>
            <w:tcBorders>
              <w:top w:val="nil"/>
              <w:left w:val="nil"/>
              <w:bottom w:val="single" w:color="000000" w:sz="4" w:space="0"/>
              <w:right w:val="single" w:color="000000" w:sz="4" w:space="0"/>
            </w:tcBorders>
            <w:shd w:val="clear" w:color="auto" w:fill="auto"/>
            <w:noWrap/>
            <w:vAlign w:val="center"/>
          </w:tcPr>
          <w:p w14:paraId="2158B12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人力资源社会保障</w:t>
            </w:r>
          </w:p>
        </w:tc>
        <w:tc>
          <w:tcPr>
            <w:tcW w:w="360" w:type="pct"/>
            <w:tcBorders>
              <w:top w:val="nil"/>
              <w:left w:val="nil"/>
              <w:bottom w:val="single" w:color="000000" w:sz="4" w:space="0"/>
              <w:right w:val="single" w:color="000000" w:sz="4" w:space="0"/>
            </w:tcBorders>
            <w:shd w:val="clear" w:color="auto" w:fill="auto"/>
            <w:noWrap/>
            <w:vAlign w:val="center"/>
          </w:tcPr>
          <w:p w14:paraId="4012169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2432F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用人单位违反劳动保障法律、法规或者规章延长劳动者工作时间的（含未按规定缩短工作时间）</w:t>
            </w:r>
          </w:p>
        </w:tc>
        <w:tc>
          <w:tcPr>
            <w:tcW w:w="1591" w:type="pct"/>
            <w:tcBorders>
              <w:top w:val="nil"/>
              <w:left w:val="nil"/>
              <w:bottom w:val="single" w:color="000000" w:sz="4" w:space="0"/>
              <w:right w:val="single" w:color="000000" w:sz="4" w:space="0"/>
            </w:tcBorders>
            <w:shd w:val="clear" w:color="auto" w:fill="auto"/>
            <w:noWrap/>
            <w:vAlign w:val="center"/>
          </w:tcPr>
          <w:p w14:paraId="02C667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《劳动保障监察条例》第二十五条  用人单位违反劳动保障法律、法规或者规章延长劳动者工作时间的，由劳动保障行政部门给予警告，责令限期改正，并可以按照受侵害的劳动者每人100元以上500元以下的标准计算，处以罚款。</w:t>
            </w:r>
          </w:p>
        </w:tc>
        <w:tc>
          <w:tcPr>
            <w:tcW w:w="862" w:type="pct"/>
            <w:tcBorders>
              <w:top w:val="nil"/>
              <w:left w:val="nil"/>
              <w:bottom w:val="single" w:color="000000" w:sz="4" w:space="0"/>
              <w:right w:val="single" w:color="000000" w:sz="4" w:space="0"/>
            </w:tcBorders>
            <w:shd w:val="clear" w:color="auto" w:fill="auto"/>
            <w:noWrap/>
            <w:vAlign w:val="center"/>
          </w:tcPr>
          <w:p w14:paraId="402954D8">
            <w:pPr>
              <w:widowControl/>
              <w:spacing w:line="240" w:lineRule="exact"/>
              <w:rPr>
                <w:rFonts w:eastAsia="仿宋_GB2312"/>
                <w:color w:val="000000" w:themeColor="text1"/>
                <w:spacing w:val="-2"/>
                <w:kern w:val="0"/>
                <w:sz w:val="18"/>
                <w:szCs w:val="18"/>
                <w:highlight w:val="none"/>
                <w14:textFill>
                  <w14:solidFill>
                    <w14:schemeClr w14:val="tx1"/>
                  </w14:solidFill>
                </w14:textFill>
              </w:rPr>
            </w:pPr>
            <w:r>
              <w:rPr>
                <w:rFonts w:eastAsia="仿宋_GB2312"/>
                <w:color w:val="000000" w:themeColor="text1"/>
                <w:spacing w:val="-2"/>
                <w:kern w:val="0"/>
                <w:sz w:val="18"/>
                <w:szCs w:val="18"/>
                <w:highlight w:val="none"/>
                <w14:textFill>
                  <w14:solidFill>
                    <w14:schemeClr w14:val="tx1"/>
                  </w14:solidFill>
                </w14:textFill>
              </w:rPr>
              <w:t>同时具备以下条件：1.检查之日起前2年内无违反同一法律规定的查处记录；2.保证受侵害人每周至少休息一天且受侵害人人均日延长工作时间4小时以上5小时以内或人均月延长工作时间54小时以上72小时以内；3.履行了民主协商程序且及时足额支付加班工资；4.主动整改或在行政机关责令改正限期内改正；5.没有造成人身损害等危害后果的；6.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ADDD7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《中华人民共和国行政处罚法》第三十二条</w:t>
            </w:r>
          </w:p>
        </w:tc>
        <w:tc>
          <w:tcPr>
            <w:tcW w:w="401" w:type="pct"/>
            <w:tcBorders>
              <w:top w:val="nil"/>
              <w:left w:val="nil"/>
              <w:bottom w:val="single" w:color="000000" w:sz="4" w:space="0"/>
              <w:right w:val="single" w:color="000000" w:sz="4" w:space="0"/>
            </w:tcBorders>
            <w:shd w:val="clear" w:color="auto" w:fill="auto"/>
            <w:noWrap/>
            <w:vAlign w:val="center"/>
          </w:tcPr>
          <w:p w14:paraId="5DD578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4F0315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CCCA38A">
        <w:tblPrEx>
          <w:tblCellMar>
            <w:top w:w="0" w:type="dxa"/>
            <w:left w:w="108" w:type="dxa"/>
            <w:bottom w:w="0" w:type="dxa"/>
            <w:right w:w="108" w:type="dxa"/>
          </w:tblCellMar>
        </w:tblPrEx>
        <w:trPr>
          <w:trHeight w:val="393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21975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p>
        </w:tc>
        <w:tc>
          <w:tcPr>
            <w:tcW w:w="320" w:type="pct"/>
            <w:tcBorders>
              <w:top w:val="nil"/>
              <w:left w:val="nil"/>
              <w:bottom w:val="single" w:color="000000" w:sz="4" w:space="0"/>
              <w:right w:val="single" w:color="000000" w:sz="4" w:space="0"/>
            </w:tcBorders>
            <w:shd w:val="clear" w:color="auto" w:fill="auto"/>
            <w:noWrap/>
            <w:vAlign w:val="center"/>
          </w:tcPr>
          <w:p w14:paraId="5F822C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360" w:type="pct"/>
            <w:tcBorders>
              <w:top w:val="nil"/>
              <w:left w:val="nil"/>
              <w:bottom w:val="single" w:color="000000" w:sz="4" w:space="0"/>
              <w:right w:val="single" w:color="000000" w:sz="4" w:space="0"/>
            </w:tcBorders>
            <w:shd w:val="clear" w:color="auto" w:fill="auto"/>
            <w:noWrap/>
            <w:vAlign w:val="center"/>
          </w:tcPr>
          <w:p w14:paraId="0628B0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6B5D6BC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437" w:type="pct"/>
            <w:tcBorders>
              <w:top w:val="nil"/>
              <w:left w:val="nil"/>
              <w:bottom w:val="single" w:color="000000" w:sz="4" w:space="0"/>
              <w:right w:val="single" w:color="000000" w:sz="4" w:space="0"/>
            </w:tcBorders>
            <w:shd w:val="clear" w:color="auto" w:fill="auto"/>
            <w:noWrap/>
            <w:vAlign w:val="center"/>
          </w:tcPr>
          <w:p w14:paraId="5D7A7C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未按照建设工程规划许可证的规定进行建设，属于尚可采取改正措施消除对规划实施影响的</w:t>
            </w:r>
          </w:p>
        </w:tc>
        <w:tc>
          <w:tcPr>
            <w:tcW w:w="1591" w:type="pct"/>
            <w:tcBorders>
              <w:top w:val="nil"/>
              <w:left w:val="nil"/>
              <w:bottom w:val="single" w:color="000000" w:sz="4" w:space="0"/>
              <w:right w:val="single" w:color="000000" w:sz="4" w:space="0"/>
            </w:tcBorders>
            <w:shd w:val="clear" w:color="auto" w:fill="auto"/>
            <w:noWrap/>
            <w:vAlign w:val="center"/>
          </w:tcPr>
          <w:p w14:paraId="53FDAE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《中华人民共和国城乡规划法》第六十四条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tc>
        <w:tc>
          <w:tcPr>
            <w:tcW w:w="862" w:type="pct"/>
            <w:tcBorders>
              <w:top w:val="nil"/>
              <w:left w:val="nil"/>
              <w:bottom w:val="single" w:color="000000" w:sz="4" w:space="0"/>
              <w:right w:val="single" w:color="000000" w:sz="4" w:space="0"/>
            </w:tcBorders>
            <w:shd w:val="clear" w:color="auto" w:fill="auto"/>
            <w:noWrap/>
            <w:vAlign w:val="center"/>
          </w:tcPr>
          <w:p w14:paraId="7E0185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46C1A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《中华人民共和国行政处罚法》第五条第二款、第三十条、第三十一条、第三十二条；《新疆维吾尔自治区规范自然资源行政处罚裁量权办法》第十条</w:t>
            </w:r>
          </w:p>
        </w:tc>
        <w:tc>
          <w:tcPr>
            <w:tcW w:w="401" w:type="pct"/>
            <w:tcBorders>
              <w:top w:val="nil"/>
              <w:left w:val="nil"/>
              <w:bottom w:val="single" w:color="000000" w:sz="4" w:space="0"/>
              <w:right w:val="single" w:color="000000" w:sz="4" w:space="0"/>
            </w:tcBorders>
            <w:shd w:val="clear" w:color="auto" w:fill="auto"/>
            <w:noWrap/>
            <w:vAlign w:val="center"/>
          </w:tcPr>
          <w:p w14:paraId="42A433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BEB9E0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93D1EBD">
        <w:tblPrEx>
          <w:tblCellMar>
            <w:top w:w="0" w:type="dxa"/>
            <w:left w:w="108" w:type="dxa"/>
            <w:bottom w:w="0" w:type="dxa"/>
            <w:right w:w="108" w:type="dxa"/>
          </w:tblCellMar>
        </w:tblPrEx>
        <w:trPr>
          <w:trHeight w:val="39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50984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p>
        </w:tc>
        <w:tc>
          <w:tcPr>
            <w:tcW w:w="320" w:type="pct"/>
            <w:tcBorders>
              <w:top w:val="nil"/>
              <w:left w:val="nil"/>
              <w:bottom w:val="single" w:color="000000" w:sz="4" w:space="0"/>
              <w:right w:val="single" w:color="000000" w:sz="4" w:space="0"/>
            </w:tcBorders>
            <w:shd w:val="clear" w:color="auto" w:fill="auto"/>
            <w:noWrap/>
            <w:vAlign w:val="center"/>
          </w:tcPr>
          <w:p w14:paraId="62EA8E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360" w:type="pct"/>
            <w:tcBorders>
              <w:top w:val="nil"/>
              <w:left w:val="nil"/>
              <w:bottom w:val="single" w:color="000000" w:sz="4" w:space="0"/>
              <w:right w:val="single" w:color="000000" w:sz="4" w:space="0"/>
            </w:tcBorders>
            <w:shd w:val="clear" w:color="auto" w:fill="auto"/>
            <w:noWrap/>
            <w:vAlign w:val="center"/>
          </w:tcPr>
          <w:p w14:paraId="1D0D82C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61710CA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437" w:type="pct"/>
            <w:tcBorders>
              <w:top w:val="nil"/>
              <w:left w:val="nil"/>
              <w:bottom w:val="single" w:color="000000" w:sz="4" w:space="0"/>
              <w:right w:val="single" w:color="000000" w:sz="4" w:space="0"/>
            </w:tcBorders>
            <w:shd w:val="clear" w:color="auto" w:fill="auto"/>
            <w:noWrap/>
            <w:vAlign w:val="center"/>
          </w:tcPr>
          <w:p w14:paraId="16926E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买卖或者以其他形式非法转让土地</w:t>
            </w:r>
          </w:p>
        </w:tc>
        <w:tc>
          <w:tcPr>
            <w:tcW w:w="1591" w:type="pct"/>
            <w:tcBorders>
              <w:top w:val="nil"/>
              <w:left w:val="nil"/>
              <w:bottom w:val="single" w:color="000000" w:sz="4" w:space="0"/>
              <w:right w:val="single" w:color="000000" w:sz="4" w:space="0"/>
            </w:tcBorders>
            <w:shd w:val="clear" w:color="auto" w:fill="auto"/>
            <w:noWrap/>
            <w:vAlign w:val="center"/>
          </w:tcPr>
          <w:p w14:paraId="634051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《中华人民共和国土地管理法》第七十四条  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2B464A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820A7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《中华人民共和国行政处罚法》第五条第二款、第三十条、第三十一条、第三十二条；《新疆维吾尔自治区规范自然资源行政处罚裁量权办法》第十条</w:t>
            </w:r>
          </w:p>
        </w:tc>
        <w:tc>
          <w:tcPr>
            <w:tcW w:w="401" w:type="pct"/>
            <w:tcBorders>
              <w:top w:val="nil"/>
              <w:left w:val="nil"/>
              <w:bottom w:val="single" w:color="000000" w:sz="4" w:space="0"/>
              <w:right w:val="single" w:color="000000" w:sz="4" w:space="0"/>
            </w:tcBorders>
            <w:shd w:val="clear" w:color="auto" w:fill="auto"/>
            <w:noWrap/>
            <w:vAlign w:val="center"/>
          </w:tcPr>
          <w:p w14:paraId="1AC750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783F88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AA2B735">
        <w:tblPrEx>
          <w:tblCellMar>
            <w:top w:w="0" w:type="dxa"/>
            <w:left w:w="108" w:type="dxa"/>
            <w:bottom w:w="0" w:type="dxa"/>
            <w:right w:w="108" w:type="dxa"/>
          </w:tblCellMar>
        </w:tblPrEx>
        <w:trPr>
          <w:trHeight w:val="378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D67B2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p>
        </w:tc>
        <w:tc>
          <w:tcPr>
            <w:tcW w:w="320" w:type="pct"/>
            <w:tcBorders>
              <w:top w:val="nil"/>
              <w:left w:val="nil"/>
              <w:bottom w:val="single" w:color="000000" w:sz="4" w:space="0"/>
              <w:right w:val="single" w:color="000000" w:sz="4" w:space="0"/>
            </w:tcBorders>
            <w:shd w:val="clear" w:color="auto" w:fill="auto"/>
            <w:noWrap/>
            <w:vAlign w:val="center"/>
          </w:tcPr>
          <w:p w14:paraId="3F38C5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360" w:type="pct"/>
            <w:tcBorders>
              <w:top w:val="nil"/>
              <w:left w:val="nil"/>
              <w:bottom w:val="single" w:color="000000" w:sz="4" w:space="0"/>
              <w:right w:val="single" w:color="000000" w:sz="4" w:space="0"/>
            </w:tcBorders>
            <w:shd w:val="clear" w:color="auto" w:fill="auto"/>
            <w:noWrap/>
            <w:vAlign w:val="center"/>
          </w:tcPr>
          <w:p w14:paraId="6BB81CE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3E5378B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437" w:type="pct"/>
            <w:tcBorders>
              <w:top w:val="nil"/>
              <w:left w:val="nil"/>
              <w:bottom w:val="single" w:color="000000" w:sz="4" w:space="0"/>
              <w:right w:val="single" w:color="000000" w:sz="4" w:space="0"/>
            </w:tcBorders>
            <w:shd w:val="clear" w:color="auto" w:fill="auto"/>
            <w:noWrap/>
            <w:vAlign w:val="center"/>
          </w:tcPr>
          <w:p w14:paraId="431E13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违法占用耕地建窑、建坟或者擅自在耕地上建房、挖砂、采石、采矿、取土等，破坏种植条件，或者因开发土地造成土地荒漠化、盐渍化的</w:t>
            </w:r>
          </w:p>
        </w:tc>
        <w:tc>
          <w:tcPr>
            <w:tcW w:w="1591" w:type="pct"/>
            <w:tcBorders>
              <w:top w:val="nil"/>
              <w:left w:val="nil"/>
              <w:bottom w:val="single" w:color="000000" w:sz="4" w:space="0"/>
              <w:right w:val="single" w:color="000000" w:sz="4" w:space="0"/>
            </w:tcBorders>
            <w:shd w:val="clear" w:color="auto" w:fill="auto"/>
            <w:noWrap/>
            <w:vAlign w:val="center"/>
          </w:tcPr>
          <w:p w14:paraId="07D1AF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《中华人民共和国土地管理法》第七十五条  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768E20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04CA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《中华人民共和国行政处罚法》第五条第二款、第三十条、第三十一条、第三十二条；《新疆维吾尔自治区规范自然资源行政处罚裁量权办法》第十条</w:t>
            </w:r>
          </w:p>
        </w:tc>
        <w:tc>
          <w:tcPr>
            <w:tcW w:w="401" w:type="pct"/>
            <w:tcBorders>
              <w:top w:val="nil"/>
              <w:left w:val="nil"/>
              <w:bottom w:val="single" w:color="000000" w:sz="4" w:space="0"/>
              <w:right w:val="single" w:color="000000" w:sz="4" w:space="0"/>
            </w:tcBorders>
            <w:shd w:val="clear" w:color="auto" w:fill="auto"/>
            <w:noWrap/>
            <w:vAlign w:val="center"/>
          </w:tcPr>
          <w:p w14:paraId="7D3B12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A7024F7">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E2D1ECA">
        <w:tblPrEx>
          <w:tblCellMar>
            <w:top w:w="0" w:type="dxa"/>
            <w:left w:w="108" w:type="dxa"/>
            <w:bottom w:w="0" w:type="dxa"/>
            <w:right w:w="108" w:type="dxa"/>
          </w:tblCellMar>
        </w:tblPrEx>
        <w:trPr>
          <w:trHeight w:val="418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4082A5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w:t>
            </w:r>
          </w:p>
        </w:tc>
        <w:tc>
          <w:tcPr>
            <w:tcW w:w="320" w:type="pct"/>
            <w:tcBorders>
              <w:top w:val="nil"/>
              <w:left w:val="nil"/>
              <w:bottom w:val="single" w:color="000000" w:sz="4" w:space="0"/>
              <w:right w:val="single" w:color="000000" w:sz="4" w:space="0"/>
            </w:tcBorders>
            <w:shd w:val="clear" w:color="auto" w:fill="auto"/>
            <w:noWrap/>
            <w:vAlign w:val="center"/>
          </w:tcPr>
          <w:p w14:paraId="605F7D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360" w:type="pct"/>
            <w:tcBorders>
              <w:top w:val="nil"/>
              <w:left w:val="nil"/>
              <w:bottom w:val="single" w:color="000000" w:sz="4" w:space="0"/>
              <w:right w:val="single" w:color="000000" w:sz="4" w:space="0"/>
            </w:tcBorders>
            <w:shd w:val="clear" w:color="auto" w:fill="auto"/>
            <w:noWrap/>
            <w:vAlign w:val="center"/>
          </w:tcPr>
          <w:p w14:paraId="4C1F87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13F4E0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437" w:type="pct"/>
            <w:tcBorders>
              <w:top w:val="nil"/>
              <w:left w:val="nil"/>
              <w:bottom w:val="single" w:color="000000" w:sz="4" w:space="0"/>
              <w:right w:val="single" w:color="000000" w:sz="4" w:space="0"/>
            </w:tcBorders>
            <w:shd w:val="clear" w:color="auto" w:fill="auto"/>
            <w:noWrap/>
            <w:vAlign w:val="center"/>
          </w:tcPr>
          <w:p w14:paraId="6946BC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拒不履行土地复垦义务</w:t>
            </w:r>
          </w:p>
        </w:tc>
        <w:tc>
          <w:tcPr>
            <w:tcW w:w="1591" w:type="pct"/>
            <w:tcBorders>
              <w:top w:val="nil"/>
              <w:left w:val="nil"/>
              <w:bottom w:val="single" w:color="000000" w:sz="4" w:space="0"/>
              <w:right w:val="single" w:color="000000" w:sz="4" w:space="0"/>
            </w:tcBorders>
            <w:shd w:val="clear" w:color="auto" w:fill="auto"/>
            <w:noWrap/>
            <w:vAlign w:val="center"/>
          </w:tcPr>
          <w:p w14:paraId="199C46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《中华人民共和国土地管理法》第七十六条  违反本法规定，拒不履行土地复垦义务的，由县级以上人民政府自然资源主管部门责令限期改正；逾期不改正的，责令缴纳复垦费，专项用于土地复垦，可以处以罚款。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《中华人民共和国土地管理法实施条例》第五十六条第一款  依照《土地管理法》第七十六条的规定处以罚款的，罚款额为土地复垦费的2倍以上5倍以下。</w:t>
            </w:r>
          </w:p>
        </w:tc>
        <w:tc>
          <w:tcPr>
            <w:tcW w:w="862" w:type="pct"/>
            <w:tcBorders>
              <w:top w:val="nil"/>
              <w:left w:val="nil"/>
              <w:bottom w:val="single" w:color="000000" w:sz="4" w:space="0"/>
              <w:right w:val="single" w:color="000000" w:sz="4" w:space="0"/>
            </w:tcBorders>
            <w:shd w:val="clear" w:color="auto" w:fill="auto"/>
            <w:noWrap/>
            <w:vAlign w:val="center"/>
          </w:tcPr>
          <w:p w14:paraId="5F62FE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279A9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《中华人民共和国行政处罚法》第五条第二款、第三十条、第三十一条、第三十二条；《新疆维吾尔自治区规范自然资源行政处罚裁量权办法》第十条</w:t>
            </w:r>
          </w:p>
        </w:tc>
        <w:tc>
          <w:tcPr>
            <w:tcW w:w="401" w:type="pct"/>
            <w:tcBorders>
              <w:top w:val="nil"/>
              <w:left w:val="nil"/>
              <w:bottom w:val="single" w:color="000000" w:sz="4" w:space="0"/>
              <w:right w:val="single" w:color="000000" w:sz="4" w:space="0"/>
            </w:tcBorders>
            <w:shd w:val="clear" w:color="auto" w:fill="auto"/>
            <w:noWrap/>
            <w:vAlign w:val="center"/>
          </w:tcPr>
          <w:p w14:paraId="23D154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5CD988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FD429F6">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D8B97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w:t>
            </w:r>
          </w:p>
        </w:tc>
        <w:tc>
          <w:tcPr>
            <w:tcW w:w="320" w:type="pct"/>
            <w:tcBorders>
              <w:top w:val="nil"/>
              <w:left w:val="nil"/>
              <w:bottom w:val="single" w:color="000000" w:sz="4" w:space="0"/>
              <w:right w:val="single" w:color="000000" w:sz="4" w:space="0"/>
            </w:tcBorders>
            <w:shd w:val="clear" w:color="auto" w:fill="auto"/>
            <w:noWrap/>
            <w:vAlign w:val="center"/>
          </w:tcPr>
          <w:p w14:paraId="601F9D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tc>
        <w:tc>
          <w:tcPr>
            <w:tcW w:w="360" w:type="pct"/>
            <w:tcBorders>
              <w:top w:val="nil"/>
              <w:left w:val="nil"/>
              <w:bottom w:val="single" w:color="000000" w:sz="4" w:space="0"/>
              <w:right w:val="single" w:color="000000" w:sz="4" w:space="0"/>
            </w:tcBorders>
            <w:shd w:val="clear" w:color="auto" w:fill="auto"/>
            <w:noWrap/>
            <w:vAlign w:val="center"/>
          </w:tcPr>
          <w:p w14:paraId="592374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自然资源</w:t>
            </w:r>
          </w:p>
          <w:p w14:paraId="7F7BDF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和规划局</w:t>
            </w:r>
          </w:p>
        </w:tc>
        <w:tc>
          <w:tcPr>
            <w:tcW w:w="437" w:type="pct"/>
            <w:tcBorders>
              <w:top w:val="nil"/>
              <w:left w:val="nil"/>
              <w:bottom w:val="single" w:color="000000" w:sz="4" w:space="0"/>
              <w:right w:val="single" w:color="000000" w:sz="4" w:space="0"/>
            </w:tcBorders>
            <w:shd w:val="clear" w:color="auto" w:fill="auto"/>
            <w:noWrap/>
            <w:vAlign w:val="center"/>
          </w:tcPr>
          <w:p w14:paraId="6907B9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在临时使用的土地上修建永久性建筑物</w:t>
            </w:r>
          </w:p>
        </w:tc>
        <w:tc>
          <w:tcPr>
            <w:tcW w:w="1591" w:type="pct"/>
            <w:tcBorders>
              <w:top w:val="nil"/>
              <w:left w:val="nil"/>
              <w:bottom w:val="single" w:color="000000" w:sz="4" w:space="0"/>
              <w:right w:val="single" w:color="000000" w:sz="4" w:space="0"/>
            </w:tcBorders>
            <w:shd w:val="clear" w:color="auto" w:fill="auto"/>
            <w:noWrap/>
            <w:vAlign w:val="center"/>
          </w:tcPr>
          <w:p w14:paraId="701BFA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《中华人民共和国土地管理法》第五十七条第二款  临时使用土地的使用者应当按照临时使用土地合同约定的用途使用土地，并不得修建永久性建筑物。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《中华人民共和国土地管理法实施条例》第五十二条  违反《土地管理法》第五十七条的规定，在临时使用的土地上修建永久性建筑物的，由县级以上人民政府自然资源主管部门责令限期拆除，按占用面积处土地复垦费5倍以上10倍以下的罚款；逾期不拆除的，由作出行政决定的机关依法申请人民法院强制执行。</w:t>
            </w:r>
          </w:p>
        </w:tc>
        <w:tc>
          <w:tcPr>
            <w:tcW w:w="862" w:type="pct"/>
            <w:tcBorders>
              <w:top w:val="nil"/>
              <w:left w:val="nil"/>
              <w:bottom w:val="single" w:color="000000" w:sz="4" w:space="0"/>
              <w:right w:val="single" w:color="000000" w:sz="4" w:space="0"/>
            </w:tcBorders>
            <w:shd w:val="clear" w:color="auto" w:fill="auto"/>
            <w:noWrap/>
            <w:vAlign w:val="center"/>
          </w:tcPr>
          <w:p w14:paraId="10E760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57D4A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《中华人民共和国行政处罚法》第五条第二款、第三十条、第三十一条、第三十二条；《新疆维吾尔自治区规范自然资源行政处罚裁量权办法》第十条</w:t>
            </w:r>
          </w:p>
        </w:tc>
        <w:tc>
          <w:tcPr>
            <w:tcW w:w="401" w:type="pct"/>
            <w:tcBorders>
              <w:top w:val="nil"/>
              <w:left w:val="nil"/>
              <w:bottom w:val="single" w:color="000000" w:sz="4" w:space="0"/>
              <w:right w:val="single" w:color="000000" w:sz="4" w:space="0"/>
            </w:tcBorders>
            <w:shd w:val="clear" w:color="auto" w:fill="auto"/>
            <w:noWrap/>
            <w:vAlign w:val="center"/>
          </w:tcPr>
          <w:p w14:paraId="06F7F2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9892B96">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19BB67DF">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B24CB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w:t>
            </w:r>
          </w:p>
        </w:tc>
        <w:tc>
          <w:tcPr>
            <w:tcW w:w="320" w:type="pct"/>
            <w:tcBorders>
              <w:top w:val="nil"/>
              <w:left w:val="nil"/>
              <w:bottom w:val="single" w:color="000000" w:sz="4" w:space="0"/>
              <w:right w:val="single" w:color="000000" w:sz="4" w:space="0"/>
            </w:tcBorders>
            <w:shd w:val="clear" w:color="auto" w:fill="auto"/>
            <w:noWrap/>
            <w:vAlign w:val="center"/>
          </w:tcPr>
          <w:p w14:paraId="651A41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360" w:type="pct"/>
            <w:tcBorders>
              <w:top w:val="nil"/>
              <w:left w:val="nil"/>
              <w:bottom w:val="single" w:color="000000" w:sz="4" w:space="0"/>
              <w:right w:val="single" w:color="000000" w:sz="4" w:space="0"/>
            </w:tcBorders>
            <w:shd w:val="clear" w:color="auto" w:fill="auto"/>
            <w:noWrap/>
            <w:vAlign w:val="center"/>
          </w:tcPr>
          <w:p w14:paraId="65D16A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437" w:type="pct"/>
            <w:tcBorders>
              <w:top w:val="nil"/>
              <w:left w:val="nil"/>
              <w:bottom w:val="single" w:color="000000" w:sz="4" w:space="0"/>
              <w:right w:val="single" w:color="000000" w:sz="4" w:space="0"/>
            </w:tcBorders>
            <w:shd w:val="clear" w:color="auto" w:fill="auto"/>
            <w:noWrap/>
            <w:vAlign w:val="center"/>
          </w:tcPr>
          <w:p w14:paraId="374C55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公共场所经营者未按照规定组织培训的，或安排未经相关卫生法律知识和公共场所卫生知识培训考核的从业人员上岗</w:t>
            </w:r>
          </w:p>
        </w:tc>
        <w:tc>
          <w:tcPr>
            <w:tcW w:w="1591" w:type="pct"/>
            <w:tcBorders>
              <w:top w:val="nil"/>
              <w:left w:val="nil"/>
              <w:bottom w:val="single" w:color="000000" w:sz="4" w:space="0"/>
              <w:right w:val="single" w:color="000000" w:sz="4" w:space="0"/>
            </w:tcBorders>
            <w:shd w:val="clear" w:color="auto" w:fill="auto"/>
            <w:noWrap/>
            <w:vAlign w:val="center"/>
          </w:tcPr>
          <w:p w14:paraId="05CEA2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《公共场所卫生管理条例实施细则》第三十七条第一款第（二）项  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未按照规定组织从业人员进行相关卫生法律知识和公共场所卫生知识培训，或者安排未经相关卫生法律知识和公共场所卫生知识培训考核的从业人员上岗的。</w:t>
            </w:r>
          </w:p>
        </w:tc>
        <w:tc>
          <w:tcPr>
            <w:tcW w:w="862" w:type="pct"/>
            <w:tcBorders>
              <w:top w:val="nil"/>
              <w:left w:val="nil"/>
              <w:bottom w:val="single" w:color="000000" w:sz="4" w:space="0"/>
              <w:right w:val="single" w:color="000000" w:sz="4" w:space="0"/>
            </w:tcBorders>
            <w:shd w:val="clear" w:color="auto" w:fill="auto"/>
            <w:noWrap/>
            <w:vAlign w:val="center"/>
          </w:tcPr>
          <w:p w14:paraId="024280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BD50E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4DEA6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7D7435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6D6D43C3">
        <w:tblPrEx>
          <w:tblCellMar>
            <w:top w:w="0" w:type="dxa"/>
            <w:left w:w="108" w:type="dxa"/>
            <w:bottom w:w="0" w:type="dxa"/>
            <w:right w:w="108" w:type="dxa"/>
          </w:tblCellMar>
        </w:tblPrEx>
        <w:trPr>
          <w:trHeight w:val="385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4B504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w:t>
            </w:r>
          </w:p>
        </w:tc>
        <w:tc>
          <w:tcPr>
            <w:tcW w:w="320" w:type="pct"/>
            <w:tcBorders>
              <w:top w:val="nil"/>
              <w:left w:val="nil"/>
              <w:bottom w:val="single" w:color="000000" w:sz="4" w:space="0"/>
              <w:right w:val="single" w:color="000000" w:sz="4" w:space="0"/>
            </w:tcBorders>
            <w:shd w:val="clear" w:color="auto" w:fill="auto"/>
            <w:noWrap/>
            <w:vAlign w:val="center"/>
          </w:tcPr>
          <w:p w14:paraId="46423E8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w:t>
            </w:r>
          </w:p>
        </w:tc>
        <w:tc>
          <w:tcPr>
            <w:tcW w:w="360" w:type="pct"/>
            <w:tcBorders>
              <w:top w:val="nil"/>
              <w:left w:val="nil"/>
              <w:bottom w:val="single" w:color="000000" w:sz="4" w:space="0"/>
              <w:right w:val="single" w:color="000000" w:sz="4" w:space="0"/>
            </w:tcBorders>
            <w:shd w:val="clear" w:color="auto" w:fill="auto"/>
            <w:noWrap/>
            <w:vAlign w:val="center"/>
          </w:tcPr>
          <w:p w14:paraId="7973407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437" w:type="pct"/>
            <w:tcBorders>
              <w:top w:val="nil"/>
              <w:left w:val="nil"/>
              <w:bottom w:val="single" w:color="000000" w:sz="4" w:space="0"/>
              <w:right w:val="single" w:color="000000" w:sz="4" w:space="0"/>
            </w:tcBorders>
            <w:shd w:val="clear" w:color="auto" w:fill="auto"/>
            <w:noWrap/>
            <w:vAlign w:val="center"/>
          </w:tcPr>
          <w:p w14:paraId="25E30D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公共场所经营者未按照规定索取公共卫生用品检验合格证明和其他相关资料</w:t>
            </w:r>
          </w:p>
        </w:tc>
        <w:tc>
          <w:tcPr>
            <w:tcW w:w="1591" w:type="pct"/>
            <w:tcBorders>
              <w:top w:val="nil"/>
              <w:left w:val="nil"/>
              <w:bottom w:val="single" w:color="000000" w:sz="4" w:space="0"/>
              <w:right w:val="single" w:color="000000" w:sz="4" w:space="0"/>
            </w:tcBorders>
            <w:shd w:val="clear" w:color="auto" w:fill="auto"/>
            <w:noWrap/>
            <w:vAlign w:val="center"/>
          </w:tcPr>
          <w:p w14:paraId="42AA8C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《公共场所卫生管理条例实施细则》第三十七条第一款第（五）项  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未按照规定索取公共卫生用品检验合格证明和其他相关资料的。</w:t>
            </w:r>
          </w:p>
        </w:tc>
        <w:tc>
          <w:tcPr>
            <w:tcW w:w="862" w:type="pct"/>
            <w:tcBorders>
              <w:top w:val="nil"/>
              <w:left w:val="nil"/>
              <w:bottom w:val="single" w:color="000000" w:sz="4" w:space="0"/>
              <w:right w:val="single" w:color="000000" w:sz="4" w:space="0"/>
            </w:tcBorders>
            <w:shd w:val="clear" w:color="auto" w:fill="auto"/>
            <w:noWrap/>
            <w:vAlign w:val="center"/>
          </w:tcPr>
          <w:p w14:paraId="1C9257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98D01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92390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6EBBD52">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EAFCC04">
        <w:tblPrEx>
          <w:tblCellMar>
            <w:top w:w="0" w:type="dxa"/>
            <w:left w:w="108" w:type="dxa"/>
            <w:bottom w:w="0" w:type="dxa"/>
            <w:right w:w="108" w:type="dxa"/>
          </w:tblCellMar>
        </w:tblPrEx>
        <w:trPr>
          <w:trHeight w:val="9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7AB91C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w:t>
            </w:r>
          </w:p>
        </w:tc>
        <w:tc>
          <w:tcPr>
            <w:tcW w:w="320" w:type="pct"/>
            <w:tcBorders>
              <w:top w:val="nil"/>
              <w:left w:val="nil"/>
              <w:bottom w:val="single" w:color="000000" w:sz="4" w:space="0"/>
              <w:right w:val="single" w:color="000000" w:sz="4" w:space="0"/>
            </w:tcBorders>
            <w:shd w:val="clear" w:color="auto" w:fill="auto"/>
            <w:noWrap/>
            <w:vAlign w:val="center"/>
          </w:tcPr>
          <w:p w14:paraId="3F06BD5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FC9CA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2F1B4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擅自设置大型户外广告，影响市容</w:t>
            </w:r>
          </w:p>
        </w:tc>
        <w:tc>
          <w:tcPr>
            <w:tcW w:w="1591" w:type="pct"/>
            <w:tcBorders>
              <w:top w:val="nil"/>
              <w:left w:val="nil"/>
              <w:bottom w:val="single" w:color="000000" w:sz="4" w:space="0"/>
              <w:right w:val="single" w:color="000000" w:sz="4" w:space="0"/>
            </w:tcBorders>
            <w:shd w:val="clear" w:color="auto" w:fill="auto"/>
            <w:noWrap/>
            <w:vAlign w:val="center"/>
          </w:tcPr>
          <w:p w14:paraId="54BBA4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【行政法规】《城市市容和环境卫生管理条例》（2017修订）第十一条  在城市中设置户外广告、标语牌、画廊、橱窗等，应当内容健康、外型美观，并定期维修、油饰或者拆除。大型户外广告的设置必须征得城市人民政府市容环境卫生行政主管部门同意后，按照有关规定办理审批手续。</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第三十六条第一款第一项  有下列行为之一者，由城市人民政府市容环境卫生行政主管部门或者其委托的单位责令其停止违法行为，限期清理、拆除或者采取其他补救措施，并可处以罚款：（一）未经城市人民政府市容环境卫生行政主管部门同意，擅自设置大型户外广告，影响市容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《城市道路管理条例》（2019修正）第二十七条第一款第六项  城市道路范围内禁止下列行为：（六）擅自在桥梁或者路灯设施上设置广告牌或者其他挂浮物。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第四十二条第一款  违反本条例第二十七条规定，或者有下列行为之一的，由市政工程行政主管部门或者其他有关部门责令限期改正，可以处以２万元以下的罚款；造成损失的，应当依法承担赔偿责任。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【地方规章】《新疆维吾尔自治区实施〈城市市容和环境卫生管理条例〉行政处罚办法》（新疆维吾尔自治区人民政府令第165号）第七条第一款第一项  违反《条例》规定，有下列行为之一的，由市容环境卫生管理部门责令其停止违法行为，限期清理、拆除或者采取其他补救措施，并可处以罚款：（一）未经市容环境卫生管理部门同意，擅自设置户外广告，影响市容的，处以1000元以上5000元以下罚款。</w:t>
            </w:r>
          </w:p>
          <w:p w14:paraId="1EDC75EB">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862" w:type="pct"/>
            <w:tcBorders>
              <w:top w:val="nil"/>
              <w:left w:val="nil"/>
              <w:bottom w:val="single" w:color="000000" w:sz="4" w:space="0"/>
              <w:right w:val="single" w:color="000000" w:sz="4" w:space="0"/>
            </w:tcBorders>
            <w:shd w:val="clear" w:color="auto" w:fill="auto"/>
            <w:noWrap/>
            <w:vAlign w:val="center"/>
          </w:tcPr>
          <w:p w14:paraId="7335DE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E0A71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76C77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92DE6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7E1E740">
        <w:tblPrEx>
          <w:tblCellMar>
            <w:top w:w="0" w:type="dxa"/>
            <w:left w:w="108" w:type="dxa"/>
            <w:bottom w:w="0" w:type="dxa"/>
            <w:right w:w="108" w:type="dxa"/>
          </w:tblCellMar>
        </w:tblPrEx>
        <w:trPr>
          <w:trHeight w:val="596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98EC6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w:t>
            </w:r>
          </w:p>
        </w:tc>
        <w:tc>
          <w:tcPr>
            <w:tcW w:w="320" w:type="pct"/>
            <w:tcBorders>
              <w:top w:val="nil"/>
              <w:left w:val="nil"/>
              <w:bottom w:val="single" w:color="000000" w:sz="4" w:space="0"/>
              <w:right w:val="single" w:color="000000" w:sz="4" w:space="0"/>
            </w:tcBorders>
            <w:shd w:val="clear" w:color="auto" w:fill="auto"/>
            <w:noWrap/>
            <w:vAlign w:val="center"/>
          </w:tcPr>
          <w:p w14:paraId="042283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DE486E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54C2C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擅自在城市街道两侧和公共场地堆放物料、搭建建筑物、构筑物或者其他设施</w:t>
            </w:r>
          </w:p>
        </w:tc>
        <w:tc>
          <w:tcPr>
            <w:tcW w:w="1591" w:type="pct"/>
            <w:tcBorders>
              <w:top w:val="nil"/>
              <w:left w:val="nil"/>
              <w:bottom w:val="single" w:color="000000" w:sz="4" w:space="0"/>
              <w:right w:val="single" w:color="000000" w:sz="4" w:space="0"/>
            </w:tcBorders>
            <w:shd w:val="clear" w:color="auto" w:fill="auto"/>
            <w:noWrap/>
            <w:vAlign w:val="center"/>
          </w:tcPr>
          <w:p w14:paraId="354157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【行政法规】《城市市容和环境卫生管理条例》（2017修订）第十四条  任何单位和个人都不得在街道两侧和公共场地堆放物料，搭建建筑物、构筑物或者其他设施。因建设等特殊需要，在街道两侧和公共场地临时堆放物料，搭建非永久性建筑物、构筑物或者其他设施的，必须征得城市人民政府市容环境卫生行政主管部门同意后，按照有关规定办理审批手续。</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第三十六条第一款第二项  有下列行为之一者，由城市人民政府市容环境卫生行政主管部门或者其委托的单位责令其停止违法行为，限期清理、拆除或者采取其他补救措施，并可处以罚款：（二）未经城市人民政府市容环境卫生行政主管部门批准，擅自在街道两侧和公共场地堆放物料，搭建建筑物、构筑物或者其他设施，影响市容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【地方规章】《新疆维吾尔自治区实施〈城市市容和环境卫生管理条例〉行政处罚办法》（新疆维吾尔自治区人民政府令第165号）第七条第一款第二项  违反《条例》规定，有下列行为之一的，由市容环境卫生管理部门责令其停止违法行为，限期清理、拆除或者采取其他补救措施，并可处以罚款：（二）未经市容环境卫生管理部门批准，擅自在街道两侧和公共场地堆放物料、搭建建筑物、构筑物或者其他设施，影响市容的，处以200元以上3000元以下罚款。</w:t>
            </w:r>
          </w:p>
        </w:tc>
        <w:tc>
          <w:tcPr>
            <w:tcW w:w="862" w:type="pct"/>
            <w:tcBorders>
              <w:top w:val="nil"/>
              <w:left w:val="nil"/>
              <w:bottom w:val="single" w:color="000000" w:sz="4" w:space="0"/>
              <w:right w:val="single" w:color="000000" w:sz="4" w:space="0"/>
            </w:tcBorders>
            <w:shd w:val="clear" w:color="auto" w:fill="auto"/>
            <w:noWrap/>
            <w:vAlign w:val="center"/>
          </w:tcPr>
          <w:p w14:paraId="3A9F96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B3D90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6C0AA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6EF70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AEE4915">
        <w:tblPrEx>
          <w:tblCellMar>
            <w:top w:w="0" w:type="dxa"/>
            <w:left w:w="108" w:type="dxa"/>
            <w:bottom w:w="0" w:type="dxa"/>
            <w:right w:w="108" w:type="dxa"/>
          </w:tblCellMar>
        </w:tblPrEx>
        <w:trPr>
          <w:trHeight w:val="79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83969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w:t>
            </w:r>
          </w:p>
        </w:tc>
        <w:tc>
          <w:tcPr>
            <w:tcW w:w="320" w:type="pct"/>
            <w:tcBorders>
              <w:top w:val="nil"/>
              <w:left w:val="nil"/>
              <w:bottom w:val="single" w:color="000000" w:sz="4" w:space="0"/>
              <w:right w:val="single" w:color="000000" w:sz="4" w:space="0"/>
            </w:tcBorders>
            <w:shd w:val="clear" w:color="auto" w:fill="auto"/>
            <w:noWrap/>
            <w:vAlign w:val="center"/>
          </w:tcPr>
          <w:p w14:paraId="2D0CE22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0A824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0B519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临街工地不设置护墙、不做遮挡，停工场地不及时整理并作必要覆盖，工程竣工后不及时清理和平整场地，施工产生的污水、渣土不按规定处理、清运，影响市容和环境卫生</w:t>
            </w:r>
          </w:p>
        </w:tc>
        <w:tc>
          <w:tcPr>
            <w:tcW w:w="1591" w:type="pct"/>
            <w:tcBorders>
              <w:top w:val="single" w:color="000000" w:sz="4" w:space="0"/>
              <w:left w:val="nil"/>
              <w:bottom w:val="single" w:color="000000" w:sz="4" w:space="0"/>
              <w:right w:val="single" w:color="000000" w:sz="4" w:space="0"/>
            </w:tcBorders>
            <w:shd w:val="clear" w:color="auto" w:fill="auto"/>
            <w:noWrap/>
            <w:vAlign w:val="center"/>
          </w:tcPr>
          <w:p w14:paraId="16CB3B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【法律】《中华人民共和国大气污染防治法》（2018修正）第一百一十五条第一款第一项  违反本法规定，施工单位有下列行为之一的，由县级以上人民政府住房城乡建设等主管部门按照职责责令改正，处一万元以上十万元以下的罚款；拒不改正的，责令停工整治：（一）施工工地未设置硬质密闭围挡，或者未采取覆盖、分段作业、择时施工、洒水抑尘、冲洗地面和车辆等有效防尘降尘措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【行政法规】《城市市容和环境卫生管理条例》（2017修订）第十六条  城市的工程施工现场的材料、机具应当堆放整齐，渣土应当及时清运；临街工地应当设置护栏或者围布遮挡；停工场地应当及时整理并作必要的覆盖；竣工后，应当及时清理和平整场地。</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第三十四条第一款第七项  有下列行为之一者，城市人民政府市容环境卫生行政主管部门或者其委托的单位除责令其纠正违法行为、采取补救措施外，可以并处警告、罚款：（七）临街工地不设置护栏或者不作遮挡、停工场地不及时整理并作必要覆盖或者竣工后不及时清理和平整场地，影响市容和环境卫生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【地方法规】《新疆维吾尔自治区大气污染防治条例》第六十六条  违反本条例规定，施工单位未采取扬尘防治措施，建筑垃圾未按照规定的运输时间、路线和要求清运到指定场所处理，或者在场地内堆存未有效覆盖的，由县级以上人民政府住房城乡建设主管部门或者其他负有监督管理职责的部门按照职责责令改正，处一万元以上十万元以下罚款；拒不改正的，责令停工整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w:t>
            </w:r>
            <w:r>
              <w:rPr>
                <w:rFonts w:eastAsia="仿宋_GB2312"/>
                <w:color w:val="000000" w:themeColor="text1"/>
                <w:spacing w:val="-2"/>
                <w:kern w:val="0"/>
                <w:sz w:val="18"/>
                <w:szCs w:val="18"/>
                <w:highlight w:val="none"/>
                <w14:textFill>
                  <w14:solidFill>
                    <w14:schemeClr w14:val="tx1"/>
                  </w14:solidFill>
                </w14:textFill>
              </w:rPr>
              <w:t>方规章】《新疆维吾尔自治区实施〈城市市容和环境卫生管理条例〉行政处罚办法》（新疆维吾尔自治区人民政府令第97号）第五条第一款第七项  违反《条例》规定，有下列行为之一的，由市容环境卫生管理部门责令其纠正违法行为、采取补救措施，可以并处警告、罚款，临街工地不设置护墙、不做遮挡，停工场地不及时整理并作必要覆盖，工程竣工后不及时清理和平整场地，施工产生的污水、渣土不按规定处理、清运，影响市容和环境卫生的，处以200元以上2000元以下的罚</w:t>
            </w:r>
            <w:r>
              <w:rPr>
                <w:rFonts w:eastAsia="仿宋_GB2312"/>
                <w:color w:val="000000" w:themeColor="text1"/>
                <w:kern w:val="0"/>
                <w:sz w:val="18"/>
                <w:szCs w:val="18"/>
                <w:highlight w:val="none"/>
                <w14:textFill>
                  <w14:solidFill>
                    <w14:schemeClr w14:val="tx1"/>
                  </w14:solidFill>
                </w14:textFill>
              </w:rPr>
              <w:t>款。</w:t>
            </w:r>
          </w:p>
        </w:tc>
        <w:tc>
          <w:tcPr>
            <w:tcW w:w="862" w:type="pct"/>
            <w:tcBorders>
              <w:top w:val="nil"/>
              <w:left w:val="nil"/>
              <w:bottom w:val="single" w:color="000000" w:sz="4" w:space="0"/>
              <w:right w:val="single" w:color="000000" w:sz="4" w:space="0"/>
            </w:tcBorders>
            <w:shd w:val="clear" w:color="auto" w:fill="auto"/>
            <w:noWrap/>
            <w:vAlign w:val="center"/>
          </w:tcPr>
          <w:p w14:paraId="145B70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E643E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EF804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4986E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C99F7CD">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E516E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w:t>
            </w:r>
          </w:p>
        </w:tc>
        <w:tc>
          <w:tcPr>
            <w:tcW w:w="320" w:type="pct"/>
            <w:tcBorders>
              <w:top w:val="nil"/>
              <w:left w:val="nil"/>
              <w:bottom w:val="single" w:color="000000" w:sz="4" w:space="0"/>
              <w:right w:val="single" w:color="000000" w:sz="4" w:space="0"/>
            </w:tcBorders>
            <w:shd w:val="clear" w:color="auto" w:fill="auto"/>
            <w:noWrap/>
            <w:vAlign w:val="center"/>
          </w:tcPr>
          <w:p w14:paraId="57CBD65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CE8603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A1E15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在城市建筑物、设施以及树木上涂写、刻画或未经批准张挂、张贴宣传品</w:t>
            </w:r>
          </w:p>
        </w:tc>
        <w:tc>
          <w:tcPr>
            <w:tcW w:w="1591" w:type="pct"/>
            <w:tcBorders>
              <w:top w:val="nil"/>
              <w:left w:val="nil"/>
              <w:bottom w:val="single" w:color="000000" w:sz="4" w:space="0"/>
              <w:right w:val="single" w:color="000000" w:sz="4" w:space="0"/>
            </w:tcBorders>
            <w:shd w:val="clear" w:color="auto" w:fill="auto"/>
            <w:noWrap/>
            <w:vAlign w:val="center"/>
          </w:tcPr>
          <w:p w14:paraId="0295C8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【行政法规】《城市市容和环境卫生管理条例》（2017修订）第十七条  一切单位和个人，都不得在城市建筑物、设施以及树木上涂写、刻画。单位和个人在城市建筑物、设施上张挂、张贴宣传品等 ，须经城市人民政府市容环境卫生行政主管部门或者其他有关部门批准。</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第三十四条第一款第二项  有下列行为之一者，城市人民政府市容环境卫生行政主管部门或者其委托的单位除责令其纠正违法行为、采取补救措施外，可以并处警告、罚款：（二）在城市建筑物、设施以及树木上涂写、刻画或者未经批准张挂、张贴宣传品等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《城市道路管理条例》（2019修正）第二十七条第一款第六项  城市道路范围内禁止下列行为：（六）擅自在桥梁或者路灯设施上设置广告牌或者其他挂浮物。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第四十二条第一款  违反本条例第二十七条规定，或者有下列行为之一的，由市政工程行政主管部门或者其他有关部门责令限期改正，可以处以２万元以下的罚款；造成损失的，应当依法承担赔偿责任。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w:t>
            </w:r>
            <w:r>
              <w:rPr>
                <w:rFonts w:eastAsia="仿宋_GB2312"/>
                <w:color w:val="000000" w:themeColor="text1"/>
                <w:spacing w:val="-2"/>
                <w:kern w:val="0"/>
                <w:sz w:val="18"/>
                <w:szCs w:val="18"/>
                <w:highlight w:val="none"/>
                <w14:textFill>
                  <w14:solidFill>
                    <w14:schemeClr w14:val="tx1"/>
                  </w14:solidFill>
                </w14:textFill>
              </w:rPr>
              <w:t>门规章】《城市照明管理规定》（住建部令第4号）第二十八条第一款第一项  任何单位和个人都应当保护城市照明设施，不得实施下列行为：（一）在城市照明设施上刻划、涂</w:t>
            </w:r>
            <w:r>
              <w:rPr>
                <w:rFonts w:eastAsia="仿宋_GB2312"/>
                <w:color w:val="000000" w:themeColor="text1"/>
                <w:kern w:val="0"/>
                <w:sz w:val="18"/>
                <w:szCs w:val="18"/>
                <w:highlight w:val="none"/>
                <w14:textFill>
                  <w14:solidFill>
                    <w14:schemeClr w14:val="tx1"/>
                  </w14:solidFill>
                </w14:textFill>
              </w:rPr>
              <w:t>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第二十八条第一款第三项  （三）擅自在城市照明设施上张贴、悬挂、设置宣传品、广告。</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第三十二条  违反本规定，有第二十八条规定行为之一的，由城市照明主管部门责令限期改正，对个人处以200元以上1000元以下的罚款；对单位处以1000元以上3万元以下的罚款；造成损失的，依法赔偿损失。</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【地方规章】《新疆维吾尔自治区实施〈城市市容和环境卫生管理条例〉行政处罚办法》（新疆维吾尔自治区人民政府令第165号）第五条第一款第二项  违反《条例》规定，有下列行为之一的，由市容环境卫生管理部门责令其纠正违法行为、采取补救措施，可以并处警告、罚款：（二）在城市建筑物、设施以及树木上涂写、刻画或未经批准张挂、张贴宣传品的，处以50元以上500元以下罚款。</w:t>
            </w:r>
          </w:p>
        </w:tc>
        <w:tc>
          <w:tcPr>
            <w:tcW w:w="862" w:type="pct"/>
            <w:tcBorders>
              <w:top w:val="nil"/>
              <w:left w:val="nil"/>
              <w:bottom w:val="single" w:color="000000" w:sz="4" w:space="0"/>
              <w:right w:val="single" w:color="000000" w:sz="4" w:space="0"/>
            </w:tcBorders>
            <w:shd w:val="clear" w:color="auto" w:fill="auto"/>
            <w:noWrap/>
            <w:vAlign w:val="center"/>
          </w:tcPr>
          <w:p w14:paraId="1D1F47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891EE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7D72A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79BE5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0B81409">
        <w:tblPrEx>
          <w:tblCellMar>
            <w:top w:w="0" w:type="dxa"/>
            <w:left w:w="108" w:type="dxa"/>
            <w:bottom w:w="0" w:type="dxa"/>
            <w:right w:w="108" w:type="dxa"/>
          </w:tblCellMar>
        </w:tblPrEx>
        <w:trPr>
          <w:trHeight w:val="42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7368A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w:t>
            </w:r>
          </w:p>
        </w:tc>
        <w:tc>
          <w:tcPr>
            <w:tcW w:w="320" w:type="pct"/>
            <w:tcBorders>
              <w:top w:val="nil"/>
              <w:left w:val="nil"/>
              <w:bottom w:val="single" w:color="000000" w:sz="4" w:space="0"/>
              <w:right w:val="single" w:color="000000" w:sz="4" w:space="0"/>
            </w:tcBorders>
            <w:shd w:val="clear" w:color="auto" w:fill="auto"/>
            <w:noWrap/>
            <w:vAlign w:val="center"/>
          </w:tcPr>
          <w:p w14:paraId="0696FE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009051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F1EB3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不按规定要求完成卫生责任区清扫保洁和冰雪清除义务</w:t>
            </w:r>
          </w:p>
        </w:tc>
        <w:tc>
          <w:tcPr>
            <w:tcW w:w="1591" w:type="pct"/>
            <w:tcBorders>
              <w:top w:val="nil"/>
              <w:left w:val="nil"/>
              <w:bottom w:val="single" w:color="000000" w:sz="4" w:space="0"/>
              <w:right w:val="single" w:color="000000" w:sz="4" w:space="0"/>
            </w:tcBorders>
            <w:shd w:val="clear" w:color="auto" w:fill="auto"/>
            <w:noWrap/>
            <w:vAlign w:val="center"/>
          </w:tcPr>
          <w:p w14:paraId="381C42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【行政法规】《城市市容和环境卫生管理条例》（2017修订）第二十五条  机关、团体、部队、企事业单位，应当按照城市人民政府市容环境卫生行政主管部门划分的卫生责任区负责清扫保洁。</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第三十四条第一款第五项  有下列行为之一者，城市人民政府市容环境卫生行政主管部门或者其委托的单位除责令其纠正违法行为、采取补救措施外，可以并处警告、罚款：（五）不履行卫生责任区清扫保洁义务或者不按规定清运、处理垃圾和粪便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【地方政府规章】《新疆维吾尔自治区实施〈城市市容和环境卫生管理条例〉行政处罚办法》（新疆维吾尔自治区人民政府令第165号）第五条第一款第六项  违反《条例》规定，有下列行为之一的，由市容环境卫生管理部门责令其纠正违法行为、采取补救措施，可以并处警告、罚款：（六）不按规定完成卫生责任区清扫保洁和冰雪清除义务的，按面积处以每平方米5元以上10元以下罚款，但是，罚款数额最高不得超过30000元。</w:t>
            </w:r>
          </w:p>
        </w:tc>
        <w:tc>
          <w:tcPr>
            <w:tcW w:w="862" w:type="pct"/>
            <w:tcBorders>
              <w:top w:val="nil"/>
              <w:left w:val="nil"/>
              <w:bottom w:val="single" w:color="000000" w:sz="4" w:space="0"/>
              <w:right w:val="single" w:color="000000" w:sz="4" w:space="0"/>
            </w:tcBorders>
            <w:shd w:val="clear" w:color="auto" w:fill="auto"/>
            <w:noWrap/>
            <w:vAlign w:val="center"/>
          </w:tcPr>
          <w:p w14:paraId="5D439F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6488F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0CFBB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213EE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426444C">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0F5A0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w:t>
            </w:r>
          </w:p>
        </w:tc>
        <w:tc>
          <w:tcPr>
            <w:tcW w:w="320" w:type="pct"/>
            <w:tcBorders>
              <w:top w:val="nil"/>
              <w:left w:val="nil"/>
              <w:bottom w:val="single" w:color="000000" w:sz="4" w:space="0"/>
              <w:right w:val="single" w:color="000000" w:sz="4" w:space="0"/>
            </w:tcBorders>
            <w:shd w:val="clear" w:color="auto" w:fill="auto"/>
            <w:noWrap/>
            <w:vAlign w:val="center"/>
          </w:tcPr>
          <w:p w14:paraId="584E06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58B14D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E1C3C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乱倒垃圾、粪便、污水，任意焚烧树叶或垃圾等废弃物</w:t>
            </w:r>
          </w:p>
        </w:tc>
        <w:tc>
          <w:tcPr>
            <w:tcW w:w="1591" w:type="pct"/>
            <w:tcBorders>
              <w:top w:val="nil"/>
              <w:left w:val="nil"/>
              <w:bottom w:val="single" w:color="000000" w:sz="4" w:space="0"/>
              <w:right w:val="single" w:color="000000" w:sz="4" w:space="0"/>
            </w:tcBorders>
            <w:shd w:val="clear" w:color="auto" w:fill="auto"/>
            <w:noWrap/>
            <w:vAlign w:val="center"/>
          </w:tcPr>
          <w:p w14:paraId="025F08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【行政法规】《城市市容和环境卫生管理条例》（2017修订）第二十八条第二款  一切单位和个人，都应当依照城市人民政府市容环境卫生行政主管部门规定的时间、地点、方式，倾倒垃圾、粪便。</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第三十四条第一款第四项  有下列行为之一者，城市人民政府市容环境卫生行政主管部门或者其委托的单位除责令其纠正违法行为、采取补救措施外，可以并处警告、罚款：（四）不按规定的时间、地点、方式，倾倒垃圾、粪便的。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【地方规章】《新疆维吾尔自治区实施〈城市市容和环境卫生管理条例〉行政处罚办法》（新疆维吾尔自治区人民政府令第165号）第五条第一款第四项  违反《条例》规定，有下列行为之一的，由市容环境卫生管理部门责令其纠正违法行为、采取补救措施，可以并处警告、罚款：（四）乱倒垃圾、粪便、污水，任意焚烧树叶或垃圾等废弃物的，处以50元以上200元以下罚款。</w:t>
            </w:r>
          </w:p>
        </w:tc>
        <w:tc>
          <w:tcPr>
            <w:tcW w:w="862" w:type="pct"/>
            <w:tcBorders>
              <w:top w:val="nil"/>
              <w:left w:val="nil"/>
              <w:bottom w:val="single" w:color="000000" w:sz="4" w:space="0"/>
              <w:right w:val="single" w:color="000000" w:sz="4" w:space="0"/>
            </w:tcBorders>
            <w:shd w:val="clear" w:color="auto" w:fill="auto"/>
            <w:noWrap/>
            <w:vAlign w:val="center"/>
          </w:tcPr>
          <w:p w14:paraId="5AD228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DA3A9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2C0E5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11985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60B5CB0">
        <w:tblPrEx>
          <w:tblCellMar>
            <w:top w:w="0" w:type="dxa"/>
            <w:left w:w="108" w:type="dxa"/>
            <w:bottom w:w="0" w:type="dxa"/>
            <w:right w:w="108" w:type="dxa"/>
          </w:tblCellMar>
        </w:tblPrEx>
        <w:trPr>
          <w:trHeight w:val="79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6B092B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w:t>
            </w:r>
          </w:p>
        </w:tc>
        <w:tc>
          <w:tcPr>
            <w:tcW w:w="320" w:type="pct"/>
            <w:tcBorders>
              <w:top w:val="nil"/>
              <w:left w:val="nil"/>
              <w:bottom w:val="single" w:color="000000" w:sz="4" w:space="0"/>
              <w:right w:val="single" w:color="000000" w:sz="4" w:space="0"/>
            </w:tcBorders>
            <w:shd w:val="clear" w:color="auto" w:fill="auto"/>
            <w:noWrap/>
            <w:vAlign w:val="center"/>
          </w:tcPr>
          <w:p w14:paraId="0204C5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B250FB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78986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不按市容环境卫生管理部门规定的线路、时间、地点和方式清运倾倒垃圾</w:t>
            </w:r>
          </w:p>
        </w:tc>
        <w:tc>
          <w:tcPr>
            <w:tcW w:w="1591" w:type="pct"/>
            <w:tcBorders>
              <w:top w:val="nil"/>
              <w:left w:val="nil"/>
              <w:bottom w:val="single" w:color="000000" w:sz="4" w:space="0"/>
              <w:right w:val="single" w:color="000000" w:sz="4" w:space="0"/>
            </w:tcBorders>
            <w:shd w:val="clear" w:color="auto" w:fill="auto"/>
            <w:noWrap/>
            <w:vAlign w:val="center"/>
          </w:tcPr>
          <w:p w14:paraId="4EAE71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【行政法规】《城市市容和环境卫生管理条例》（2017修订）第二十八条第二款  一切单位和个人，都应当依照城市人民政府市容环境卫生行政主管部门规定的时间、地点、方式，倾倒垃圾、粪便。</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第三十四条第一款第四项  有下列行为之一者，城市人民政府市容环境卫生行政主管部门或者其委托的单位除责令其纠正违法行为、采取补救措施外，可以并处警告、罚款：（四）不按规定的时间、地点、方式，倾倒垃圾、粪便的。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【地方法规】《新疆维吾尔自治区大气污染防治条例》第六十六条  违反本条例规定，施工单位未采取扬尘防治措施，建筑垃圾未按照规定的运输时间、路线和要求清运到指定场所处理，或者在场地内堆存未有效覆盖的，由县级以上人民政府住房城乡建设主管部门或者其他负有监督管理职责的部门按照职责责令改正，处一万元以上十万元以下罚款；拒不改正的，责令停工整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【地方规章】《新疆维吾尔自治区实施〈城市市容和环境卫生管理条例〉行政处罚办法》（新疆维吾尔自治区人民政府令第165号）第五条第一款第五项  违反《条例》规定，有下列行为之一的，由市容环境卫生管理部门责令其纠正违法行为、采取补救措施，可以并处警告、罚款：（五）不按市容环境卫生管理部门规定的线路、时间、地点和方式清运倾倒垃圾的，处以500元以上2000元以下罚款。</w:t>
            </w:r>
          </w:p>
        </w:tc>
        <w:tc>
          <w:tcPr>
            <w:tcW w:w="862" w:type="pct"/>
            <w:tcBorders>
              <w:top w:val="nil"/>
              <w:left w:val="nil"/>
              <w:bottom w:val="single" w:color="000000" w:sz="4" w:space="0"/>
              <w:right w:val="single" w:color="000000" w:sz="4" w:space="0"/>
            </w:tcBorders>
            <w:shd w:val="clear" w:color="auto" w:fill="auto"/>
            <w:noWrap/>
            <w:vAlign w:val="center"/>
          </w:tcPr>
          <w:p w14:paraId="2F7C31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0D1E5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EFCE5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23EAB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B251812">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5E08F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w:t>
            </w:r>
          </w:p>
        </w:tc>
        <w:tc>
          <w:tcPr>
            <w:tcW w:w="320" w:type="pct"/>
            <w:tcBorders>
              <w:top w:val="nil"/>
              <w:left w:val="nil"/>
              <w:bottom w:val="single" w:color="000000" w:sz="4" w:space="0"/>
              <w:right w:val="single" w:color="000000" w:sz="4" w:space="0"/>
            </w:tcBorders>
            <w:shd w:val="clear" w:color="auto" w:fill="auto"/>
            <w:noWrap/>
            <w:vAlign w:val="center"/>
          </w:tcPr>
          <w:p w14:paraId="7AE6EC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DA88DB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7334F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在城市人民政府规定的主要街道的临街建筑物阳台和窗外堆放、吊挂有碍市容的物品，经劝阻拒不改正</w:t>
            </w:r>
          </w:p>
        </w:tc>
        <w:tc>
          <w:tcPr>
            <w:tcW w:w="1591" w:type="pct"/>
            <w:tcBorders>
              <w:top w:val="nil"/>
              <w:left w:val="nil"/>
              <w:bottom w:val="single" w:color="000000" w:sz="4" w:space="0"/>
              <w:right w:val="single" w:color="000000" w:sz="4" w:space="0"/>
            </w:tcBorders>
            <w:shd w:val="clear" w:color="auto" w:fill="auto"/>
            <w:noWrap/>
            <w:vAlign w:val="center"/>
          </w:tcPr>
          <w:p w14:paraId="1EC86B3C">
            <w:pPr>
              <w:widowControl/>
              <w:tabs>
                <w:tab w:val="left" w:pos="2302"/>
              </w:tabs>
              <w:spacing w:line="230" w:lineRule="exact"/>
              <w:rPr>
                <w:rFonts w:eastAsia="仿宋_GB2312"/>
                <w:color w:val="000000" w:themeColor="text1"/>
                <w:spacing w:val="-4"/>
                <w:kern w:val="0"/>
                <w:sz w:val="18"/>
                <w:szCs w:val="18"/>
                <w:highlight w:val="none"/>
                <w14:textFill>
                  <w14:solidFill>
                    <w14:schemeClr w14:val="tx1"/>
                  </w14:solidFill>
                </w14:textFill>
              </w:rPr>
            </w:pPr>
            <w:r>
              <w:rPr>
                <w:rFonts w:eastAsia="仿宋_GB2312"/>
                <w:color w:val="000000" w:themeColor="text1"/>
                <w:spacing w:val="-4"/>
                <w:kern w:val="0"/>
                <w:sz w:val="18"/>
                <w:szCs w:val="18"/>
                <w:highlight w:val="none"/>
                <w14:textFill>
                  <w14:solidFill>
                    <w14:schemeClr w14:val="tx1"/>
                  </w14:solidFill>
                </w14:textFill>
              </w:rPr>
              <w:t>【行政法规】《城市市容和环境卫生管理条例》（2017修订）第十条  一切单位和个人都应当保持建筑物的整洁、美观。在城市人民政府规定的街道的临街建筑物的阳台和窗外，不得堆放、吊挂有碍市容的物品。搭建或者封闭阳台必须符合城市人民政府市容环境卫生行政主管部门的有关规定。</w:t>
            </w:r>
            <w:r>
              <w:rPr>
                <w:rFonts w:eastAsia="仿宋_GB2312"/>
                <w:color w:val="000000" w:themeColor="text1"/>
                <w:spacing w:val="-4"/>
                <w:kern w:val="0"/>
                <w:sz w:val="18"/>
                <w:szCs w:val="18"/>
                <w:highlight w:val="none"/>
                <w14:textFill>
                  <w14:solidFill>
                    <w14:schemeClr w14:val="tx1"/>
                  </w14:solidFill>
                </w14:textFill>
              </w:rPr>
              <w:br w:type="textWrapping"/>
            </w:r>
            <w:r>
              <w:rPr>
                <w:rFonts w:eastAsia="仿宋_GB2312"/>
                <w:color w:val="000000" w:themeColor="text1"/>
                <w:spacing w:val="-4"/>
                <w:kern w:val="0"/>
                <w:sz w:val="18"/>
                <w:szCs w:val="18"/>
                <w:highlight w:val="none"/>
                <w14:textFill>
                  <w14:solidFill>
                    <w14:schemeClr w14:val="tx1"/>
                  </w14:solidFill>
                </w14:textFill>
              </w:rPr>
              <w:t>第三十四条第一款第三项  有下列行为之一者，城市人民政府市容环境卫生行政主管部门或者其委托的单位除责令其纠正违法行为、采取补救措施外，可以并处警告、罚款：（三）在城市人民政府规定的街道的临街建筑物的阳台和窗外，堆放、吊挂有碍市容的物品的。</w:t>
            </w:r>
            <w:r>
              <w:rPr>
                <w:rFonts w:eastAsia="仿宋_GB2312"/>
                <w:color w:val="000000" w:themeColor="text1"/>
                <w:spacing w:val="-4"/>
                <w:kern w:val="0"/>
                <w:sz w:val="18"/>
                <w:szCs w:val="18"/>
                <w:highlight w:val="none"/>
                <w14:textFill>
                  <w14:solidFill>
                    <w14:schemeClr w14:val="tx1"/>
                  </w14:solidFill>
                </w14:textFill>
              </w:rPr>
              <w:br w:type="textWrapping"/>
            </w:r>
            <w:r>
              <w:rPr>
                <w:rFonts w:eastAsia="仿宋_GB2312"/>
                <w:color w:val="000000" w:themeColor="text1"/>
                <w:spacing w:val="-4"/>
                <w:kern w:val="0"/>
                <w:sz w:val="18"/>
                <w:szCs w:val="18"/>
                <w:highlight w:val="none"/>
                <w14:textFill>
                  <w14:solidFill>
                    <w14:schemeClr w14:val="tx1"/>
                  </w14:solidFill>
                </w14:textFill>
              </w:rPr>
              <w:t>【地方规章】《新疆维吾尔自治区实施〈城市市容和环境卫生管理条例〉行政处罚办法》（新疆维吾尔自治区人民政府令第165号）第五条第一款第三项  违反《条例》规定，有下列行为之一的，由市容环境卫生管理部门责令其纠正违法行为、采取补救措施，可以并处警告、罚款：（三）在城市人民政府规定的主要街道的临街建筑物阳台和窗外堆放、吊挂有碍市容的物品，经劝阻拒不改正的，处以10元以上100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2C05BF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1A0E4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B87FC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9F9B8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022C176">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6A36C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w:t>
            </w:r>
          </w:p>
        </w:tc>
        <w:tc>
          <w:tcPr>
            <w:tcW w:w="320" w:type="pct"/>
            <w:tcBorders>
              <w:top w:val="nil"/>
              <w:left w:val="nil"/>
              <w:bottom w:val="single" w:color="000000" w:sz="4" w:space="0"/>
              <w:right w:val="single" w:color="000000" w:sz="4" w:space="0"/>
            </w:tcBorders>
            <w:shd w:val="clear" w:color="auto" w:fill="auto"/>
            <w:noWrap/>
            <w:vAlign w:val="center"/>
          </w:tcPr>
          <w:p w14:paraId="73252B8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88A9E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A30BC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未经批准擅自拆除环境卫生设施、未按批准的拆迁方案拆迁环境卫生设施</w:t>
            </w:r>
          </w:p>
        </w:tc>
        <w:tc>
          <w:tcPr>
            <w:tcW w:w="1591" w:type="pct"/>
            <w:tcBorders>
              <w:top w:val="nil"/>
              <w:left w:val="nil"/>
              <w:bottom w:val="single" w:color="000000" w:sz="4" w:space="0"/>
              <w:right w:val="single" w:color="000000" w:sz="4" w:space="0"/>
            </w:tcBorders>
            <w:shd w:val="clear" w:color="auto" w:fill="auto"/>
            <w:noWrap/>
            <w:vAlign w:val="center"/>
          </w:tcPr>
          <w:p w14:paraId="08C1140F">
            <w:pPr>
              <w:widowControl/>
              <w:tabs>
                <w:tab w:val="left" w:pos="2302"/>
              </w:tabs>
              <w:spacing w:line="230" w:lineRule="exact"/>
              <w:rPr>
                <w:rFonts w:eastAsia="仿宋_GB2312"/>
                <w:color w:val="000000" w:themeColor="text1"/>
                <w:spacing w:val="-4"/>
                <w:kern w:val="0"/>
                <w:sz w:val="18"/>
                <w:szCs w:val="18"/>
                <w:highlight w:val="none"/>
                <w14:textFill>
                  <w14:solidFill>
                    <w14:schemeClr w14:val="tx1"/>
                  </w14:solidFill>
                </w14:textFill>
              </w:rPr>
            </w:pPr>
            <w:r>
              <w:rPr>
                <w:rFonts w:eastAsia="仿宋_GB2312"/>
                <w:color w:val="000000" w:themeColor="text1"/>
                <w:spacing w:val="-4"/>
                <w:kern w:val="0"/>
                <w:sz w:val="18"/>
                <w:szCs w:val="18"/>
                <w:highlight w:val="none"/>
                <w14:textFill>
                  <w14:solidFill>
                    <w14:schemeClr w14:val="tx1"/>
                  </w14:solidFill>
                </w14:textFill>
              </w:rPr>
              <w:t>【行政法规】《城市市容和环境卫生管理条例》（2017修订）第二十二条  一切单位和个人都不得擅自拆除环境卫生设施；因建设需要必须拆除的，建设单位必须事先提出拆迁方案，报城市人民政府市容环境卫生行政主管部门批准。</w:t>
            </w:r>
            <w:r>
              <w:rPr>
                <w:rFonts w:eastAsia="仿宋_GB2312"/>
                <w:color w:val="000000" w:themeColor="text1"/>
                <w:spacing w:val="-4"/>
                <w:kern w:val="0"/>
                <w:sz w:val="18"/>
                <w:szCs w:val="18"/>
                <w:highlight w:val="none"/>
                <w14:textFill>
                  <w14:solidFill>
                    <w14:schemeClr w14:val="tx1"/>
                  </w14:solidFill>
                </w14:textFill>
              </w:rPr>
              <w:br w:type="textWrapping"/>
            </w:r>
            <w:r>
              <w:rPr>
                <w:rFonts w:eastAsia="仿宋_GB2312"/>
                <w:color w:val="000000" w:themeColor="text1"/>
                <w:spacing w:val="-4"/>
                <w:kern w:val="0"/>
                <w:sz w:val="18"/>
                <w:szCs w:val="18"/>
                <w:highlight w:val="none"/>
                <w14:textFill>
                  <w14:solidFill>
                    <w14:schemeClr w14:val="tx1"/>
                  </w14:solidFill>
                </w14:textFill>
              </w:rPr>
              <w:t>第三十六条第一款第三项  有下列行为之一者，由城市人民政府市容环境卫生行政主管部门或者其委托的单位责令其停止违法行为，限期清理、拆除或者采取其他补救措施，并可处以罚款：（三）未经批准擅自拆除环境卫生设施或者未按批准的拆迁方案进行拆迁的。</w:t>
            </w:r>
            <w:r>
              <w:rPr>
                <w:rFonts w:eastAsia="仿宋_GB2312"/>
                <w:color w:val="000000" w:themeColor="text1"/>
                <w:spacing w:val="-4"/>
                <w:kern w:val="0"/>
                <w:sz w:val="18"/>
                <w:szCs w:val="18"/>
                <w:highlight w:val="none"/>
                <w14:textFill>
                  <w14:solidFill>
                    <w14:schemeClr w14:val="tx1"/>
                  </w14:solidFill>
                </w14:textFill>
              </w:rPr>
              <w:br w:type="textWrapping"/>
            </w:r>
            <w:r>
              <w:rPr>
                <w:rFonts w:eastAsia="仿宋_GB2312"/>
                <w:color w:val="000000" w:themeColor="text1"/>
                <w:spacing w:val="-4"/>
                <w:kern w:val="0"/>
                <w:sz w:val="18"/>
                <w:szCs w:val="18"/>
                <w:highlight w:val="none"/>
                <w14:textFill>
                  <w14:solidFill>
                    <w14:schemeClr w14:val="tx1"/>
                  </w14:solidFill>
                </w14:textFill>
              </w:rPr>
              <w:t>【地方规章】《新疆维吾尔自治区实施〈城市市容和环境卫生管理条例〉行政处罚办法》（新疆维吾尔自治区人民政府令第165号）第七条第一款第三项  违反《条例》规定，有下列行为之一的，由市容环境卫生管理部门责令其停止违法行为，限期清理、拆除或者采取其他补救措施，并可处以罚款：（三）未经批准擅自拆除环境卫生设施的，责令停止违法行为，恢复原状，并处以1000元以上10000元以下罚款；未按批准的拆迁方案拆迁环境卫生设施的，责令限期改正，采取补救措施，情节严重的，处以500元以上5000元以下罚款。</w:t>
            </w:r>
          </w:p>
        </w:tc>
        <w:tc>
          <w:tcPr>
            <w:tcW w:w="862" w:type="pct"/>
            <w:tcBorders>
              <w:top w:val="nil"/>
              <w:left w:val="nil"/>
              <w:bottom w:val="single" w:color="000000" w:sz="4" w:space="0"/>
              <w:right w:val="single" w:color="000000" w:sz="4" w:space="0"/>
            </w:tcBorders>
            <w:shd w:val="clear" w:color="auto" w:fill="auto"/>
            <w:noWrap/>
            <w:vAlign w:val="center"/>
          </w:tcPr>
          <w:p w14:paraId="640F67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E34FE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4B9B0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87B8D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24AE657">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0B271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w:t>
            </w:r>
          </w:p>
        </w:tc>
        <w:tc>
          <w:tcPr>
            <w:tcW w:w="320" w:type="pct"/>
            <w:tcBorders>
              <w:top w:val="nil"/>
              <w:left w:val="nil"/>
              <w:bottom w:val="single" w:color="000000" w:sz="4" w:space="0"/>
              <w:right w:val="single" w:color="000000" w:sz="4" w:space="0"/>
            </w:tcBorders>
            <w:shd w:val="clear" w:color="auto" w:fill="auto"/>
            <w:noWrap/>
            <w:vAlign w:val="center"/>
          </w:tcPr>
          <w:p w14:paraId="35A1F7A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9F9543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EB574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随地吐痰、便溺，乱扔果皮、纸屑和烟头等废弃物</w:t>
            </w:r>
          </w:p>
        </w:tc>
        <w:tc>
          <w:tcPr>
            <w:tcW w:w="1591" w:type="pct"/>
            <w:tcBorders>
              <w:top w:val="nil"/>
              <w:left w:val="nil"/>
              <w:bottom w:val="single" w:color="000000" w:sz="4" w:space="0"/>
              <w:right w:val="single" w:color="000000" w:sz="4" w:space="0"/>
            </w:tcBorders>
            <w:shd w:val="clear" w:color="auto" w:fill="auto"/>
            <w:noWrap/>
            <w:vAlign w:val="center"/>
          </w:tcPr>
          <w:p w14:paraId="076C9A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【行政法规】《城市市容和环境卫生管理条例》（2017修订）第三十四条第一款第一项  有下列行为之一者，城市人民政府市容环境卫生行政主管部门或者其委托的单位除责令其纠正违法行为、采取补救措施外，可以并处警告、罚款：（一）随地吐痰、便溺，乱扔果皮、纸屑和烟头等废弃物的。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【地方规章】《新疆维吾尔自治区实施〈城市市容和环境卫生管理条例〉行政处罚办法》（新疆维吾尔自治区人民政府令第165号）第五条第一款第一项  违反《条例》规定，有下列行为之一的，由市容环境卫生管理部门责令其纠正违法行为、采取补救措施，可以并处警告、罚款：（一）随地吐痰、乱扔果皮纸屑、烟头等废弃物的，处以2元以上5元以下罚款；随地便溺的，处以10元以上20元以下罚款。</w:t>
            </w:r>
          </w:p>
        </w:tc>
        <w:tc>
          <w:tcPr>
            <w:tcW w:w="862" w:type="pct"/>
            <w:tcBorders>
              <w:top w:val="nil"/>
              <w:left w:val="nil"/>
              <w:bottom w:val="single" w:color="000000" w:sz="4" w:space="0"/>
              <w:right w:val="single" w:color="000000" w:sz="4" w:space="0"/>
            </w:tcBorders>
            <w:shd w:val="clear" w:color="auto" w:fill="auto"/>
            <w:noWrap/>
            <w:vAlign w:val="center"/>
          </w:tcPr>
          <w:p w14:paraId="297300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32AE3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44B4C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CFA1C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09866F8">
        <w:tblPrEx>
          <w:tblCellMar>
            <w:top w:w="0" w:type="dxa"/>
            <w:left w:w="108" w:type="dxa"/>
            <w:bottom w:w="0" w:type="dxa"/>
            <w:right w:w="108" w:type="dxa"/>
          </w:tblCellMar>
        </w:tblPrEx>
        <w:trPr>
          <w:trHeight w:val="459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DE6F5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w:t>
            </w:r>
          </w:p>
        </w:tc>
        <w:tc>
          <w:tcPr>
            <w:tcW w:w="320" w:type="pct"/>
            <w:tcBorders>
              <w:top w:val="nil"/>
              <w:left w:val="nil"/>
              <w:bottom w:val="single" w:color="000000" w:sz="4" w:space="0"/>
              <w:right w:val="single" w:color="000000" w:sz="4" w:space="0"/>
            </w:tcBorders>
            <w:shd w:val="clear" w:color="auto" w:fill="auto"/>
            <w:noWrap/>
            <w:vAlign w:val="center"/>
          </w:tcPr>
          <w:p w14:paraId="7C5346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529150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1917F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运输液体、散装货物不作密封、包扎、覆盖而造成泄漏、遗撒，机动车辆带泥在市区行驶污染城市道路</w:t>
            </w:r>
          </w:p>
        </w:tc>
        <w:tc>
          <w:tcPr>
            <w:tcW w:w="1591" w:type="pct"/>
            <w:tcBorders>
              <w:top w:val="nil"/>
              <w:left w:val="nil"/>
              <w:bottom w:val="single" w:color="000000" w:sz="4" w:space="0"/>
              <w:right w:val="single" w:color="000000" w:sz="4" w:space="0"/>
            </w:tcBorders>
            <w:shd w:val="clear" w:color="auto" w:fill="auto"/>
            <w:noWrap/>
            <w:vAlign w:val="center"/>
          </w:tcPr>
          <w:p w14:paraId="12E1AC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【法律】《中华人民共和国大气污染防治法》（2018修正）第一百一十六条  违反本法规定，运输煤炭、垃圾、渣土、砂石、土方、灰浆等散装、流体物料的车辆，未采取密闭或者其他措施防止物料遗撒的，由县级以上地方人民政府确定的监督管理部门责令改正，处二千元以上二万元以下的罚款；拒不改正的，车辆不得上道路行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【行政法规】《城市市容和环境卫生管理条例》（2017修订）第三十四条第一款第六项  有下列行为之一者，城市人民政府市容环境卫生行政主管部门或者其委托的单位除责令其纠正违法行为、采取补救措施外，可以并处警告、罚款：（六）运输液体、散装货物不作密封、包扎、覆盖，造成泄漏、遗撒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w:t>
            </w:r>
            <w:r>
              <w:rPr>
                <w:rFonts w:eastAsia="仿宋_GB2312"/>
                <w:color w:val="000000" w:themeColor="text1"/>
                <w:spacing w:val="-2"/>
                <w:kern w:val="0"/>
                <w:sz w:val="18"/>
                <w:szCs w:val="18"/>
                <w:highlight w:val="none"/>
                <w14:textFill>
                  <w14:solidFill>
                    <w14:schemeClr w14:val="tx1"/>
                  </w14:solidFill>
                </w14:textFill>
              </w:rPr>
              <w:t>方规章】《新疆维吾尔自治区实施〈城市市容和环境卫生管理条例〉行政处罚办法》（新疆维吾尔自治区人民政府令第97号）第五条第一款第八项  违反《条例》规定，有下列行为之一的，由市容环境卫生管理部门责令其纠正违法行为、采取补救措施，可以并处警告、罚款：（八）运输液体、散装货物不作密封、包扎、覆盖而造成泄漏、遗撒，机动车辆带泥在市区行驶污染城市道路的，处以300元以上3000元以下的罚</w:t>
            </w:r>
            <w:r>
              <w:rPr>
                <w:rFonts w:eastAsia="仿宋_GB2312"/>
                <w:color w:val="000000" w:themeColor="text1"/>
                <w:kern w:val="0"/>
                <w:sz w:val="18"/>
                <w:szCs w:val="18"/>
                <w:highlight w:val="none"/>
                <w14:textFill>
                  <w14:solidFill>
                    <w14:schemeClr w14:val="tx1"/>
                  </w14:solidFill>
                </w14:textFill>
              </w:rPr>
              <w:t>款。</w:t>
            </w:r>
          </w:p>
        </w:tc>
        <w:tc>
          <w:tcPr>
            <w:tcW w:w="862" w:type="pct"/>
            <w:tcBorders>
              <w:top w:val="nil"/>
              <w:left w:val="nil"/>
              <w:bottom w:val="single" w:color="000000" w:sz="4" w:space="0"/>
              <w:right w:val="single" w:color="000000" w:sz="4" w:space="0"/>
            </w:tcBorders>
            <w:shd w:val="clear" w:color="auto" w:fill="auto"/>
            <w:noWrap/>
            <w:vAlign w:val="center"/>
          </w:tcPr>
          <w:p w14:paraId="284CEF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3EF87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1C91D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858EE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4BC4FF8">
        <w:tblPrEx>
          <w:tblCellMar>
            <w:top w:w="0" w:type="dxa"/>
            <w:left w:w="108" w:type="dxa"/>
            <w:bottom w:w="0" w:type="dxa"/>
            <w:right w:w="108" w:type="dxa"/>
          </w:tblCellMar>
        </w:tblPrEx>
        <w:trPr>
          <w:trHeight w:val="39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F0EB5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w:t>
            </w:r>
          </w:p>
        </w:tc>
        <w:tc>
          <w:tcPr>
            <w:tcW w:w="320" w:type="pct"/>
            <w:tcBorders>
              <w:top w:val="nil"/>
              <w:left w:val="nil"/>
              <w:bottom w:val="single" w:color="000000" w:sz="4" w:space="0"/>
              <w:right w:val="single" w:color="000000" w:sz="4" w:space="0"/>
            </w:tcBorders>
            <w:shd w:val="clear" w:color="auto" w:fill="auto"/>
            <w:noWrap/>
            <w:vAlign w:val="center"/>
          </w:tcPr>
          <w:p w14:paraId="61F570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21323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90E7F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将建筑垃圾混入生活垃圾</w:t>
            </w:r>
          </w:p>
        </w:tc>
        <w:tc>
          <w:tcPr>
            <w:tcW w:w="1591" w:type="pct"/>
            <w:tcBorders>
              <w:top w:val="nil"/>
              <w:left w:val="nil"/>
              <w:bottom w:val="single" w:color="000000" w:sz="4" w:space="0"/>
              <w:right w:val="single" w:color="000000" w:sz="4" w:space="0"/>
            </w:tcBorders>
            <w:shd w:val="clear" w:color="auto" w:fill="auto"/>
            <w:noWrap/>
            <w:vAlign w:val="center"/>
          </w:tcPr>
          <w:p w14:paraId="32D914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【部门规章】《城市建筑垃圾管理规定》（建设部令第139号）第九条  任何单位和个人不得将建筑垃圾混入生活垃圾，不得将危险废物混入建筑垃圾，不得擅自设立弃置场受纳建筑垃圾。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第二十条第一款第一项  任何单位和个人有下列情形之一的，由城市人民政府市容环境卫生主管部门责令限期改正，给予警告，处以罚款：（一）将建筑垃圾混入生活垃圾的。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第二十条第二款  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862" w:type="pct"/>
            <w:tcBorders>
              <w:top w:val="nil"/>
              <w:left w:val="nil"/>
              <w:bottom w:val="single" w:color="000000" w:sz="4" w:space="0"/>
              <w:right w:val="single" w:color="000000" w:sz="4" w:space="0"/>
            </w:tcBorders>
            <w:shd w:val="clear" w:color="auto" w:fill="auto"/>
            <w:noWrap/>
            <w:vAlign w:val="center"/>
          </w:tcPr>
          <w:p w14:paraId="3B72D5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05EEE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7F1BE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6483F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FA5EDDA">
        <w:tblPrEx>
          <w:tblCellMar>
            <w:top w:w="0" w:type="dxa"/>
            <w:left w:w="108" w:type="dxa"/>
            <w:bottom w:w="0" w:type="dxa"/>
            <w:right w:w="108" w:type="dxa"/>
          </w:tblCellMar>
        </w:tblPrEx>
        <w:trPr>
          <w:trHeight w:val="395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7874B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w:t>
            </w:r>
          </w:p>
        </w:tc>
        <w:tc>
          <w:tcPr>
            <w:tcW w:w="320" w:type="pct"/>
            <w:tcBorders>
              <w:top w:val="nil"/>
              <w:left w:val="nil"/>
              <w:bottom w:val="single" w:color="000000" w:sz="4" w:space="0"/>
              <w:right w:val="single" w:color="000000" w:sz="4" w:space="0"/>
            </w:tcBorders>
            <w:shd w:val="clear" w:color="auto" w:fill="auto"/>
            <w:noWrap/>
            <w:vAlign w:val="center"/>
          </w:tcPr>
          <w:p w14:paraId="7F4F718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E05B3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34653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将危险废物混入建筑垃圾的</w:t>
            </w:r>
          </w:p>
        </w:tc>
        <w:tc>
          <w:tcPr>
            <w:tcW w:w="1591" w:type="pct"/>
            <w:tcBorders>
              <w:top w:val="nil"/>
              <w:left w:val="nil"/>
              <w:bottom w:val="single" w:color="000000" w:sz="4" w:space="0"/>
              <w:right w:val="single" w:color="000000" w:sz="4" w:space="0"/>
            </w:tcBorders>
            <w:shd w:val="clear" w:color="auto" w:fill="auto"/>
            <w:noWrap/>
            <w:vAlign w:val="center"/>
          </w:tcPr>
          <w:p w14:paraId="12ED4A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【部门规章】《城市建筑垃圾管理规定》（建设部令第139号）第九条  任何单位和个人不得将建筑垃圾混入生活垃圾，不得将危险废物混入建筑垃圾，不得擅自设立弃置场受纳建筑垃圾。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第二十条第一款第二项  任何单位和个人有下列情形之一的，由城市人民政府市容环境卫生主管部门责令限期改正，给予警告，处以罚款：（二）将危险废物混入建筑垃圾的。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第二十条第二款  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862" w:type="pct"/>
            <w:tcBorders>
              <w:top w:val="nil"/>
              <w:left w:val="nil"/>
              <w:bottom w:val="single" w:color="000000" w:sz="4" w:space="0"/>
              <w:right w:val="single" w:color="000000" w:sz="4" w:space="0"/>
            </w:tcBorders>
            <w:shd w:val="clear" w:color="auto" w:fill="auto"/>
            <w:noWrap/>
            <w:vAlign w:val="center"/>
          </w:tcPr>
          <w:p w14:paraId="68E69D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F20E5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10E44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A3994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35D536C">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DA02A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w:t>
            </w:r>
          </w:p>
        </w:tc>
        <w:tc>
          <w:tcPr>
            <w:tcW w:w="320" w:type="pct"/>
            <w:tcBorders>
              <w:top w:val="nil"/>
              <w:left w:val="nil"/>
              <w:bottom w:val="single" w:color="000000" w:sz="4" w:space="0"/>
              <w:right w:val="single" w:color="000000" w:sz="4" w:space="0"/>
            </w:tcBorders>
            <w:shd w:val="clear" w:color="auto" w:fill="auto"/>
            <w:noWrap/>
            <w:vAlign w:val="center"/>
          </w:tcPr>
          <w:p w14:paraId="5670162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134BC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FECFE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擅自设立弃置场受纳建筑垃圾</w:t>
            </w:r>
          </w:p>
        </w:tc>
        <w:tc>
          <w:tcPr>
            <w:tcW w:w="1591" w:type="pct"/>
            <w:tcBorders>
              <w:top w:val="nil"/>
              <w:left w:val="nil"/>
              <w:bottom w:val="single" w:color="000000" w:sz="4" w:space="0"/>
              <w:right w:val="single" w:color="000000" w:sz="4" w:space="0"/>
            </w:tcBorders>
            <w:shd w:val="clear" w:color="auto" w:fill="auto"/>
            <w:noWrap/>
            <w:vAlign w:val="center"/>
          </w:tcPr>
          <w:p w14:paraId="6FDC42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【部门规章】《城市建筑垃圾管理规定》（建设部令第139号）第九条  任何单位和个人不得将建筑垃圾混入生活垃圾，不得将危险废物混入建筑垃圾，不得擅自设立弃置场受纳建筑垃圾。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第二十条第一款第三项  任何单位和个人有下列情形之一的，由城市人民政府市容环境卫生主管部门责令限期改正，给予警告，处以罚款：（三）擅自设立弃置场受纳建筑垃圾的。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第二十条第二款  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862" w:type="pct"/>
            <w:tcBorders>
              <w:top w:val="nil"/>
              <w:left w:val="nil"/>
              <w:bottom w:val="single" w:color="000000" w:sz="4" w:space="0"/>
              <w:right w:val="single" w:color="000000" w:sz="4" w:space="0"/>
            </w:tcBorders>
            <w:shd w:val="clear" w:color="auto" w:fill="auto"/>
            <w:noWrap/>
            <w:vAlign w:val="center"/>
          </w:tcPr>
          <w:p w14:paraId="322697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CA176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352CD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F1518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36618B6">
        <w:tblPrEx>
          <w:tblCellMar>
            <w:top w:w="0" w:type="dxa"/>
            <w:left w:w="108" w:type="dxa"/>
            <w:bottom w:w="0" w:type="dxa"/>
            <w:right w:w="108" w:type="dxa"/>
          </w:tblCellMar>
        </w:tblPrEx>
        <w:trPr>
          <w:trHeight w:val="394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3928C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w:t>
            </w:r>
          </w:p>
        </w:tc>
        <w:tc>
          <w:tcPr>
            <w:tcW w:w="320" w:type="pct"/>
            <w:tcBorders>
              <w:top w:val="nil"/>
              <w:left w:val="nil"/>
              <w:bottom w:val="single" w:color="000000" w:sz="4" w:space="0"/>
              <w:right w:val="single" w:color="000000" w:sz="4" w:space="0"/>
            </w:tcBorders>
            <w:shd w:val="clear" w:color="auto" w:fill="auto"/>
            <w:noWrap/>
            <w:vAlign w:val="center"/>
          </w:tcPr>
          <w:p w14:paraId="434890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773A3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130B4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处置建筑垃圾的单位在运输建筑垃圾过程中沿途丢弃、遗撒建筑垃圾</w:t>
            </w:r>
          </w:p>
        </w:tc>
        <w:tc>
          <w:tcPr>
            <w:tcW w:w="1591" w:type="pct"/>
            <w:tcBorders>
              <w:top w:val="nil"/>
              <w:left w:val="nil"/>
              <w:bottom w:val="single" w:color="000000" w:sz="4" w:space="0"/>
              <w:right w:val="single" w:color="000000" w:sz="4" w:space="0"/>
            </w:tcBorders>
            <w:shd w:val="clear" w:color="auto" w:fill="auto"/>
            <w:noWrap/>
            <w:vAlign w:val="center"/>
          </w:tcPr>
          <w:p w14:paraId="38553E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【部门规章】《城市建筑垃圾管理规定》（建设部令第139号）第十四条  处置建筑垃圾的单位在运输建筑垃圾时，应当随车携带建筑垃圾处置核准文件，按照城市人民政府有关部门规定的运输路线、时间运行，不得丢弃、遗撒建筑垃圾，不得超出核准范围承运建筑垃圾。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第二十三条  处置建筑垃圾的单位在运输建筑垃圾过程中沿途丢弃、遗撒建筑垃圾的，由城市人民政府市容环境卫生主管部门责令限期改正，给予警告，处5000元以上5万元以下罚款。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717E18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7740D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98C9B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4197C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1BF5232">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73F8F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w:t>
            </w:r>
          </w:p>
        </w:tc>
        <w:tc>
          <w:tcPr>
            <w:tcW w:w="320" w:type="pct"/>
            <w:tcBorders>
              <w:top w:val="nil"/>
              <w:left w:val="nil"/>
              <w:bottom w:val="single" w:color="000000" w:sz="4" w:space="0"/>
              <w:right w:val="single" w:color="000000" w:sz="4" w:space="0"/>
            </w:tcBorders>
            <w:shd w:val="clear" w:color="auto" w:fill="auto"/>
            <w:noWrap/>
            <w:vAlign w:val="center"/>
          </w:tcPr>
          <w:p w14:paraId="2B7213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4E372B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69A5B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未经核准擅自处置建筑垃圾</w:t>
            </w:r>
          </w:p>
        </w:tc>
        <w:tc>
          <w:tcPr>
            <w:tcW w:w="1591" w:type="pct"/>
            <w:tcBorders>
              <w:top w:val="nil"/>
              <w:left w:val="nil"/>
              <w:bottom w:val="single" w:color="000000" w:sz="4" w:space="0"/>
              <w:right w:val="single" w:color="000000" w:sz="4" w:space="0"/>
            </w:tcBorders>
            <w:shd w:val="clear" w:color="auto" w:fill="auto"/>
            <w:noWrap/>
            <w:vAlign w:val="center"/>
          </w:tcPr>
          <w:p w14:paraId="601372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【部门规章】《城市建筑垃圾管理规定》（建设部令第139号）第七条第一款  处置建筑垃圾的单位，应当向城市人民政府市容环境卫生主管部门提出申请，获得城市建筑垃圾处置核准后，方可处置。</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第二十五条第一项  违反本规定，有下列情形之一的，由城市人民政府市容环境卫生主管部门责令限期改正，给予警告，对施工单位处1万元以上10万元以下罚款，对建设单位、运输建筑垃圾的单位处5000元以上3万元以下罚款：（一）未经核准擅自处置建筑垃圾的。</w:t>
            </w:r>
          </w:p>
        </w:tc>
        <w:tc>
          <w:tcPr>
            <w:tcW w:w="862" w:type="pct"/>
            <w:tcBorders>
              <w:top w:val="nil"/>
              <w:left w:val="nil"/>
              <w:bottom w:val="single" w:color="000000" w:sz="4" w:space="0"/>
              <w:right w:val="single" w:color="000000" w:sz="4" w:space="0"/>
            </w:tcBorders>
            <w:shd w:val="clear" w:color="auto" w:fill="auto"/>
            <w:noWrap/>
            <w:vAlign w:val="center"/>
          </w:tcPr>
          <w:p w14:paraId="172ED8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75FC1C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0AED2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1B9BA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C38D86B">
        <w:tblPrEx>
          <w:tblCellMar>
            <w:top w:w="0" w:type="dxa"/>
            <w:left w:w="108" w:type="dxa"/>
            <w:bottom w:w="0" w:type="dxa"/>
            <w:right w:w="108" w:type="dxa"/>
          </w:tblCellMar>
        </w:tblPrEx>
        <w:trPr>
          <w:trHeight w:val="39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4B4BB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w:t>
            </w:r>
          </w:p>
        </w:tc>
        <w:tc>
          <w:tcPr>
            <w:tcW w:w="320" w:type="pct"/>
            <w:tcBorders>
              <w:top w:val="nil"/>
              <w:left w:val="nil"/>
              <w:bottom w:val="single" w:color="000000" w:sz="4" w:space="0"/>
              <w:right w:val="single" w:color="000000" w:sz="4" w:space="0"/>
            </w:tcBorders>
            <w:shd w:val="clear" w:color="auto" w:fill="auto"/>
            <w:noWrap/>
            <w:vAlign w:val="center"/>
          </w:tcPr>
          <w:p w14:paraId="7735CA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7016E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547B9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处置超出核准范围的建筑垃圾</w:t>
            </w:r>
          </w:p>
        </w:tc>
        <w:tc>
          <w:tcPr>
            <w:tcW w:w="1591" w:type="pct"/>
            <w:tcBorders>
              <w:top w:val="nil"/>
              <w:left w:val="nil"/>
              <w:bottom w:val="single" w:color="000000" w:sz="4" w:space="0"/>
              <w:right w:val="single" w:color="000000" w:sz="4" w:space="0"/>
            </w:tcBorders>
            <w:shd w:val="clear" w:color="auto" w:fill="auto"/>
            <w:noWrap/>
            <w:vAlign w:val="center"/>
          </w:tcPr>
          <w:p w14:paraId="081393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【部门规章】《城市建筑垃圾管理规定》（建设部令第139号）第七条第一款  处置建筑垃圾的单位，应当向城市人民政府市容环境卫生主管部门提出申请，获得城市建筑垃圾处置核准后，方可处置。</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第二十五条第二项  违反本规定，有下列情形之一的，由城市人民政府市容环境卫生主管部门责令限期改正，给予警告，对施工单位处1万元以上10万元以下罚款，对建设单位、运输建筑垃圾的单位处5000元以上3万元以下罚款：（二）处置超出核准范围的建筑垃圾的。</w:t>
            </w:r>
          </w:p>
        </w:tc>
        <w:tc>
          <w:tcPr>
            <w:tcW w:w="862" w:type="pct"/>
            <w:tcBorders>
              <w:top w:val="nil"/>
              <w:left w:val="nil"/>
              <w:bottom w:val="single" w:color="000000" w:sz="4" w:space="0"/>
              <w:right w:val="single" w:color="000000" w:sz="4" w:space="0"/>
            </w:tcBorders>
            <w:shd w:val="clear" w:color="auto" w:fill="auto"/>
            <w:noWrap/>
            <w:vAlign w:val="center"/>
          </w:tcPr>
          <w:p w14:paraId="2F5735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C7B41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AA781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01C31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C544019">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FB6FA2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w:t>
            </w:r>
          </w:p>
        </w:tc>
        <w:tc>
          <w:tcPr>
            <w:tcW w:w="320" w:type="pct"/>
            <w:tcBorders>
              <w:top w:val="nil"/>
              <w:left w:val="nil"/>
              <w:bottom w:val="single" w:color="000000" w:sz="4" w:space="0"/>
              <w:right w:val="single" w:color="000000" w:sz="4" w:space="0"/>
            </w:tcBorders>
            <w:shd w:val="clear" w:color="auto" w:fill="auto"/>
            <w:noWrap/>
            <w:vAlign w:val="center"/>
          </w:tcPr>
          <w:p w14:paraId="31DF00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BAB03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19ABB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随意倾倒、抛撒或者堆放建筑垃圾</w:t>
            </w:r>
          </w:p>
        </w:tc>
        <w:tc>
          <w:tcPr>
            <w:tcW w:w="1591" w:type="pct"/>
            <w:tcBorders>
              <w:top w:val="nil"/>
              <w:left w:val="nil"/>
              <w:bottom w:val="single" w:color="000000" w:sz="4" w:space="0"/>
              <w:right w:val="single" w:color="000000" w:sz="4" w:space="0"/>
            </w:tcBorders>
            <w:shd w:val="clear" w:color="auto" w:fill="auto"/>
            <w:noWrap/>
            <w:vAlign w:val="center"/>
          </w:tcPr>
          <w:p w14:paraId="5EA468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【部门规章】《城市建筑垃圾管理规定》（建设部令第139号）第十五条  任何单位和个人不得随意倾倒、抛撒或者堆放建筑垃圾。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第二十六条  任何单位和个人随意倾倒、抛撒或者堆放建筑垃圾的，由城市人民政府市容环境卫生主管部门责令限期改正，给予警告，并对单位处5000元以上5万元以下罚款，对个人处200元以下罚款。</w:t>
            </w:r>
          </w:p>
        </w:tc>
        <w:tc>
          <w:tcPr>
            <w:tcW w:w="862" w:type="pct"/>
            <w:tcBorders>
              <w:top w:val="nil"/>
              <w:left w:val="nil"/>
              <w:bottom w:val="single" w:color="000000" w:sz="4" w:space="0"/>
              <w:right w:val="single" w:color="000000" w:sz="4" w:space="0"/>
            </w:tcBorders>
            <w:shd w:val="clear" w:color="auto" w:fill="auto"/>
            <w:noWrap/>
            <w:vAlign w:val="center"/>
          </w:tcPr>
          <w:p w14:paraId="0FC901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13E0A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80E65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00C9E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C3A6734">
        <w:tblPrEx>
          <w:tblCellMar>
            <w:top w:w="0" w:type="dxa"/>
            <w:left w:w="108" w:type="dxa"/>
            <w:bottom w:w="0" w:type="dxa"/>
            <w:right w:w="108" w:type="dxa"/>
          </w:tblCellMar>
        </w:tblPrEx>
        <w:trPr>
          <w:trHeight w:val="397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A3B21F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w:t>
            </w:r>
          </w:p>
        </w:tc>
        <w:tc>
          <w:tcPr>
            <w:tcW w:w="320" w:type="pct"/>
            <w:tcBorders>
              <w:top w:val="nil"/>
              <w:left w:val="nil"/>
              <w:bottom w:val="single" w:color="000000" w:sz="4" w:space="0"/>
              <w:right w:val="single" w:color="000000" w:sz="4" w:space="0"/>
            </w:tcBorders>
            <w:shd w:val="clear" w:color="auto" w:fill="auto"/>
            <w:noWrap/>
            <w:vAlign w:val="center"/>
          </w:tcPr>
          <w:p w14:paraId="2F42FA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A0BB1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389EB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损害、侵占城市道路的行为</w:t>
            </w:r>
          </w:p>
        </w:tc>
        <w:tc>
          <w:tcPr>
            <w:tcW w:w="1591" w:type="pct"/>
            <w:tcBorders>
              <w:top w:val="nil"/>
              <w:left w:val="nil"/>
              <w:bottom w:val="single" w:color="000000" w:sz="4" w:space="0"/>
              <w:right w:val="single" w:color="000000" w:sz="4" w:space="0"/>
            </w:tcBorders>
            <w:shd w:val="clear" w:color="auto" w:fill="auto"/>
            <w:noWrap/>
            <w:vAlign w:val="center"/>
          </w:tcPr>
          <w:p w14:paraId="7512A3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【行政法规】《城市道路管理条例》（2019修正）第二十七条  城市道路范围内禁止下列行为：（一）擅自占用或者挖掘城市道路；（二）履带车、铁轮车或者超重、超高、超长车辆擅自在城市道路上行驶；（三）机动车在桥梁或者非指定的城市道路上试刹车；（四）擅自在城市道路上建设建筑物、构筑物；（五）在桥梁上架设压力在4公斤/平方厘米（0、4兆帕）以上的煤气管道、10千伏以上的高压电力线和其他易燃易爆管线；（六）擅自在桥梁或者路灯设施上设置广告牌或者其他挂浮物；（七）其他损害、侵占城市道路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第四十二条第一款  违反本条例第二十七条规定，由市政工程行政主管部门或者其他有关部门责令限期改正，可以处以2万元以下的罚款；造成损失的，应当依法承担赔偿责任。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1A231A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9D323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4DBFF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08BC1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DA252BE">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3524D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w:t>
            </w:r>
          </w:p>
        </w:tc>
        <w:tc>
          <w:tcPr>
            <w:tcW w:w="320" w:type="pct"/>
            <w:tcBorders>
              <w:top w:val="nil"/>
              <w:left w:val="nil"/>
              <w:bottom w:val="single" w:color="000000" w:sz="4" w:space="0"/>
              <w:right w:val="single" w:color="000000" w:sz="4" w:space="0"/>
            </w:tcBorders>
            <w:shd w:val="clear" w:color="auto" w:fill="auto"/>
            <w:noWrap/>
            <w:vAlign w:val="center"/>
          </w:tcPr>
          <w:p w14:paraId="5F90A0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5BED22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7A561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未对设在城市道路上的各种管线的检查井、箱盖或者城市道路附属设施的缺损及时补缺或者修复</w:t>
            </w:r>
          </w:p>
        </w:tc>
        <w:tc>
          <w:tcPr>
            <w:tcW w:w="1591" w:type="pct"/>
            <w:tcBorders>
              <w:top w:val="nil"/>
              <w:left w:val="nil"/>
              <w:bottom w:val="single" w:color="000000" w:sz="4" w:space="0"/>
              <w:right w:val="single" w:color="000000" w:sz="4" w:space="0"/>
            </w:tcBorders>
            <w:shd w:val="clear" w:color="auto" w:fill="auto"/>
            <w:noWrap/>
            <w:vAlign w:val="center"/>
          </w:tcPr>
          <w:p w14:paraId="077DC9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（一）未对设在城市道路上的各种管线的检查井、箱盖或者城市道路附属设施的缺损及时补缺或者修复的。</w:t>
            </w:r>
          </w:p>
        </w:tc>
        <w:tc>
          <w:tcPr>
            <w:tcW w:w="862" w:type="pct"/>
            <w:tcBorders>
              <w:top w:val="nil"/>
              <w:left w:val="nil"/>
              <w:bottom w:val="single" w:color="000000" w:sz="4" w:space="0"/>
              <w:right w:val="single" w:color="000000" w:sz="4" w:space="0"/>
            </w:tcBorders>
            <w:shd w:val="clear" w:color="auto" w:fill="auto"/>
            <w:noWrap/>
            <w:vAlign w:val="center"/>
          </w:tcPr>
          <w:p w14:paraId="30382C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7DBF7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43D28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5E256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B38833C">
        <w:tblPrEx>
          <w:tblCellMar>
            <w:top w:w="0" w:type="dxa"/>
            <w:left w:w="108" w:type="dxa"/>
            <w:bottom w:w="0" w:type="dxa"/>
            <w:right w:w="108" w:type="dxa"/>
          </w:tblCellMar>
        </w:tblPrEx>
        <w:trPr>
          <w:trHeight w:val="371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F24A6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w:t>
            </w:r>
          </w:p>
        </w:tc>
        <w:tc>
          <w:tcPr>
            <w:tcW w:w="320" w:type="pct"/>
            <w:tcBorders>
              <w:top w:val="nil"/>
              <w:left w:val="nil"/>
              <w:bottom w:val="single" w:color="000000" w:sz="4" w:space="0"/>
              <w:right w:val="single" w:color="000000" w:sz="4" w:space="0"/>
            </w:tcBorders>
            <w:shd w:val="clear" w:color="auto" w:fill="auto"/>
            <w:noWrap/>
            <w:vAlign w:val="center"/>
          </w:tcPr>
          <w:p w14:paraId="08C06D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B385D6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D7580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未在城市道路施工现场设置明显标志和安全防围设施</w:t>
            </w:r>
          </w:p>
        </w:tc>
        <w:tc>
          <w:tcPr>
            <w:tcW w:w="1591" w:type="pct"/>
            <w:tcBorders>
              <w:top w:val="nil"/>
              <w:left w:val="nil"/>
              <w:bottom w:val="single" w:color="000000" w:sz="4" w:space="0"/>
              <w:right w:val="single" w:color="000000" w:sz="4" w:space="0"/>
            </w:tcBorders>
            <w:shd w:val="clear" w:color="auto" w:fill="auto"/>
            <w:noWrap/>
            <w:vAlign w:val="center"/>
          </w:tcPr>
          <w:p w14:paraId="41ED4A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（二）未在城市道路施工现场设置明显标志和安全防围设施的。</w:t>
            </w:r>
          </w:p>
        </w:tc>
        <w:tc>
          <w:tcPr>
            <w:tcW w:w="862" w:type="pct"/>
            <w:tcBorders>
              <w:top w:val="nil"/>
              <w:left w:val="nil"/>
              <w:bottom w:val="single" w:color="000000" w:sz="4" w:space="0"/>
              <w:right w:val="single" w:color="000000" w:sz="4" w:space="0"/>
            </w:tcBorders>
            <w:shd w:val="clear" w:color="auto" w:fill="auto"/>
            <w:noWrap/>
            <w:vAlign w:val="center"/>
          </w:tcPr>
          <w:p w14:paraId="459983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B0F3C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93435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E1E39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01ACB22">
        <w:tblPrEx>
          <w:tblCellMar>
            <w:top w:w="0" w:type="dxa"/>
            <w:left w:w="108" w:type="dxa"/>
            <w:bottom w:w="0" w:type="dxa"/>
            <w:right w:w="108" w:type="dxa"/>
          </w:tblCellMar>
        </w:tblPrEx>
        <w:trPr>
          <w:trHeight w:val="39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3274E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w:t>
            </w:r>
          </w:p>
        </w:tc>
        <w:tc>
          <w:tcPr>
            <w:tcW w:w="320" w:type="pct"/>
            <w:tcBorders>
              <w:top w:val="nil"/>
              <w:left w:val="nil"/>
              <w:bottom w:val="single" w:color="000000" w:sz="4" w:space="0"/>
              <w:right w:val="single" w:color="000000" w:sz="4" w:space="0"/>
            </w:tcBorders>
            <w:shd w:val="clear" w:color="auto" w:fill="auto"/>
            <w:noWrap/>
            <w:vAlign w:val="center"/>
          </w:tcPr>
          <w:p w14:paraId="7ADEE0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34263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BAA76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占用城市道路期满或者挖掘城市道路后，不及时清理现场</w:t>
            </w:r>
          </w:p>
        </w:tc>
        <w:tc>
          <w:tcPr>
            <w:tcW w:w="1591" w:type="pct"/>
            <w:tcBorders>
              <w:top w:val="nil"/>
              <w:left w:val="nil"/>
              <w:bottom w:val="single" w:color="000000" w:sz="4" w:space="0"/>
              <w:right w:val="single" w:color="000000" w:sz="4" w:space="0"/>
            </w:tcBorders>
            <w:shd w:val="clear" w:color="auto" w:fill="auto"/>
            <w:noWrap/>
            <w:vAlign w:val="center"/>
          </w:tcPr>
          <w:p w14:paraId="488DA8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（三）占用城市道路期满或者挖掘城市道路后，不及时清理现场的。</w:t>
            </w:r>
          </w:p>
        </w:tc>
        <w:tc>
          <w:tcPr>
            <w:tcW w:w="862" w:type="pct"/>
            <w:tcBorders>
              <w:top w:val="nil"/>
              <w:left w:val="nil"/>
              <w:bottom w:val="single" w:color="000000" w:sz="4" w:space="0"/>
              <w:right w:val="single" w:color="000000" w:sz="4" w:space="0"/>
            </w:tcBorders>
            <w:shd w:val="clear" w:color="auto" w:fill="auto"/>
            <w:noWrap/>
            <w:vAlign w:val="center"/>
          </w:tcPr>
          <w:p w14:paraId="2AA6EF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7CF73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8A8D7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5796F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EB1D424">
        <w:tblPrEx>
          <w:tblCellMar>
            <w:top w:w="0" w:type="dxa"/>
            <w:left w:w="108" w:type="dxa"/>
            <w:bottom w:w="0" w:type="dxa"/>
            <w:right w:w="108" w:type="dxa"/>
          </w:tblCellMar>
        </w:tblPrEx>
        <w:trPr>
          <w:trHeight w:val="39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585630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w:t>
            </w:r>
          </w:p>
        </w:tc>
        <w:tc>
          <w:tcPr>
            <w:tcW w:w="320" w:type="pct"/>
            <w:tcBorders>
              <w:top w:val="nil"/>
              <w:left w:val="nil"/>
              <w:bottom w:val="single" w:color="000000" w:sz="4" w:space="0"/>
              <w:right w:val="single" w:color="000000" w:sz="4" w:space="0"/>
            </w:tcBorders>
            <w:shd w:val="clear" w:color="auto" w:fill="auto"/>
            <w:noWrap/>
            <w:vAlign w:val="center"/>
          </w:tcPr>
          <w:p w14:paraId="25E632A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2791DC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5093A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依附于城市道路建设各种管线、杆线等设施，不按照规定办理批准手续</w:t>
            </w:r>
          </w:p>
        </w:tc>
        <w:tc>
          <w:tcPr>
            <w:tcW w:w="1591" w:type="pct"/>
            <w:tcBorders>
              <w:top w:val="nil"/>
              <w:left w:val="nil"/>
              <w:bottom w:val="single" w:color="000000" w:sz="4" w:space="0"/>
              <w:right w:val="single" w:color="000000" w:sz="4" w:space="0"/>
            </w:tcBorders>
            <w:shd w:val="clear" w:color="auto" w:fill="auto"/>
            <w:noWrap/>
            <w:vAlign w:val="center"/>
          </w:tcPr>
          <w:p w14:paraId="3AD645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（四）依附于城市道路建设各种管线、杆线等设施，不按照规定办理批准手续的。</w:t>
            </w:r>
          </w:p>
        </w:tc>
        <w:tc>
          <w:tcPr>
            <w:tcW w:w="862" w:type="pct"/>
            <w:tcBorders>
              <w:top w:val="nil"/>
              <w:left w:val="nil"/>
              <w:bottom w:val="single" w:color="000000" w:sz="4" w:space="0"/>
              <w:right w:val="single" w:color="000000" w:sz="4" w:space="0"/>
            </w:tcBorders>
            <w:shd w:val="clear" w:color="auto" w:fill="auto"/>
            <w:noWrap/>
            <w:vAlign w:val="center"/>
          </w:tcPr>
          <w:p w14:paraId="36B743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179B6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7943E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B3977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707AF68">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7E5453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w:t>
            </w:r>
          </w:p>
        </w:tc>
        <w:tc>
          <w:tcPr>
            <w:tcW w:w="320" w:type="pct"/>
            <w:tcBorders>
              <w:top w:val="nil"/>
              <w:left w:val="nil"/>
              <w:bottom w:val="single" w:color="000000" w:sz="4" w:space="0"/>
              <w:right w:val="single" w:color="000000" w:sz="4" w:space="0"/>
            </w:tcBorders>
            <w:shd w:val="clear" w:color="auto" w:fill="auto"/>
            <w:noWrap/>
            <w:vAlign w:val="center"/>
          </w:tcPr>
          <w:p w14:paraId="02F075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9A985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B18F6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紧急抢修埋设在城市道路下的管线，不按照规定补办批准手续</w:t>
            </w:r>
          </w:p>
        </w:tc>
        <w:tc>
          <w:tcPr>
            <w:tcW w:w="1591" w:type="pct"/>
            <w:tcBorders>
              <w:top w:val="nil"/>
              <w:left w:val="nil"/>
              <w:bottom w:val="single" w:color="000000" w:sz="4" w:space="0"/>
              <w:right w:val="single" w:color="000000" w:sz="4" w:space="0"/>
            </w:tcBorders>
            <w:shd w:val="clear" w:color="auto" w:fill="auto"/>
            <w:noWrap/>
            <w:vAlign w:val="center"/>
          </w:tcPr>
          <w:p w14:paraId="05CEAE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（五）紧急抢修埋设在城市道路下的管线，不按照规定补办批准手续的。</w:t>
            </w:r>
          </w:p>
        </w:tc>
        <w:tc>
          <w:tcPr>
            <w:tcW w:w="862" w:type="pct"/>
            <w:tcBorders>
              <w:top w:val="nil"/>
              <w:left w:val="nil"/>
              <w:bottom w:val="single" w:color="000000" w:sz="4" w:space="0"/>
              <w:right w:val="single" w:color="000000" w:sz="4" w:space="0"/>
            </w:tcBorders>
            <w:shd w:val="clear" w:color="auto" w:fill="auto"/>
            <w:noWrap/>
            <w:vAlign w:val="center"/>
          </w:tcPr>
          <w:p w14:paraId="18639E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45051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91C01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9F154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4C0104B">
        <w:tblPrEx>
          <w:tblCellMar>
            <w:top w:w="0" w:type="dxa"/>
            <w:left w:w="108" w:type="dxa"/>
            <w:bottom w:w="0" w:type="dxa"/>
            <w:right w:w="108" w:type="dxa"/>
          </w:tblCellMar>
        </w:tblPrEx>
        <w:trPr>
          <w:trHeight w:val="402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E64DA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w:t>
            </w:r>
          </w:p>
        </w:tc>
        <w:tc>
          <w:tcPr>
            <w:tcW w:w="320" w:type="pct"/>
            <w:tcBorders>
              <w:top w:val="nil"/>
              <w:left w:val="nil"/>
              <w:bottom w:val="single" w:color="000000" w:sz="4" w:space="0"/>
              <w:right w:val="single" w:color="000000" w:sz="4" w:space="0"/>
            </w:tcBorders>
            <w:shd w:val="clear" w:color="auto" w:fill="auto"/>
            <w:noWrap/>
            <w:vAlign w:val="center"/>
          </w:tcPr>
          <w:p w14:paraId="63D77E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3F4D5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DCB71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未按照批准的位置、面积、期限占用或者挖掘城市道路，或者需要移动位置、扩大面积、延长时间，未提前办理变更审批手续</w:t>
            </w:r>
          </w:p>
        </w:tc>
        <w:tc>
          <w:tcPr>
            <w:tcW w:w="1591" w:type="pct"/>
            <w:tcBorders>
              <w:top w:val="nil"/>
              <w:left w:val="nil"/>
              <w:bottom w:val="single" w:color="000000" w:sz="4" w:space="0"/>
              <w:right w:val="single" w:color="000000" w:sz="4" w:space="0"/>
            </w:tcBorders>
            <w:shd w:val="clear" w:color="auto" w:fill="auto"/>
            <w:noWrap/>
            <w:vAlign w:val="center"/>
          </w:tcPr>
          <w:p w14:paraId="210D7B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（六）未按照批准的位置、面积、期限占用或者挖掘城市道路，或者需要移动位置、扩大面积、延长时间，未提前办理变更审批手续的。</w:t>
            </w:r>
          </w:p>
        </w:tc>
        <w:tc>
          <w:tcPr>
            <w:tcW w:w="862" w:type="pct"/>
            <w:tcBorders>
              <w:top w:val="nil"/>
              <w:left w:val="nil"/>
              <w:bottom w:val="single" w:color="000000" w:sz="4" w:space="0"/>
              <w:right w:val="single" w:color="000000" w:sz="4" w:space="0"/>
            </w:tcBorders>
            <w:shd w:val="clear" w:color="auto" w:fill="auto"/>
            <w:noWrap/>
            <w:vAlign w:val="center"/>
          </w:tcPr>
          <w:p w14:paraId="0935DE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84E76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51ED9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2B462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E858F6A">
        <w:tblPrEx>
          <w:tblCellMar>
            <w:top w:w="0" w:type="dxa"/>
            <w:left w:w="108" w:type="dxa"/>
            <w:bottom w:w="0" w:type="dxa"/>
            <w:right w:w="108" w:type="dxa"/>
          </w:tblCellMar>
        </w:tblPrEx>
        <w:trPr>
          <w:trHeight w:val="39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F1692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w:t>
            </w:r>
          </w:p>
        </w:tc>
        <w:tc>
          <w:tcPr>
            <w:tcW w:w="320" w:type="pct"/>
            <w:tcBorders>
              <w:top w:val="nil"/>
              <w:left w:val="nil"/>
              <w:bottom w:val="single" w:color="000000" w:sz="4" w:space="0"/>
              <w:right w:val="single" w:color="000000" w:sz="4" w:space="0"/>
            </w:tcBorders>
            <w:shd w:val="clear" w:color="auto" w:fill="auto"/>
            <w:noWrap/>
            <w:vAlign w:val="center"/>
          </w:tcPr>
          <w:p w14:paraId="51C4BA4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C1691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3BBE5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城市道路设计、施工的单位未取得设计、施工资格或者未按照资质等级承担城市道路的设计、施工任务</w:t>
            </w:r>
          </w:p>
        </w:tc>
        <w:tc>
          <w:tcPr>
            <w:tcW w:w="1591" w:type="pct"/>
            <w:tcBorders>
              <w:top w:val="nil"/>
              <w:left w:val="nil"/>
              <w:bottom w:val="single" w:color="000000" w:sz="4" w:space="0"/>
              <w:right w:val="single" w:color="000000" w:sz="4" w:space="0"/>
            </w:tcBorders>
            <w:shd w:val="clear" w:color="auto" w:fill="auto"/>
            <w:noWrap/>
            <w:vAlign w:val="center"/>
          </w:tcPr>
          <w:p w14:paraId="5E77AD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【行政法规】《城市道路管理条例》（2019修正）第十六条  承担城市道路设计、施工的单位，应当具有相应的资质等级，并按照资质等级承担相应的城市道路的设计、施工任务。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第十七条第一款  城市道路的设计、施工，应当严格执行国家和地方规定的城市道路设计、施工的技术规范。</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第三十九条  违反本条例的规定，有下列行为之一的，由市政工程行政主管部门责令停止设计、施工，限期改正，可以并处3万元以下的罚款；已经取得设计、施工资格证书，情节严重的，提请原发证机关吊销设计、施工资格证书：（一）未取得设计、施工资格或者未按照资质等级承担城市道路的设计、施工任务的。</w:t>
            </w:r>
          </w:p>
        </w:tc>
        <w:tc>
          <w:tcPr>
            <w:tcW w:w="862" w:type="pct"/>
            <w:tcBorders>
              <w:top w:val="nil"/>
              <w:left w:val="nil"/>
              <w:bottom w:val="single" w:color="000000" w:sz="4" w:space="0"/>
              <w:right w:val="single" w:color="000000" w:sz="4" w:space="0"/>
            </w:tcBorders>
            <w:shd w:val="clear" w:color="auto" w:fill="auto"/>
            <w:noWrap/>
            <w:vAlign w:val="center"/>
          </w:tcPr>
          <w:p w14:paraId="27947A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10707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AF90F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058F0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71C0EA2">
        <w:tblPrEx>
          <w:tblCellMar>
            <w:top w:w="0" w:type="dxa"/>
            <w:left w:w="108" w:type="dxa"/>
            <w:bottom w:w="0" w:type="dxa"/>
            <w:right w:w="108" w:type="dxa"/>
          </w:tblCellMar>
        </w:tblPrEx>
        <w:trPr>
          <w:trHeight w:val="395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12675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w:t>
            </w:r>
          </w:p>
        </w:tc>
        <w:tc>
          <w:tcPr>
            <w:tcW w:w="320" w:type="pct"/>
            <w:tcBorders>
              <w:top w:val="nil"/>
              <w:left w:val="nil"/>
              <w:bottom w:val="single" w:color="000000" w:sz="4" w:space="0"/>
              <w:right w:val="single" w:color="000000" w:sz="4" w:space="0"/>
            </w:tcBorders>
            <w:shd w:val="clear" w:color="auto" w:fill="auto"/>
            <w:noWrap/>
            <w:vAlign w:val="center"/>
          </w:tcPr>
          <w:p w14:paraId="678DA63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A24BE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CB74C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城市道路设计、施工的单位未按照城市道路设计、施工技术规范设计、施工</w:t>
            </w:r>
          </w:p>
        </w:tc>
        <w:tc>
          <w:tcPr>
            <w:tcW w:w="1591" w:type="pct"/>
            <w:tcBorders>
              <w:top w:val="nil"/>
              <w:left w:val="nil"/>
              <w:bottom w:val="single" w:color="000000" w:sz="4" w:space="0"/>
              <w:right w:val="single" w:color="000000" w:sz="4" w:space="0"/>
            </w:tcBorders>
            <w:shd w:val="clear" w:color="auto" w:fill="auto"/>
            <w:noWrap/>
            <w:vAlign w:val="center"/>
          </w:tcPr>
          <w:p w14:paraId="7D8E4B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【行政法规】《城市道路管理条例》（2019修正）第十六条  承担城市道路设计、施工的单位，应当具有相应的资质等级，并按照资质等级承担相应的城市道路的设计、施工任务。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第十七条第一款  城市道路的设计、施工，应当严格执行国家和地方规定的城市道路设计、施工的技术规范。</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第三十九条  违反本条例的规定，有下列行为之一的，由市政工程行政主管部门责令停止设计、施工，限期改正，可以并处3万元以下的罚款；已经取得设计、施工资格证书，情节严重的，提请原发证机关吊销设计、施工资格证书：（二）未按照城市道路设计、施工技术规范设计、施工的。</w:t>
            </w:r>
          </w:p>
        </w:tc>
        <w:tc>
          <w:tcPr>
            <w:tcW w:w="862" w:type="pct"/>
            <w:tcBorders>
              <w:top w:val="nil"/>
              <w:left w:val="nil"/>
              <w:bottom w:val="single" w:color="000000" w:sz="4" w:space="0"/>
              <w:right w:val="single" w:color="000000" w:sz="4" w:space="0"/>
            </w:tcBorders>
            <w:shd w:val="clear" w:color="auto" w:fill="auto"/>
            <w:noWrap/>
            <w:vAlign w:val="center"/>
          </w:tcPr>
          <w:p w14:paraId="46929D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D570F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2408E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3CD90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B51DACA">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DEF90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w:t>
            </w:r>
          </w:p>
        </w:tc>
        <w:tc>
          <w:tcPr>
            <w:tcW w:w="320" w:type="pct"/>
            <w:tcBorders>
              <w:top w:val="nil"/>
              <w:left w:val="nil"/>
              <w:bottom w:val="single" w:color="000000" w:sz="4" w:space="0"/>
              <w:right w:val="single" w:color="000000" w:sz="4" w:space="0"/>
            </w:tcBorders>
            <w:shd w:val="clear" w:color="auto" w:fill="auto"/>
            <w:noWrap/>
            <w:vAlign w:val="center"/>
          </w:tcPr>
          <w:p w14:paraId="07DEC3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F93BD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6844F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城市道路设计、施工的单位未按照设计图纸施工或者擅自修改图纸</w:t>
            </w:r>
          </w:p>
        </w:tc>
        <w:tc>
          <w:tcPr>
            <w:tcW w:w="1591" w:type="pct"/>
            <w:tcBorders>
              <w:top w:val="nil"/>
              <w:left w:val="nil"/>
              <w:bottom w:val="single" w:color="000000" w:sz="4" w:space="0"/>
              <w:right w:val="single" w:color="000000" w:sz="4" w:space="0"/>
            </w:tcBorders>
            <w:shd w:val="clear" w:color="auto" w:fill="auto"/>
            <w:noWrap/>
            <w:vAlign w:val="center"/>
          </w:tcPr>
          <w:p w14:paraId="2EB4B0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【行政法规】《城市道路管理条例》（2019修正）第十六条  承担城市道路设计、施工的单位，应当具有相应的资质等级，并按照资质等级承担相应的城市道路的设计、施工任务。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第十七条第一款  城市道路的设计、施工，应当严格执行国家和地方规定的城市道路设计、施工的技术规范。</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第三十九条  违反本条例的规定，有下列行为之一的，由市政工程行政主管部门责令停止设计、施工，限期改正，可以并处3万元以下的罚款；已经取得设计、施工资格证书，情节严重的，提请原发证机关吊销设计、施工资格证书：（三）未按照设计图纸施工或者擅自修改图纸的。</w:t>
            </w:r>
          </w:p>
        </w:tc>
        <w:tc>
          <w:tcPr>
            <w:tcW w:w="862" w:type="pct"/>
            <w:tcBorders>
              <w:top w:val="nil"/>
              <w:left w:val="nil"/>
              <w:bottom w:val="single" w:color="000000" w:sz="4" w:space="0"/>
              <w:right w:val="single" w:color="000000" w:sz="4" w:space="0"/>
            </w:tcBorders>
            <w:shd w:val="clear" w:color="auto" w:fill="auto"/>
            <w:noWrap/>
            <w:vAlign w:val="center"/>
          </w:tcPr>
          <w:p w14:paraId="3A4163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3D270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004B1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5BD11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E040E3A">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30119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w:t>
            </w:r>
          </w:p>
        </w:tc>
        <w:tc>
          <w:tcPr>
            <w:tcW w:w="320" w:type="pct"/>
            <w:tcBorders>
              <w:top w:val="nil"/>
              <w:left w:val="nil"/>
              <w:bottom w:val="single" w:color="000000" w:sz="4" w:space="0"/>
              <w:right w:val="single" w:color="000000" w:sz="4" w:space="0"/>
            </w:tcBorders>
            <w:shd w:val="clear" w:color="auto" w:fill="auto"/>
            <w:noWrap/>
            <w:vAlign w:val="center"/>
          </w:tcPr>
          <w:p w14:paraId="03AFC26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37E4F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58D29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擅自占用城市绿化用地</w:t>
            </w:r>
          </w:p>
        </w:tc>
        <w:tc>
          <w:tcPr>
            <w:tcW w:w="1591" w:type="pct"/>
            <w:tcBorders>
              <w:top w:val="nil"/>
              <w:left w:val="nil"/>
              <w:bottom w:val="single" w:color="000000" w:sz="4" w:space="0"/>
              <w:right w:val="single" w:color="000000" w:sz="4" w:space="0"/>
            </w:tcBorders>
            <w:shd w:val="clear" w:color="auto" w:fill="auto"/>
            <w:noWrap/>
            <w:vAlign w:val="center"/>
          </w:tcPr>
          <w:p w14:paraId="290466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【行政法规】《城市绿化条例》（2017修订）第二十七条  未经同意擅自占用城市绿化用地的，由城市人民政府城市绿化行政主管部门责令限期退还、恢复原状，可以并处罚款；造成损失的，应当负赔偿责任。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【地方规章】《新疆维吾尔自治区实施〈城市绿化条例〉办法》（新疆维吾尔自治区人民政府令第212号）第二十二条  未经同意擅自占用城市绿化用地的，由城市绿化行政主管部门依法责令限期退还、恢复原状。对从事非经营活动的，对个人可处200元以下罚款，对单位可处1000元以下罚款；对从事经营活动的，有违法所得的，可处违法所得3倍以下罚款，但不得超过30000元，无违法所得的，可处10000元以下罚款；造成损失的，应当负赔偿责任。</w:t>
            </w:r>
          </w:p>
        </w:tc>
        <w:tc>
          <w:tcPr>
            <w:tcW w:w="862" w:type="pct"/>
            <w:tcBorders>
              <w:top w:val="nil"/>
              <w:left w:val="nil"/>
              <w:bottom w:val="single" w:color="000000" w:sz="4" w:space="0"/>
              <w:right w:val="single" w:color="000000" w:sz="4" w:space="0"/>
            </w:tcBorders>
            <w:shd w:val="clear" w:color="auto" w:fill="auto"/>
            <w:noWrap/>
            <w:vAlign w:val="center"/>
          </w:tcPr>
          <w:p w14:paraId="71D023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BE22E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01ADE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0E22D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19F8EC0">
        <w:tblPrEx>
          <w:tblCellMar>
            <w:top w:w="0" w:type="dxa"/>
            <w:left w:w="108" w:type="dxa"/>
            <w:bottom w:w="0" w:type="dxa"/>
            <w:right w:w="108" w:type="dxa"/>
          </w:tblCellMar>
        </w:tblPrEx>
        <w:trPr>
          <w:trHeight w:val="363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10F42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w:t>
            </w:r>
          </w:p>
        </w:tc>
        <w:tc>
          <w:tcPr>
            <w:tcW w:w="320" w:type="pct"/>
            <w:tcBorders>
              <w:top w:val="nil"/>
              <w:left w:val="nil"/>
              <w:bottom w:val="single" w:color="000000" w:sz="4" w:space="0"/>
              <w:right w:val="single" w:color="000000" w:sz="4" w:space="0"/>
            </w:tcBorders>
            <w:shd w:val="clear" w:color="auto" w:fill="auto"/>
            <w:noWrap/>
            <w:vAlign w:val="center"/>
          </w:tcPr>
          <w:p w14:paraId="3CBD46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54BF23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0B047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不服从公共绿地管理单位管理的商业、服务摊点</w:t>
            </w:r>
          </w:p>
        </w:tc>
        <w:tc>
          <w:tcPr>
            <w:tcW w:w="1591" w:type="pct"/>
            <w:tcBorders>
              <w:top w:val="nil"/>
              <w:left w:val="nil"/>
              <w:bottom w:val="single" w:color="000000" w:sz="4" w:space="0"/>
              <w:right w:val="single" w:color="000000" w:sz="4" w:space="0"/>
            </w:tcBorders>
            <w:shd w:val="clear" w:color="auto" w:fill="auto"/>
            <w:noWrap/>
            <w:vAlign w:val="center"/>
          </w:tcPr>
          <w:p w14:paraId="34E6ED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【行政法规】《城市绿化条例》（2017修订）第二十八条  对不服从公共绿地管理单位管理的商业、服务摊点，由城市人民政府城市绿化行政主管部门或者其授权的单位给予警告，可以并处罚款；情节严重的，可以提请工商行政管理部门吊销营业执照。</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【地方规章】《新疆维吾尔自治区实施〈城市绿化条例〉办法》（新疆维吾尔自治区人民政府令第212号）第二十三条  对不服从城市绿地管理单位管理的商业、服务摊点，由城市绿化行政主管部门或者其授权的单位给予警告，可以并处200元以上1000元以下罚款。情节严重的，可以提请市场监督管理部门依法吊销营业执照。</w:t>
            </w:r>
          </w:p>
        </w:tc>
        <w:tc>
          <w:tcPr>
            <w:tcW w:w="862" w:type="pct"/>
            <w:tcBorders>
              <w:top w:val="nil"/>
              <w:left w:val="nil"/>
              <w:bottom w:val="single" w:color="000000" w:sz="4" w:space="0"/>
              <w:right w:val="single" w:color="000000" w:sz="4" w:space="0"/>
            </w:tcBorders>
            <w:shd w:val="clear" w:color="auto" w:fill="auto"/>
            <w:noWrap/>
            <w:vAlign w:val="center"/>
          </w:tcPr>
          <w:p w14:paraId="48852C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82915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A13D0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6E0C4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7764A85">
        <w:tblPrEx>
          <w:tblCellMar>
            <w:top w:w="0" w:type="dxa"/>
            <w:left w:w="108" w:type="dxa"/>
            <w:bottom w:w="0" w:type="dxa"/>
            <w:right w:w="108" w:type="dxa"/>
          </w:tblCellMar>
        </w:tblPrEx>
        <w:trPr>
          <w:trHeight w:val="424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456F6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w:t>
            </w:r>
          </w:p>
        </w:tc>
        <w:tc>
          <w:tcPr>
            <w:tcW w:w="320" w:type="pct"/>
            <w:tcBorders>
              <w:top w:val="nil"/>
              <w:left w:val="nil"/>
              <w:bottom w:val="single" w:color="000000" w:sz="4" w:space="0"/>
              <w:right w:val="single" w:color="000000" w:sz="4" w:space="0"/>
            </w:tcBorders>
            <w:shd w:val="clear" w:color="auto" w:fill="auto"/>
            <w:noWrap/>
            <w:vAlign w:val="center"/>
          </w:tcPr>
          <w:p w14:paraId="63C4722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B97F5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6D4E5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损坏城市树木花草、擅自砍伐城市树木</w:t>
            </w:r>
          </w:p>
        </w:tc>
        <w:tc>
          <w:tcPr>
            <w:tcW w:w="1591" w:type="pct"/>
            <w:tcBorders>
              <w:top w:val="nil"/>
              <w:left w:val="nil"/>
              <w:bottom w:val="single" w:color="000000" w:sz="4" w:space="0"/>
              <w:right w:val="single" w:color="000000" w:sz="4" w:space="0"/>
            </w:tcBorders>
            <w:shd w:val="clear" w:color="auto" w:fill="auto"/>
            <w:noWrap/>
            <w:vAlign w:val="center"/>
          </w:tcPr>
          <w:p w14:paraId="092E68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【行政法规】《城市绿化条例》（2017修订）第二十六条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一）损坏城市树木花草的；（二）擅自砍伐城市树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【地方规章】《新疆维吾尔自治区实施〈城市绿化条例〉办法》（新疆维吾尔自治区人民政府令第212号）第二十四条第一款第一项和第二项  违反本办法有下列行为之一的，由城市绿化行政主管部门或者其授权的单位责令停止侵害、补植同类树木，并可处以罚款，属非经营活动的，对个人处200元以下罚款，单位处1000元以下罚款；属经营活动，有违法所得的，可处违法所得3倍以下罚款，但不得超过30000元，无违法所得的，可处10000元以下罚款；造成损失的，应当负赔偿责任：（一）损坏城市树木花草的；（二）擅自砍伐城市树木的。</w:t>
            </w:r>
          </w:p>
        </w:tc>
        <w:tc>
          <w:tcPr>
            <w:tcW w:w="862" w:type="pct"/>
            <w:tcBorders>
              <w:top w:val="nil"/>
              <w:left w:val="nil"/>
              <w:bottom w:val="single" w:color="000000" w:sz="4" w:space="0"/>
              <w:right w:val="single" w:color="000000" w:sz="4" w:space="0"/>
            </w:tcBorders>
            <w:shd w:val="clear" w:color="auto" w:fill="auto"/>
            <w:noWrap/>
            <w:vAlign w:val="center"/>
          </w:tcPr>
          <w:p w14:paraId="551B69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01FAB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22747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19751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450CD9E">
        <w:tblPrEx>
          <w:tblCellMar>
            <w:top w:w="0" w:type="dxa"/>
            <w:left w:w="108" w:type="dxa"/>
            <w:bottom w:w="0" w:type="dxa"/>
            <w:right w:w="108" w:type="dxa"/>
          </w:tblCellMar>
        </w:tblPrEx>
        <w:trPr>
          <w:trHeight w:val="413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29A56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w:t>
            </w:r>
          </w:p>
        </w:tc>
        <w:tc>
          <w:tcPr>
            <w:tcW w:w="320" w:type="pct"/>
            <w:tcBorders>
              <w:top w:val="nil"/>
              <w:left w:val="nil"/>
              <w:bottom w:val="single" w:color="000000" w:sz="4" w:space="0"/>
              <w:right w:val="single" w:color="000000" w:sz="4" w:space="0"/>
            </w:tcBorders>
            <w:shd w:val="clear" w:color="auto" w:fill="auto"/>
            <w:noWrap/>
            <w:vAlign w:val="center"/>
          </w:tcPr>
          <w:p w14:paraId="6E1DE8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AFA33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7CB6E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砍伐、擅自迁移古树名木或者因故意养护不善，致使古树名木受到损伤或者死亡</w:t>
            </w:r>
          </w:p>
        </w:tc>
        <w:tc>
          <w:tcPr>
            <w:tcW w:w="1591" w:type="pct"/>
            <w:tcBorders>
              <w:top w:val="nil"/>
              <w:left w:val="nil"/>
              <w:bottom w:val="single" w:color="000000" w:sz="4" w:space="0"/>
              <w:right w:val="single" w:color="000000" w:sz="4" w:space="0"/>
            </w:tcBorders>
            <w:shd w:val="clear" w:color="auto" w:fill="auto"/>
            <w:noWrap/>
            <w:vAlign w:val="center"/>
          </w:tcPr>
          <w:p w14:paraId="2C08E2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【行政法规】《城市绿化条例》（2017修订）第二十六条第一款第三项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三）砍伐、擅自迁移古树名木或者因养护不善致使古树名木受到损伤或者死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【地方规章】《新疆维吾尔自治区实施〈城市绿化条例〉办法》（新疆维吾尔自治区人民政府令第212号）第二十四条第一款第三项  违反本办法有下列行为之一的，由城市绿化行政主管部门或者其授权的单位责令停止侵害、补植同类树木，并可处以罚款，属非经营活动的，对个人处200元以下罚款，单位处1000元以下罚款；属经营活动，有违法所得的，可处违法所得3倍以下罚款，但不得超过30000元，无违法所得的，可处10000元以下罚款；造成损失的，应当负赔偿责任：（三）砍伐、擅自迁移古树名木或者因故意养护不善，致使古树名木受到损伤或者死亡的。</w:t>
            </w:r>
          </w:p>
        </w:tc>
        <w:tc>
          <w:tcPr>
            <w:tcW w:w="862" w:type="pct"/>
            <w:tcBorders>
              <w:top w:val="nil"/>
              <w:left w:val="nil"/>
              <w:bottom w:val="single" w:color="000000" w:sz="4" w:space="0"/>
              <w:right w:val="single" w:color="000000" w:sz="4" w:space="0"/>
            </w:tcBorders>
            <w:shd w:val="clear" w:color="auto" w:fill="auto"/>
            <w:noWrap/>
            <w:vAlign w:val="center"/>
          </w:tcPr>
          <w:p w14:paraId="14747D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67DBD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75C54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F74E0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25A10E7">
        <w:tblPrEx>
          <w:tblCellMar>
            <w:top w:w="0" w:type="dxa"/>
            <w:left w:w="108" w:type="dxa"/>
            <w:bottom w:w="0" w:type="dxa"/>
            <w:right w:w="108" w:type="dxa"/>
          </w:tblCellMar>
        </w:tblPrEx>
        <w:trPr>
          <w:trHeight w:val="2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271F3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w:t>
            </w:r>
          </w:p>
        </w:tc>
        <w:tc>
          <w:tcPr>
            <w:tcW w:w="320" w:type="pct"/>
            <w:tcBorders>
              <w:top w:val="nil"/>
              <w:left w:val="nil"/>
              <w:bottom w:val="single" w:color="000000" w:sz="4" w:space="0"/>
              <w:right w:val="single" w:color="000000" w:sz="4" w:space="0"/>
            </w:tcBorders>
            <w:shd w:val="clear" w:color="auto" w:fill="auto"/>
            <w:noWrap/>
            <w:vAlign w:val="center"/>
          </w:tcPr>
          <w:p w14:paraId="3BC6BA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A3824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F59CA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损坏城市绿化设施</w:t>
            </w:r>
          </w:p>
        </w:tc>
        <w:tc>
          <w:tcPr>
            <w:tcW w:w="1591" w:type="pct"/>
            <w:tcBorders>
              <w:top w:val="nil"/>
              <w:left w:val="nil"/>
              <w:bottom w:val="single" w:color="000000" w:sz="4" w:space="0"/>
              <w:right w:val="single" w:color="000000" w:sz="4" w:space="0"/>
            </w:tcBorders>
            <w:shd w:val="clear" w:color="auto" w:fill="auto"/>
            <w:noWrap/>
            <w:vAlign w:val="center"/>
          </w:tcPr>
          <w:p w14:paraId="52B99554">
            <w:pPr>
              <w:widowControl/>
              <w:spacing w:line="23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【行政法规】《城市绿化条例》（2017修订）第二十六条第一款第四项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四）损坏城市绿化设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【地方规章】《新疆维吾尔自治区实施〈城市绿化条例〉办法》（新疆维吾尔自治区人民政府令第212号）第二十四条第一款第四项  违反本办法有下列行为之一的，由城市绿化行政主管部门或者其授权的单位责令停止侵害、补植同类树木，并可处以罚款，属非经营活动的，对个人处200元以下罚款，单位处1000元以下罚款；属经营活动，有违法所得的，可处违法所得3倍以下罚款，但不得超过30000元，无违法所得的，可处10000元以下罚款；造成损失的，应当负赔偿责任：（四）损坏城市绿化设施的。</w:t>
            </w:r>
          </w:p>
        </w:tc>
        <w:tc>
          <w:tcPr>
            <w:tcW w:w="862" w:type="pct"/>
            <w:tcBorders>
              <w:top w:val="nil"/>
              <w:left w:val="nil"/>
              <w:bottom w:val="single" w:color="000000" w:sz="4" w:space="0"/>
              <w:right w:val="single" w:color="000000" w:sz="4" w:space="0"/>
            </w:tcBorders>
            <w:shd w:val="clear" w:color="auto" w:fill="auto"/>
            <w:noWrap/>
            <w:vAlign w:val="center"/>
          </w:tcPr>
          <w:p w14:paraId="0DEF2F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E9E64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D73A8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4AE40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ADC4E4A">
        <w:tblPrEx>
          <w:tblCellMar>
            <w:top w:w="0" w:type="dxa"/>
            <w:left w:w="108" w:type="dxa"/>
            <w:bottom w:w="0" w:type="dxa"/>
            <w:right w:w="108" w:type="dxa"/>
          </w:tblCellMar>
        </w:tblPrEx>
        <w:trPr>
          <w:trHeight w:val="36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838816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w:t>
            </w:r>
          </w:p>
        </w:tc>
        <w:tc>
          <w:tcPr>
            <w:tcW w:w="320" w:type="pct"/>
            <w:tcBorders>
              <w:top w:val="nil"/>
              <w:left w:val="nil"/>
              <w:bottom w:val="single" w:color="000000" w:sz="4" w:space="0"/>
              <w:right w:val="single" w:color="000000" w:sz="4" w:space="0"/>
            </w:tcBorders>
            <w:shd w:val="clear" w:color="auto" w:fill="auto"/>
            <w:noWrap/>
            <w:vAlign w:val="center"/>
          </w:tcPr>
          <w:p w14:paraId="159F67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F367B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6B1F2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在城市供热、水、气公共管网及其附属设施，以及燃气供应站点的安全保护范围内违反专项规划修建建筑物、构筑物及其他设施</w:t>
            </w:r>
          </w:p>
        </w:tc>
        <w:tc>
          <w:tcPr>
            <w:tcW w:w="1591" w:type="pct"/>
            <w:tcBorders>
              <w:top w:val="nil"/>
              <w:left w:val="nil"/>
              <w:bottom w:val="single" w:color="000000" w:sz="4" w:space="0"/>
              <w:right w:val="single" w:color="000000" w:sz="4" w:space="0"/>
            </w:tcBorders>
            <w:shd w:val="clear" w:color="auto" w:fill="auto"/>
            <w:noWrap/>
            <w:vAlign w:val="center"/>
          </w:tcPr>
          <w:p w14:paraId="2C778A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【地方政府规章】《新疆维吾尔自治区城市供热供水供气管理办法》（新疆维吾尔自治区人民政府令第142号）第十二条第一款第一项  禁止在城市供热、水、气公共管网及其附属设施，以及燃气供应站点的安全保护范围内实施下列行为：（一）违反专项规划修建建筑物、构筑物及其他设施。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5FF1B1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45BC5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13D9C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6E89D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3E64B40">
        <w:tblPrEx>
          <w:tblCellMar>
            <w:top w:w="0" w:type="dxa"/>
            <w:left w:w="108" w:type="dxa"/>
            <w:bottom w:w="0" w:type="dxa"/>
            <w:right w:w="108" w:type="dxa"/>
          </w:tblCellMar>
        </w:tblPrEx>
        <w:trPr>
          <w:trHeight w:val="435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9061F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w:t>
            </w:r>
          </w:p>
        </w:tc>
        <w:tc>
          <w:tcPr>
            <w:tcW w:w="320" w:type="pct"/>
            <w:tcBorders>
              <w:top w:val="nil"/>
              <w:left w:val="nil"/>
              <w:bottom w:val="single" w:color="000000" w:sz="4" w:space="0"/>
              <w:right w:val="single" w:color="000000" w:sz="4" w:space="0"/>
            </w:tcBorders>
            <w:shd w:val="clear" w:color="auto" w:fill="auto"/>
            <w:noWrap/>
            <w:vAlign w:val="center"/>
          </w:tcPr>
          <w:p w14:paraId="441CC1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44890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D6FE0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在城市供热、水、气公共管网及其附属设施，以及燃气供应站点的安全保护范围内堆放易燃易爆物品，或者倾倒、排放腐蚀性液体、气体</w:t>
            </w:r>
          </w:p>
        </w:tc>
        <w:tc>
          <w:tcPr>
            <w:tcW w:w="1591" w:type="pct"/>
            <w:tcBorders>
              <w:top w:val="nil"/>
              <w:left w:val="nil"/>
              <w:bottom w:val="single" w:color="000000" w:sz="4" w:space="0"/>
              <w:right w:val="single" w:color="000000" w:sz="4" w:space="0"/>
            </w:tcBorders>
            <w:shd w:val="clear" w:color="auto" w:fill="auto"/>
            <w:noWrap/>
            <w:vAlign w:val="center"/>
          </w:tcPr>
          <w:p w14:paraId="4F8F02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【行政法规】《城镇燃气管理条例》（2016修订）第五十条第一款第二项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 ；构成犯罪的，依法追究刑事责任：（二）倾倒、排放腐蚀性物质的。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【地方政府规章】《新疆维吾尔自治区城市供热供水供气管理办法》（新疆维吾尔自治区人民政府令第142号）第十二条第一款第二项  禁止在城市供热、水、气公共管网及其附属设施，以及燃气供应站点的安全保护范围内实施下列行为：（二）堆放易燃易爆物品，或者倾倒、排放腐蚀性液体、气体。</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67B5D3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31147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5D2F2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0CF29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D14FB16">
        <w:tblPrEx>
          <w:tblCellMar>
            <w:top w:w="0" w:type="dxa"/>
            <w:left w:w="108" w:type="dxa"/>
            <w:bottom w:w="0" w:type="dxa"/>
            <w:right w:w="108" w:type="dxa"/>
          </w:tblCellMar>
        </w:tblPrEx>
        <w:trPr>
          <w:trHeight w:val="448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8D8ED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w:t>
            </w:r>
          </w:p>
        </w:tc>
        <w:tc>
          <w:tcPr>
            <w:tcW w:w="320" w:type="pct"/>
            <w:tcBorders>
              <w:top w:val="nil"/>
              <w:left w:val="nil"/>
              <w:bottom w:val="single" w:color="000000" w:sz="4" w:space="0"/>
              <w:right w:val="single" w:color="000000" w:sz="4" w:space="0"/>
            </w:tcBorders>
            <w:shd w:val="clear" w:color="auto" w:fill="auto"/>
            <w:noWrap/>
            <w:vAlign w:val="center"/>
          </w:tcPr>
          <w:p w14:paraId="56C8AB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007FA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178DE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在城市供热、水、气公共管网及其附属设施，以及燃气供应站点的安全保护范围内放置易燃易爆物品、开沟挖渠、挖坑取土、钻孔或者种植深根植物</w:t>
            </w:r>
          </w:p>
        </w:tc>
        <w:tc>
          <w:tcPr>
            <w:tcW w:w="1591" w:type="pct"/>
            <w:tcBorders>
              <w:top w:val="nil"/>
              <w:left w:val="nil"/>
              <w:bottom w:val="single" w:color="000000" w:sz="4" w:space="0"/>
              <w:right w:val="single" w:color="000000" w:sz="4" w:space="0"/>
            </w:tcBorders>
            <w:shd w:val="clear" w:color="auto" w:fill="auto"/>
            <w:noWrap/>
            <w:vAlign w:val="center"/>
          </w:tcPr>
          <w:p w14:paraId="75EC60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【行政法规】《城镇燃气管理条例》（2016修订）第五十条第一款第三项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三）放置易燃易爆物品或者种植深根植物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【地方政府规章】《新疆维吾尔自治区城市供热供水供气管理办法》（新疆维吾尔自治区人民政府令第142号）第十二条  禁止在城市供热、水、气公共管网及其附属设施，以及燃气供应站点的安全保护范围内实施下列行为：（三）开沟挖渠、挖坑取土、钻孔或者种植深根植物。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1289D1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2BB43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E0C8F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55DB1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6E639C8">
        <w:tblPrEx>
          <w:tblCellMar>
            <w:top w:w="0" w:type="dxa"/>
            <w:left w:w="108" w:type="dxa"/>
            <w:bottom w:w="0" w:type="dxa"/>
            <w:right w:w="108" w:type="dxa"/>
          </w:tblCellMar>
        </w:tblPrEx>
        <w:trPr>
          <w:trHeight w:val="33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7B75E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w:t>
            </w:r>
          </w:p>
        </w:tc>
        <w:tc>
          <w:tcPr>
            <w:tcW w:w="320" w:type="pct"/>
            <w:tcBorders>
              <w:top w:val="nil"/>
              <w:left w:val="nil"/>
              <w:bottom w:val="single" w:color="000000" w:sz="4" w:space="0"/>
              <w:right w:val="single" w:color="000000" w:sz="4" w:space="0"/>
            </w:tcBorders>
            <w:shd w:val="clear" w:color="auto" w:fill="auto"/>
            <w:noWrap/>
            <w:vAlign w:val="center"/>
          </w:tcPr>
          <w:p w14:paraId="799D980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A45C79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64942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在城市供热、水、气公共管网及其附属设施，以及燃气供应站点的安全保护范围内违反国家有关技术标准、规范进行勘察、施工等建设活动</w:t>
            </w:r>
          </w:p>
        </w:tc>
        <w:tc>
          <w:tcPr>
            <w:tcW w:w="1591" w:type="pct"/>
            <w:tcBorders>
              <w:top w:val="nil"/>
              <w:left w:val="nil"/>
              <w:bottom w:val="single" w:color="000000" w:sz="4" w:space="0"/>
              <w:right w:val="single" w:color="000000" w:sz="4" w:space="0"/>
            </w:tcBorders>
            <w:shd w:val="clear" w:color="auto" w:fill="auto"/>
            <w:noWrap/>
            <w:vAlign w:val="center"/>
          </w:tcPr>
          <w:p w14:paraId="6493F8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【地方政府规章】《新疆维吾尔自治区城市供热供水供气管理办法》（新疆维吾尔自治区人民政府令第142号）第十二条  禁止在城市供热、水、气公共管网及其附属设施，以及燃气供应站点的安全保护范围内实施下列行为：（四）违反国家有关技术标准、规范进行勘察、施工等建设活动。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5A13CD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8FA4B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FBBC4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0DE93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5A2A032">
        <w:tblPrEx>
          <w:tblCellMar>
            <w:top w:w="0" w:type="dxa"/>
            <w:left w:w="108" w:type="dxa"/>
            <w:bottom w:w="0" w:type="dxa"/>
            <w:right w:w="108" w:type="dxa"/>
          </w:tblCellMar>
        </w:tblPrEx>
        <w:trPr>
          <w:trHeight w:val="361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4B1C2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w:t>
            </w:r>
          </w:p>
        </w:tc>
        <w:tc>
          <w:tcPr>
            <w:tcW w:w="320" w:type="pct"/>
            <w:tcBorders>
              <w:top w:val="nil"/>
              <w:left w:val="nil"/>
              <w:bottom w:val="single" w:color="000000" w:sz="4" w:space="0"/>
              <w:right w:val="single" w:color="000000" w:sz="4" w:space="0"/>
            </w:tcBorders>
            <w:shd w:val="clear" w:color="auto" w:fill="auto"/>
            <w:noWrap/>
            <w:vAlign w:val="center"/>
          </w:tcPr>
          <w:p w14:paraId="48E8A21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132CE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5F3E6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在城市供热、水、气公共管网及其附属设施，以及燃气供应站点的安全保护范围内损坏供热、水、气公共管网及其附属设施，影响其安全、正常运转</w:t>
            </w:r>
          </w:p>
        </w:tc>
        <w:tc>
          <w:tcPr>
            <w:tcW w:w="1591" w:type="pct"/>
            <w:tcBorders>
              <w:top w:val="nil"/>
              <w:left w:val="nil"/>
              <w:bottom w:val="single" w:color="000000" w:sz="4" w:space="0"/>
              <w:right w:val="single" w:color="000000" w:sz="4" w:space="0"/>
            </w:tcBorders>
            <w:shd w:val="clear" w:color="auto" w:fill="auto"/>
            <w:noWrap/>
            <w:vAlign w:val="center"/>
          </w:tcPr>
          <w:p w14:paraId="36EEBE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【地方政府规章】《新疆维吾尔自治区城市供热供水供气管理办法》（新疆维吾尔自治区人民政府令第142号）第十二条  禁止在城市供热、水、气公共管网及其附属设施，以及燃气供应站点的安全保护范围内实施下列行为：（五）其他损坏供热、水、气公共管网及其附属设施，影响其安全、正常运转的行为。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3F2BEA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4475F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74C45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3353C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E55C92E">
        <w:tblPrEx>
          <w:tblCellMar>
            <w:top w:w="0" w:type="dxa"/>
            <w:left w:w="108" w:type="dxa"/>
            <w:bottom w:w="0" w:type="dxa"/>
            <w:right w:w="108" w:type="dxa"/>
          </w:tblCellMar>
        </w:tblPrEx>
        <w:trPr>
          <w:trHeight w:val="439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177A4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w:t>
            </w:r>
          </w:p>
        </w:tc>
        <w:tc>
          <w:tcPr>
            <w:tcW w:w="320" w:type="pct"/>
            <w:tcBorders>
              <w:top w:val="nil"/>
              <w:left w:val="nil"/>
              <w:bottom w:val="single" w:color="000000" w:sz="4" w:space="0"/>
              <w:right w:val="single" w:color="000000" w:sz="4" w:space="0"/>
            </w:tcBorders>
            <w:shd w:val="clear" w:color="auto" w:fill="auto"/>
            <w:noWrap/>
            <w:vAlign w:val="center"/>
          </w:tcPr>
          <w:p w14:paraId="2CF81FE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ADEEEB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804B5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单位自建供水管网系统，擅自与城市公共供水管网系统相连接</w:t>
            </w:r>
          </w:p>
        </w:tc>
        <w:tc>
          <w:tcPr>
            <w:tcW w:w="1591" w:type="pct"/>
            <w:tcBorders>
              <w:top w:val="nil"/>
              <w:left w:val="nil"/>
              <w:bottom w:val="single" w:color="000000" w:sz="4" w:space="0"/>
              <w:right w:val="single" w:color="000000" w:sz="4" w:space="0"/>
            </w:tcBorders>
            <w:shd w:val="clear" w:color="auto" w:fill="auto"/>
            <w:noWrap/>
            <w:vAlign w:val="center"/>
          </w:tcPr>
          <w:p w14:paraId="57A6B7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【行政法规】《城市供水条例》（2020修订）第三十五条第一款第三项  违反本条例规定，有下列行为之一的，由城市供水行政主管部门或者其授权的单位责令限期改正，可以处以罚款：（三）擅自将自建设施供水管网系统与城市公共供水管网系统连接的。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第三十五条第二款  有前款第（一）项、第（三）项、第（四）项、第（五）项、第（六）项所列行为之一，情节严重的，经县级以上人民政府批准，还可以在一定时间内停止供水。</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【地方政府规章】《新疆维吾尔自治区城市供热供水供气管理办法》（新疆维吾尔自治区人民政府令第142号）第二十三条  单位自建供水管网系统，不得擅自与城市公共供水管网系统相连接。</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0D08F2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31B2F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DEFD3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997FE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2E1DFDD">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5F864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w:t>
            </w:r>
          </w:p>
        </w:tc>
        <w:tc>
          <w:tcPr>
            <w:tcW w:w="320" w:type="pct"/>
            <w:tcBorders>
              <w:top w:val="nil"/>
              <w:left w:val="nil"/>
              <w:bottom w:val="single" w:color="000000" w:sz="4" w:space="0"/>
              <w:right w:val="single" w:color="000000" w:sz="4" w:space="0"/>
            </w:tcBorders>
            <w:shd w:val="clear" w:color="auto" w:fill="auto"/>
            <w:noWrap/>
            <w:vAlign w:val="center"/>
          </w:tcPr>
          <w:p w14:paraId="62782B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40542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BE4BD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生产或者使用有毒有害物质的单位将其生产用水管网系统与城市公共供水管网系统直接连接、在城市公共供水管道上直接装泵抽水、未经中间水池直接加压</w:t>
            </w:r>
          </w:p>
        </w:tc>
        <w:tc>
          <w:tcPr>
            <w:tcW w:w="1591" w:type="pct"/>
            <w:tcBorders>
              <w:top w:val="nil"/>
              <w:left w:val="nil"/>
              <w:bottom w:val="single" w:color="000000" w:sz="4" w:space="0"/>
              <w:right w:val="single" w:color="000000" w:sz="4" w:space="0"/>
            </w:tcBorders>
            <w:shd w:val="clear" w:color="auto" w:fill="auto"/>
            <w:noWrap/>
            <w:vAlign w:val="center"/>
          </w:tcPr>
          <w:p w14:paraId="478433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【行政法规】《城市供水条例》（2020修订）第三十五条第一款第四项和第五项  违反本条例规定，有下列行为之一的，由城市供水行政主管部门或者其授权的单位责令限期改正，可以处以罚款：（四）产生或者使用有毒有害物质的单位将其生产用水管网系统与城市公共供水管网系统直接连接的；（五）在城市公共供水管道上直接装泵抽水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第三十五条第二款  有前款第（一）项、第（三）项、第（四）项、第（五）项、第（六）项所列行为之一，情节严重的，经县级以上人民政府批准，还可以在一定时间内停止供水。</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【地方政府规章】《新疆维吾尔自治区城市供热供水供气管理办法》（新疆维吾尔自治区人民政府令第142号）第二十四条</w:t>
            </w:r>
          </w:p>
          <w:p w14:paraId="644C81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禁止生产或者使用有毒有害物质的单位将其生产用水管网系统与城市公共供水管网系统直接连接。禁止在城市公共供水管道上直接装泵抽水。禁止未经中间水池直接加压。</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《新疆维吾尔自治区城市供水实施办法》（新疆维吾尔自治区人民政府令第165号）第十七条第一款第四项和第五项  违反《条例》和本办法规定，有下列行为之一的，由城市供水行政主管部门责令其限期改正，属非经营活动的，公民处以200元以下的罚款，法人和其他组织处1000元以下的罚款；属经营活动有违法所得的，处违法所得3倍的罚款，最高不得超过30000元，无违法所得的，处10000元以下的罚款：（四）产生或使用有毒有害物质的单位将其生产用水管网系统与城市公共供水管网系统直接连接的；（五）在城市公共供水管道上直接装泵抽水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第十七条第二款  有前款第（一）、（二）、（四）、（五）、（六）项所列行为之一，情节严重的，经县级以上人民政府批准，还可以在一定时间内停止供水。</w:t>
            </w:r>
          </w:p>
          <w:p w14:paraId="54EEB8AC">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862" w:type="pct"/>
            <w:tcBorders>
              <w:top w:val="nil"/>
              <w:left w:val="nil"/>
              <w:bottom w:val="single" w:color="000000" w:sz="4" w:space="0"/>
              <w:right w:val="single" w:color="000000" w:sz="4" w:space="0"/>
            </w:tcBorders>
            <w:shd w:val="clear" w:color="auto" w:fill="auto"/>
            <w:noWrap/>
            <w:vAlign w:val="center"/>
          </w:tcPr>
          <w:p w14:paraId="1941A9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C7F8E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071D1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A49F6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670CC59">
        <w:tblPrEx>
          <w:tblCellMar>
            <w:top w:w="0" w:type="dxa"/>
            <w:left w:w="108" w:type="dxa"/>
            <w:bottom w:w="0" w:type="dxa"/>
            <w:right w:w="108" w:type="dxa"/>
          </w:tblCellMar>
        </w:tblPrEx>
        <w:trPr>
          <w:trHeight w:val="42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531E6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w:t>
            </w:r>
          </w:p>
        </w:tc>
        <w:tc>
          <w:tcPr>
            <w:tcW w:w="320" w:type="pct"/>
            <w:tcBorders>
              <w:top w:val="nil"/>
              <w:left w:val="nil"/>
              <w:bottom w:val="single" w:color="000000" w:sz="4" w:space="0"/>
              <w:right w:val="single" w:color="000000" w:sz="4" w:space="0"/>
            </w:tcBorders>
            <w:shd w:val="clear" w:color="auto" w:fill="auto"/>
            <w:noWrap/>
            <w:vAlign w:val="center"/>
          </w:tcPr>
          <w:p w14:paraId="24909A8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101A5B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6A1CD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不将收集的城市生活垃圾运到直辖市、市、县人民政府建设（环境卫生）主管部门认可的处理场所</w:t>
            </w:r>
          </w:p>
        </w:tc>
        <w:tc>
          <w:tcPr>
            <w:tcW w:w="1591" w:type="pct"/>
            <w:tcBorders>
              <w:top w:val="nil"/>
              <w:left w:val="nil"/>
              <w:bottom w:val="single" w:color="000000" w:sz="4" w:space="0"/>
              <w:right w:val="single" w:color="000000" w:sz="4" w:space="0"/>
            </w:tcBorders>
            <w:shd w:val="clear" w:color="auto" w:fill="auto"/>
            <w:noWrap/>
            <w:vAlign w:val="center"/>
          </w:tcPr>
          <w:p w14:paraId="4C0501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【部门规章】《城市生活垃圾管理办法》（2015修正）第二十条第二项  从事城市生活垃圾经营性清扫、收集、运输的企业应当履行以下义务：（二）将收集的城市生活垃圾运到直辖市、市、县人民政府建设（环境卫生）主管部门认可的处理场所。</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19DE3F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17BAA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F6B89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9F2B0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93A2B74">
        <w:tblPrEx>
          <w:tblCellMar>
            <w:top w:w="0" w:type="dxa"/>
            <w:left w:w="108" w:type="dxa"/>
            <w:bottom w:w="0" w:type="dxa"/>
            <w:right w:w="108" w:type="dxa"/>
          </w:tblCellMar>
        </w:tblPrEx>
        <w:trPr>
          <w:trHeight w:val="379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5ED84A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w:t>
            </w:r>
          </w:p>
        </w:tc>
        <w:tc>
          <w:tcPr>
            <w:tcW w:w="320" w:type="pct"/>
            <w:tcBorders>
              <w:top w:val="nil"/>
              <w:left w:val="nil"/>
              <w:bottom w:val="single" w:color="000000" w:sz="4" w:space="0"/>
              <w:right w:val="single" w:color="000000" w:sz="4" w:space="0"/>
            </w:tcBorders>
            <w:shd w:val="clear" w:color="auto" w:fill="auto"/>
            <w:noWrap/>
            <w:vAlign w:val="center"/>
          </w:tcPr>
          <w:p w14:paraId="5CC328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C0C04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B656A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清扫、收运城市生活垃圾后，不对生活垃圾收集设施及时保洁、复位，清理作业场地，保持生活垃圾收集设施和周边环境的干净整洁</w:t>
            </w:r>
          </w:p>
        </w:tc>
        <w:tc>
          <w:tcPr>
            <w:tcW w:w="1591" w:type="pct"/>
            <w:tcBorders>
              <w:top w:val="nil"/>
              <w:left w:val="nil"/>
              <w:bottom w:val="single" w:color="000000" w:sz="4" w:space="0"/>
              <w:right w:val="single" w:color="000000" w:sz="4" w:space="0"/>
            </w:tcBorders>
            <w:shd w:val="clear" w:color="auto" w:fill="auto"/>
            <w:noWrap/>
            <w:vAlign w:val="center"/>
          </w:tcPr>
          <w:p w14:paraId="361E21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【部门规章】《城市生活垃圾管理办法》（2015修正）第二十条第三项  从事城市生活垃圾经营性清扫、收集、运输的企业应当履行以下义务：（三）清扫、收运城市生活垃圾后，对生活垃圾收集设施及时保洁、复位，清理作业场地，保持生活垃圾收集设施和周边环境的干净整洁。</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513AF2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C37B3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BCC14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50575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87F0E0E">
        <w:tblPrEx>
          <w:tblCellMar>
            <w:top w:w="0" w:type="dxa"/>
            <w:left w:w="108" w:type="dxa"/>
            <w:bottom w:w="0" w:type="dxa"/>
            <w:right w:w="108" w:type="dxa"/>
          </w:tblCellMar>
        </w:tblPrEx>
        <w:trPr>
          <w:trHeight w:val="418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5EBE6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w:t>
            </w:r>
          </w:p>
        </w:tc>
        <w:tc>
          <w:tcPr>
            <w:tcW w:w="320" w:type="pct"/>
            <w:tcBorders>
              <w:top w:val="nil"/>
              <w:left w:val="nil"/>
              <w:bottom w:val="single" w:color="000000" w:sz="4" w:space="0"/>
              <w:right w:val="single" w:color="000000" w:sz="4" w:space="0"/>
            </w:tcBorders>
            <w:shd w:val="clear" w:color="auto" w:fill="auto"/>
            <w:noWrap/>
            <w:vAlign w:val="center"/>
          </w:tcPr>
          <w:p w14:paraId="1C15D33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633F3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E38E9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用于收集、运输城市生活垃圾的车辆、船舶不能保持密闭、完好和整洁</w:t>
            </w:r>
          </w:p>
        </w:tc>
        <w:tc>
          <w:tcPr>
            <w:tcW w:w="1591" w:type="pct"/>
            <w:tcBorders>
              <w:top w:val="nil"/>
              <w:left w:val="nil"/>
              <w:bottom w:val="single" w:color="000000" w:sz="4" w:space="0"/>
              <w:right w:val="single" w:color="000000" w:sz="4" w:space="0"/>
            </w:tcBorders>
            <w:shd w:val="clear" w:color="auto" w:fill="auto"/>
            <w:noWrap/>
            <w:vAlign w:val="center"/>
          </w:tcPr>
          <w:p w14:paraId="38DD30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【部门规章】《城市生活垃圾管理办法》（2015修正）第二十条第四项  从事城市生活垃圾经营性清扫、收集、运输的企业应当履行以下义务：（四）用于收集、运输城市生活垃圾的车辆、船舶应当做到密闭、完好和整洁。</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548980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CAF3B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C9EC7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3B643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DB20404">
        <w:tblPrEx>
          <w:tblCellMar>
            <w:top w:w="0" w:type="dxa"/>
            <w:left w:w="108" w:type="dxa"/>
            <w:bottom w:w="0" w:type="dxa"/>
            <w:right w:w="108" w:type="dxa"/>
          </w:tblCellMar>
        </w:tblPrEx>
        <w:trPr>
          <w:trHeight w:val="379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C1066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w:t>
            </w:r>
          </w:p>
        </w:tc>
        <w:tc>
          <w:tcPr>
            <w:tcW w:w="320" w:type="pct"/>
            <w:tcBorders>
              <w:top w:val="nil"/>
              <w:left w:val="nil"/>
              <w:bottom w:val="single" w:color="000000" w:sz="4" w:space="0"/>
              <w:right w:val="single" w:color="000000" w:sz="4" w:space="0"/>
            </w:tcBorders>
            <w:shd w:val="clear" w:color="auto" w:fill="auto"/>
            <w:noWrap/>
            <w:vAlign w:val="center"/>
          </w:tcPr>
          <w:p w14:paraId="2652E8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63FE73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943FB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不严格按照国家有关规定和技术标准，处置城市生活垃圾</w:t>
            </w:r>
          </w:p>
        </w:tc>
        <w:tc>
          <w:tcPr>
            <w:tcW w:w="1591" w:type="pct"/>
            <w:tcBorders>
              <w:top w:val="nil"/>
              <w:left w:val="nil"/>
              <w:bottom w:val="single" w:color="000000" w:sz="4" w:space="0"/>
              <w:right w:val="single" w:color="000000" w:sz="4" w:space="0"/>
            </w:tcBorders>
            <w:shd w:val="clear" w:color="auto" w:fill="auto"/>
            <w:noWrap/>
            <w:vAlign w:val="center"/>
          </w:tcPr>
          <w:p w14:paraId="32950D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【部门规章】《城市生活垃圾管理办法》（2015修正）第二十八条第一项  从事城市生活垃圾经营性处置的企业应当履行以下义务：（一）严格按照国家有关规定和技术标准，处置城市生活垃圾。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3FF8F2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5DDCE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2D241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34B98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F4D8C81">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0790AB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w:t>
            </w:r>
          </w:p>
        </w:tc>
        <w:tc>
          <w:tcPr>
            <w:tcW w:w="320" w:type="pct"/>
            <w:tcBorders>
              <w:top w:val="nil"/>
              <w:left w:val="nil"/>
              <w:bottom w:val="single" w:color="000000" w:sz="4" w:space="0"/>
              <w:right w:val="single" w:color="000000" w:sz="4" w:space="0"/>
            </w:tcBorders>
            <w:shd w:val="clear" w:color="auto" w:fill="auto"/>
            <w:noWrap/>
            <w:vAlign w:val="center"/>
          </w:tcPr>
          <w:p w14:paraId="4A7B8D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2DF03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3F795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不按照规定处理处置过程中产生的污水、废气、废渣、粉尘等，防止二次污染</w:t>
            </w:r>
          </w:p>
        </w:tc>
        <w:tc>
          <w:tcPr>
            <w:tcW w:w="1591" w:type="pct"/>
            <w:tcBorders>
              <w:top w:val="nil"/>
              <w:left w:val="nil"/>
              <w:bottom w:val="single" w:color="000000" w:sz="4" w:space="0"/>
              <w:right w:val="single" w:color="000000" w:sz="4" w:space="0"/>
            </w:tcBorders>
            <w:shd w:val="clear" w:color="auto" w:fill="auto"/>
            <w:noWrap/>
            <w:vAlign w:val="center"/>
          </w:tcPr>
          <w:p w14:paraId="4BF0AC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 xml:space="preserve">【部门规章】《城市生活垃圾管理办法》（2015修正）第二十八条第二项  从事城市生活垃圾经营性处置的企业应当履行以下义务：（二）按照规定处理处置过程中产生的污水、废气、废渣、粉尘等，防止二次污染。  </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5EA538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017A3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28004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0C75C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87BC89C">
        <w:tblPrEx>
          <w:tblCellMar>
            <w:top w:w="0" w:type="dxa"/>
            <w:left w:w="108" w:type="dxa"/>
            <w:bottom w:w="0" w:type="dxa"/>
            <w:right w:w="108" w:type="dxa"/>
          </w:tblCellMar>
        </w:tblPrEx>
        <w:trPr>
          <w:trHeight w:val="397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33700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w:t>
            </w:r>
          </w:p>
        </w:tc>
        <w:tc>
          <w:tcPr>
            <w:tcW w:w="320" w:type="pct"/>
            <w:tcBorders>
              <w:top w:val="nil"/>
              <w:left w:val="nil"/>
              <w:bottom w:val="single" w:color="000000" w:sz="4" w:space="0"/>
              <w:right w:val="single" w:color="000000" w:sz="4" w:space="0"/>
            </w:tcBorders>
            <w:shd w:val="clear" w:color="auto" w:fill="auto"/>
            <w:noWrap/>
            <w:vAlign w:val="center"/>
          </w:tcPr>
          <w:p w14:paraId="7B5DAA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6315D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47067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不按照所在地建设（环境卫生）主管部门规定的时间和要求接收生活垃圾</w:t>
            </w:r>
          </w:p>
        </w:tc>
        <w:tc>
          <w:tcPr>
            <w:tcW w:w="1591" w:type="pct"/>
            <w:tcBorders>
              <w:top w:val="nil"/>
              <w:left w:val="nil"/>
              <w:bottom w:val="single" w:color="000000" w:sz="4" w:space="0"/>
              <w:right w:val="single" w:color="000000" w:sz="4" w:space="0"/>
            </w:tcBorders>
            <w:shd w:val="clear" w:color="auto" w:fill="auto"/>
            <w:noWrap/>
            <w:vAlign w:val="center"/>
          </w:tcPr>
          <w:p w14:paraId="5B5565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【部门规章】《城市生活垃圾管理办法》（2015修正）第二十八条第三项  从事城市生活垃圾经营性处置的企业应当履行以下义务：（三）按照所在地建设（环境卫生）主管部门规定的时间和要求接收生活垃圾。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104EE4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3B427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CD9C0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CDEAC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DCBF99E">
        <w:tblPrEx>
          <w:tblCellMar>
            <w:top w:w="0" w:type="dxa"/>
            <w:left w:w="108" w:type="dxa"/>
            <w:bottom w:w="0" w:type="dxa"/>
            <w:right w:w="108" w:type="dxa"/>
          </w:tblCellMar>
        </w:tblPrEx>
        <w:trPr>
          <w:trHeight w:val="39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0EDD3C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w:t>
            </w:r>
          </w:p>
        </w:tc>
        <w:tc>
          <w:tcPr>
            <w:tcW w:w="320" w:type="pct"/>
            <w:tcBorders>
              <w:top w:val="nil"/>
              <w:left w:val="nil"/>
              <w:bottom w:val="single" w:color="000000" w:sz="4" w:space="0"/>
              <w:right w:val="single" w:color="000000" w:sz="4" w:space="0"/>
            </w:tcBorders>
            <w:shd w:val="clear" w:color="auto" w:fill="auto"/>
            <w:noWrap/>
            <w:vAlign w:val="center"/>
          </w:tcPr>
          <w:p w14:paraId="334E196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8C9BA9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09648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不按照要求配备城市生活垃圾处置设备、设施，保证设施、设备运行良好</w:t>
            </w:r>
          </w:p>
        </w:tc>
        <w:tc>
          <w:tcPr>
            <w:tcW w:w="1591" w:type="pct"/>
            <w:tcBorders>
              <w:top w:val="nil"/>
              <w:left w:val="nil"/>
              <w:bottom w:val="single" w:color="000000" w:sz="4" w:space="0"/>
              <w:right w:val="single" w:color="000000" w:sz="4" w:space="0"/>
            </w:tcBorders>
            <w:shd w:val="clear" w:color="auto" w:fill="auto"/>
            <w:noWrap/>
            <w:vAlign w:val="center"/>
          </w:tcPr>
          <w:p w14:paraId="3A4E1E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【部门规章】《城市生活垃圾管理办法》（2015修正）第二十八条第四项  从事城市生活垃圾经营性处置的企业应当履行以下义务：（四）按照要求配备城市生活垃圾处置设备、设施，保证设施、设备运行良好。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3938A9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8E628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00AE1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97A8E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B417139">
        <w:tblPrEx>
          <w:tblCellMar>
            <w:top w:w="0" w:type="dxa"/>
            <w:left w:w="108" w:type="dxa"/>
            <w:bottom w:w="0" w:type="dxa"/>
            <w:right w:w="108" w:type="dxa"/>
          </w:tblCellMar>
        </w:tblPrEx>
        <w:trPr>
          <w:trHeight w:val="39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41255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w:t>
            </w:r>
          </w:p>
        </w:tc>
        <w:tc>
          <w:tcPr>
            <w:tcW w:w="320" w:type="pct"/>
            <w:tcBorders>
              <w:top w:val="nil"/>
              <w:left w:val="nil"/>
              <w:bottom w:val="single" w:color="000000" w:sz="4" w:space="0"/>
              <w:right w:val="single" w:color="000000" w:sz="4" w:space="0"/>
            </w:tcBorders>
            <w:shd w:val="clear" w:color="auto" w:fill="auto"/>
            <w:noWrap/>
            <w:vAlign w:val="center"/>
          </w:tcPr>
          <w:p w14:paraId="71D98D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E3079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879A6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从事城市生活垃圾经营性处置的企业未做到保持城市生活垃圾处置站、场（厂）环境整洁</w:t>
            </w:r>
          </w:p>
        </w:tc>
        <w:tc>
          <w:tcPr>
            <w:tcW w:w="1591" w:type="pct"/>
            <w:tcBorders>
              <w:top w:val="nil"/>
              <w:left w:val="nil"/>
              <w:bottom w:val="single" w:color="000000" w:sz="4" w:space="0"/>
              <w:right w:val="single" w:color="000000" w:sz="4" w:space="0"/>
            </w:tcBorders>
            <w:shd w:val="clear" w:color="auto" w:fill="auto"/>
            <w:noWrap/>
            <w:vAlign w:val="center"/>
          </w:tcPr>
          <w:p w14:paraId="324C6E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【部门规章】《城市生活垃圾管理办法》（2015修正）第二十八条第五项  从事城市生活垃圾经营性处置的企业应当履行以下义务：（五）保证城市生活垃圾处置站、场（厂）环境整洁。</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79C4F9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96A26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96F6D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9C949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F2D776D">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8DE1C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61</w:t>
            </w:r>
          </w:p>
        </w:tc>
        <w:tc>
          <w:tcPr>
            <w:tcW w:w="320" w:type="pct"/>
            <w:tcBorders>
              <w:top w:val="nil"/>
              <w:left w:val="nil"/>
              <w:bottom w:val="single" w:color="000000" w:sz="4" w:space="0"/>
              <w:right w:val="single" w:color="000000" w:sz="4" w:space="0"/>
            </w:tcBorders>
            <w:shd w:val="clear" w:color="auto" w:fill="auto"/>
            <w:noWrap/>
            <w:vAlign w:val="center"/>
          </w:tcPr>
          <w:p w14:paraId="31B5DF5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5B31F2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84636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从事城市生活垃圾经营性处置的企业未按照要求配备合格的管理人员及操作人员的</w:t>
            </w:r>
          </w:p>
        </w:tc>
        <w:tc>
          <w:tcPr>
            <w:tcW w:w="1591" w:type="pct"/>
            <w:tcBorders>
              <w:top w:val="nil"/>
              <w:left w:val="nil"/>
              <w:bottom w:val="single" w:color="000000" w:sz="4" w:space="0"/>
              <w:right w:val="single" w:color="000000" w:sz="4" w:space="0"/>
            </w:tcBorders>
            <w:shd w:val="clear" w:color="auto" w:fill="auto"/>
            <w:noWrap/>
            <w:vAlign w:val="center"/>
          </w:tcPr>
          <w:p w14:paraId="117ED5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【部门规章】《城市生活垃圾管理办法》（2015修正）第二十八条第六项  从事城市生活垃圾经营性处置的企业应当履行以下义务：（六）按照要求配备合格的管理人员及操作人员。</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79C1FF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497E8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FFEC5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BF119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A223EA2">
        <w:tblPrEx>
          <w:tblCellMar>
            <w:top w:w="0" w:type="dxa"/>
            <w:left w:w="108" w:type="dxa"/>
            <w:bottom w:w="0" w:type="dxa"/>
            <w:right w:w="108" w:type="dxa"/>
          </w:tblCellMar>
        </w:tblPrEx>
        <w:trPr>
          <w:trHeight w:val="394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45C89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62</w:t>
            </w:r>
          </w:p>
        </w:tc>
        <w:tc>
          <w:tcPr>
            <w:tcW w:w="320" w:type="pct"/>
            <w:tcBorders>
              <w:top w:val="nil"/>
              <w:left w:val="nil"/>
              <w:bottom w:val="single" w:color="000000" w:sz="4" w:space="0"/>
              <w:right w:val="single" w:color="000000" w:sz="4" w:space="0"/>
            </w:tcBorders>
            <w:shd w:val="clear" w:color="auto" w:fill="auto"/>
            <w:noWrap/>
            <w:vAlign w:val="center"/>
          </w:tcPr>
          <w:p w14:paraId="5AA0441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A2A48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72E64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未按照要求将统计数据和报表报送所在地建设（环境卫生）主管部门</w:t>
            </w:r>
          </w:p>
        </w:tc>
        <w:tc>
          <w:tcPr>
            <w:tcW w:w="1591" w:type="pct"/>
            <w:tcBorders>
              <w:top w:val="nil"/>
              <w:left w:val="nil"/>
              <w:bottom w:val="single" w:color="000000" w:sz="4" w:space="0"/>
              <w:right w:val="single" w:color="000000" w:sz="4" w:space="0"/>
            </w:tcBorders>
            <w:shd w:val="clear" w:color="auto" w:fill="auto"/>
            <w:noWrap/>
            <w:vAlign w:val="center"/>
          </w:tcPr>
          <w:p w14:paraId="2B8115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【部门规章】《城市生活垃圾管理办法》（2015修正）第二十八条第七项  从事城市生活垃圾经营性处置的企业应当履行以下义务：（七）对每日收运、进出场站、处置的生活垃圾进行计量，按照要求将统计数据和报表报送所在地建设（环境卫生）主管部门。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405DFE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469DC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1DABF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F2998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8E0D1AE">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C790B0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63</w:t>
            </w:r>
          </w:p>
        </w:tc>
        <w:tc>
          <w:tcPr>
            <w:tcW w:w="320" w:type="pct"/>
            <w:tcBorders>
              <w:top w:val="nil"/>
              <w:left w:val="nil"/>
              <w:bottom w:val="single" w:color="000000" w:sz="4" w:space="0"/>
              <w:right w:val="single" w:color="000000" w:sz="4" w:space="0"/>
            </w:tcBorders>
            <w:shd w:val="clear" w:color="auto" w:fill="auto"/>
            <w:noWrap/>
            <w:vAlign w:val="center"/>
          </w:tcPr>
          <w:p w14:paraId="007F96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91D67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63904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不按照要求定期进行水、气、土壤等环境影响监测，对生活垃圾处理设施的性能和环保指标进行检测、评价，向所在地建设（环境卫生）主管部门报告检测、评价结果</w:t>
            </w:r>
          </w:p>
        </w:tc>
        <w:tc>
          <w:tcPr>
            <w:tcW w:w="1591" w:type="pct"/>
            <w:tcBorders>
              <w:top w:val="nil"/>
              <w:left w:val="nil"/>
              <w:bottom w:val="single" w:color="000000" w:sz="4" w:space="0"/>
              <w:right w:val="single" w:color="000000" w:sz="4" w:space="0"/>
            </w:tcBorders>
            <w:shd w:val="clear" w:color="auto" w:fill="auto"/>
            <w:noWrap/>
            <w:vAlign w:val="center"/>
          </w:tcPr>
          <w:p w14:paraId="33E19B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【部门规章】《城市生活垃圾管理办法》（2015修正）第二十八条第八项  从事城市生活垃圾经营性处置的企业应当履行以下义务：（八）按照要求定期进行水、气、土壤等环境影响监测，对生活垃圾处理设施的性能和环保指标进行检测、评价，向所在地建设（环境卫生）主管部门报告检测、评价结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0CD3FD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590D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AE948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D6656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8C9860F">
        <w:tblPrEx>
          <w:tblCellMar>
            <w:top w:w="0" w:type="dxa"/>
            <w:left w:w="108" w:type="dxa"/>
            <w:bottom w:w="0" w:type="dxa"/>
            <w:right w:w="108" w:type="dxa"/>
          </w:tblCellMar>
        </w:tblPrEx>
        <w:trPr>
          <w:trHeight w:val="39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CA3CE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64</w:t>
            </w:r>
          </w:p>
        </w:tc>
        <w:tc>
          <w:tcPr>
            <w:tcW w:w="320" w:type="pct"/>
            <w:tcBorders>
              <w:top w:val="nil"/>
              <w:left w:val="nil"/>
              <w:bottom w:val="single" w:color="000000" w:sz="4" w:space="0"/>
              <w:right w:val="single" w:color="000000" w:sz="4" w:space="0"/>
            </w:tcBorders>
            <w:shd w:val="clear" w:color="auto" w:fill="auto"/>
            <w:noWrap/>
            <w:vAlign w:val="center"/>
          </w:tcPr>
          <w:p w14:paraId="71C61E3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9924A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2DFD1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从事城市生活垃圾经营性清扫、收集、运输的企业，未经批准擅自停业、歇业</w:t>
            </w:r>
          </w:p>
        </w:tc>
        <w:tc>
          <w:tcPr>
            <w:tcW w:w="1591" w:type="pct"/>
            <w:tcBorders>
              <w:top w:val="nil"/>
              <w:left w:val="nil"/>
              <w:bottom w:val="single" w:color="000000" w:sz="4" w:space="0"/>
              <w:right w:val="single" w:color="000000" w:sz="4" w:space="0"/>
            </w:tcBorders>
            <w:shd w:val="clear" w:color="auto" w:fill="auto"/>
            <w:noWrap/>
            <w:vAlign w:val="center"/>
          </w:tcPr>
          <w:p w14:paraId="379C30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【部门规章】《城市生活垃圾管理办法》（2015修正）第二十一条第二项  从事城市生活垃圾经营性清扫、收集、运输的企业，禁止实施下列行为：（二）擅自停业、歇业。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第四十六条  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0158EA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89083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4496C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F5D24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FA8D7D4">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E32B4C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65</w:t>
            </w:r>
          </w:p>
        </w:tc>
        <w:tc>
          <w:tcPr>
            <w:tcW w:w="320" w:type="pct"/>
            <w:tcBorders>
              <w:top w:val="nil"/>
              <w:left w:val="nil"/>
              <w:bottom w:val="single" w:color="000000" w:sz="4" w:space="0"/>
              <w:right w:val="single" w:color="000000" w:sz="4" w:space="0"/>
            </w:tcBorders>
            <w:shd w:val="clear" w:color="auto" w:fill="auto"/>
            <w:noWrap/>
            <w:vAlign w:val="center"/>
          </w:tcPr>
          <w:p w14:paraId="3184C94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A04620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F3723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从事城市生活垃圾经营性处置的企业，未经批准擅自停业、歇业</w:t>
            </w:r>
          </w:p>
        </w:tc>
        <w:tc>
          <w:tcPr>
            <w:tcW w:w="1591" w:type="pct"/>
            <w:tcBorders>
              <w:top w:val="nil"/>
              <w:left w:val="nil"/>
              <w:bottom w:val="single" w:color="000000" w:sz="4" w:space="0"/>
              <w:right w:val="single" w:color="000000" w:sz="4" w:space="0"/>
            </w:tcBorders>
            <w:shd w:val="clear" w:color="auto" w:fill="auto"/>
            <w:noWrap/>
            <w:vAlign w:val="center"/>
          </w:tcPr>
          <w:p w14:paraId="6F5448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【部门规章】《城市生活垃圾管理办法》（2015修正）第四十六条  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5E79EA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09726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40BD9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E8B52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E563B25">
        <w:tblPrEx>
          <w:tblCellMar>
            <w:top w:w="0" w:type="dxa"/>
            <w:left w:w="108" w:type="dxa"/>
            <w:bottom w:w="0" w:type="dxa"/>
            <w:right w:w="108" w:type="dxa"/>
          </w:tblCellMar>
        </w:tblPrEx>
        <w:trPr>
          <w:trHeight w:val="38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B6764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66</w:t>
            </w:r>
          </w:p>
        </w:tc>
        <w:tc>
          <w:tcPr>
            <w:tcW w:w="320" w:type="pct"/>
            <w:tcBorders>
              <w:top w:val="nil"/>
              <w:left w:val="nil"/>
              <w:bottom w:val="single" w:color="000000" w:sz="4" w:space="0"/>
              <w:right w:val="single" w:color="000000" w:sz="4" w:space="0"/>
            </w:tcBorders>
            <w:shd w:val="clear" w:color="auto" w:fill="auto"/>
            <w:noWrap/>
            <w:vAlign w:val="center"/>
          </w:tcPr>
          <w:p w14:paraId="5A928B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39B52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9E659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建筑垃圾储运消纳场擅自受纳工业垃圾、生活垃圾和有毒有害垃圾</w:t>
            </w:r>
          </w:p>
        </w:tc>
        <w:tc>
          <w:tcPr>
            <w:tcW w:w="1591" w:type="pct"/>
            <w:tcBorders>
              <w:top w:val="nil"/>
              <w:left w:val="nil"/>
              <w:bottom w:val="single" w:color="000000" w:sz="4" w:space="0"/>
              <w:right w:val="single" w:color="000000" w:sz="4" w:space="0"/>
            </w:tcBorders>
            <w:shd w:val="clear" w:color="auto" w:fill="auto"/>
            <w:noWrap/>
            <w:vAlign w:val="center"/>
          </w:tcPr>
          <w:p w14:paraId="0B84F4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【部门规章】《城市建筑垃圾管理规定》（建设部令第139号）第十条  建筑垃圾储运消纳场不得受纳工业垃圾、生活垃圾和有毒有害垃圾。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第二十一条  建筑垃圾储运消纳场受纳工业垃圾、生活垃圾和有毒有害垃圾的，由城市人民政府市容环境卫生主管部门责令限期改正，给予警告，处5000元以上1万元以下罚款。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3C19C4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B2D39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D4E3B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39C4D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8F42DD9">
        <w:tblPrEx>
          <w:tblCellMar>
            <w:top w:w="0" w:type="dxa"/>
            <w:left w:w="108" w:type="dxa"/>
            <w:bottom w:w="0" w:type="dxa"/>
            <w:right w:w="108" w:type="dxa"/>
          </w:tblCellMar>
        </w:tblPrEx>
        <w:trPr>
          <w:trHeight w:val="387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26499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67</w:t>
            </w:r>
          </w:p>
        </w:tc>
        <w:tc>
          <w:tcPr>
            <w:tcW w:w="320" w:type="pct"/>
            <w:tcBorders>
              <w:top w:val="nil"/>
              <w:left w:val="nil"/>
              <w:bottom w:val="single" w:color="000000" w:sz="4" w:space="0"/>
              <w:right w:val="single" w:color="000000" w:sz="4" w:space="0"/>
            </w:tcBorders>
            <w:shd w:val="clear" w:color="auto" w:fill="auto"/>
            <w:noWrap/>
            <w:vAlign w:val="center"/>
          </w:tcPr>
          <w:p w14:paraId="66833D5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1CD6F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270B9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施工单位未及时清运工程施工过程中产生的建筑垃圾，造成环境污染</w:t>
            </w:r>
          </w:p>
        </w:tc>
        <w:tc>
          <w:tcPr>
            <w:tcW w:w="1591" w:type="pct"/>
            <w:tcBorders>
              <w:top w:val="nil"/>
              <w:left w:val="nil"/>
              <w:bottom w:val="single" w:color="000000" w:sz="4" w:space="0"/>
              <w:right w:val="single" w:color="000000" w:sz="4" w:space="0"/>
            </w:tcBorders>
            <w:shd w:val="clear" w:color="auto" w:fill="auto"/>
            <w:noWrap/>
            <w:vAlign w:val="center"/>
          </w:tcPr>
          <w:p w14:paraId="30C9FC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【部门规章】《城市建筑垃圾管理规定》（建设部令第139号）第十二条  施工单位应当及时清运工程施工过程中产生的建筑垃圾，并按照城市人民政府市容环境卫生主管部门的规定处置，防止污染环境。</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第二十二条第一款  施工单位未及时清运工程施工过程中产生的建筑垃圾，造成环境污染的，由城市人民政府市容环境卫生主管部门责令限期改正，给予警告，处5000元以上5万元以下罚款。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77A58B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91565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B128A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8068C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B1F9D08">
        <w:tblPrEx>
          <w:tblCellMar>
            <w:top w:w="0" w:type="dxa"/>
            <w:left w:w="108" w:type="dxa"/>
            <w:bottom w:w="0" w:type="dxa"/>
            <w:right w:w="108" w:type="dxa"/>
          </w:tblCellMar>
        </w:tblPrEx>
        <w:trPr>
          <w:trHeight w:val="39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5897EF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68</w:t>
            </w:r>
          </w:p>
        </w:tc>
        <w:tc>
          <w:tcPr>
            <w:tcW w:w="320" w:type="pct"/>
            <w:tcBorders>
              <w:top w:val="nil"/>
              <w:left w:val="nil"/>
              <w:bottom w:val="single" w:color="000000" w:sz="4" w:space="0"/>
              <w:right w:val="single" w:color="000000" w:sz="4" w:space="0"/>
            </w:tcBorders>
            <w:shd w:val="clear" w:color="auto" w:fill="auto"/>
            <w:noWrap/>
            <w:vAlign w:val="center"/>
          </w:tcPr>
          <w:p w14:paraId="15632E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F666C6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EA8C4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施工单位将建筑垃圾交给个人或者未经核准从事建筑垃圾运输的单位处置</w:t>
            </w:r>
          </w:p>
        </w:tc>
        <w:tc>
          <w:tcPr>
            <w:tcW w:w="1591" w:type="pct"/>
            <w:tcBorders>
              <w:top w:val="nil"/>
              <w:left w:val="nil"/>
              <w:bottom w:val="single" w:color="000000" w:sz="4" w:space="0"/>
              <w:right w:val="single" w:color="000000" w:sz="4" w:space="0"/>
            </w:tcBorders>
            <w:shd w:val="clear" w:color="auto" w:fill="auto"/>
            <w:noWrap/>
            <w:vAlign w:val="center"/>
          </w:tcPr>
          <w:p w14:paraId="162CD2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【部门规章】《城市建筑垃圾管理规定》（建设部令第139号）第十三条  施工单位不得将建筑垃圾交给个人或者未经核准从事建筑垃圾运输的单位运输。</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第二十二条第二款施工单位将建筑垃圾交给个人或者未经核准从事建筑垃圾运输的单位处置的，由城市人民政府市容环境卫生主管部门责令限期改正，给予警告，处1万元以上10万元以下罚款。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2E108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23FF0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5A32A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99E19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3779BE9">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765B7C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69</w:t>
            </w:r>
          </w:p>
        </w:tc>
        <w:tc>
          <w:tcPr>
            <w:tcW w:w="320" w:type="pct"/>
            <w:tcBorders>
              <w:top w:val="nil"/>
              <w:left w:val="nil"/>
              <w:bottom w:val="single" w:color="000000" w:sz="4" w:space="0"/>
              <w:right w:val="single" w:color="000000" w:sz="4" w:space="0"/>
            </w:tcBorders>
            <w:shd w:val="clear" w:color="auto" w:fill="auto"/>
            <w:noWrap/>
            <w:vAlign w:val="center"/>
          </w:tcPr>
          <w:p w14:paraId="3DDA8D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5E8C31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3FFD0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涂改、倒卖、出租、出借或者以其他形式非法转让城市建筑垃圾处置核准文件</w:t>
            </w:r>
          </w:p>
        </w:tc>
        <w:tc>
          <w:tcPr>
            <w:tcW w:w="1591" w:type="pct"/>
            <w:tcBorders>
              <w:top w:val="nil"/>
              <w:left w:val="nil"/>
              <w:bottom w:val="single" w:color="000000" w:sz="4" w:space="0"/>
              <w:right w:val="single" w:color="000000" w:sz="4" w:space="0"/>
            </w:tcBorders>
            <w:shd w:val="clear" w:color="auto" w:fill="auto"/>
            <w:noWrap/>
            <w:vAlign w:val="center"/>
          </w:tcPr>
          <w:p w14:paraId="13C229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【部门规章】《城市建筑垃圾管理规定》（建设部令第139号）第二十四条  涂改、倒卖、出租、出借或者以其他形式非法转让城市建筑垃圾处置核准文件的，由城市人民政府市容环境卫生主管部门责令限期改正，给予警告，处5000元以上2万元以下罚款。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797A17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F6CE4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00442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2B324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2EDA8A4">
        <w:tblPrEx>
          <w:tblCellMar>
            <w:top w:w="0" w:type="dxa"/>
            <w:left w:w="108" w:type="dxa"/>
            <w:bottom w:w="0" w:type="dxa"/>
            <w:right w:w="108" w:type="dxa"/>
          </w:tblCellMar>
        </w:tblPrEx>
        <w:trPr>
          <w:trHeight w:val="410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4026F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70</w:t>
            </w:r>
          </w:p>
        </w:tc>
        <w:tc>
          <w:tcPr>
            <w:tcW w:w="320" w:type="pct"/>
            <w:tcBorders>
              <w:top w:val="nil"/>
              <w:left w:val="nil"/>
              <w:bottom w:val="single" w:color="000000" w:sz="4" w:space="0"/>
              <w:right w:val="single" w:color="000000" w:sz="4" w:space="0"/>
            </w:tcBorders>
            <w:shd w:val="clear" w:color="auto" w:fill="auto"/>
            <w:noWrap/>
            <w:vAlign w:val="center"/>
          </w:tcPr>
          <w:p w14:paraId="4555C82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F4E3F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26DDC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饲养家畜家禽影响市容和环境卫生</w:t>
            </w:r>
          </w:p>
        </w:tc>
        <w:tc>
          <w:tcPr>
            <w:tcW w:w="1591" w:type="pct"/>
            <w:tcBorders>
              <w:top w:val="nil"/>
              <w:left w:val="nil"/>
              <w:bottom w:val="single" w:color="000000" w:sz="4" w:space="0"/>
              <w:right w:val="single" w:color="000000" w:sz="4" w:space="0"/>
            </w:tcBorders>
            <w:shd w:val="clear" w:color="auto" w:fill="auto"/>
            <w:noWrap/>
            <w:vAlign w:val="center"/>
          </w:tcPr>
          <w:p w14:paraId="6A2A2A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【行政法规】《城市市容和环境卫生管理条例》（2017修订）第三十五条  饲养家畜家禽影响市容和环境卫生的，由城市人民政府市容环境卫生行政主管部门或者其委托的单位，责令其限期处理或者予以没收，并可处以罚款。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【地方规章】《新疆维吾尔自治区实施〈城市市容和环境卫生管理条例〉行政处罚办法》（新疆维吾尔自治区人民政府令第165号）第六条  违反《条例》规定，未经批准擅自饲养家禽家畜或者未按规定实行笼养、圈养，影响市容和环境卫生的，由市容环境卫生管理部门责令其限期处理或者予以没收，并可处以50元以上500元以下罚款。</w:t>
            </w:r>
          </w:p>
        </w:tc>
        <w:tc>
          <w:tcPr>
            <w:tcW w:w="862" w:type="pct"/>
            <w:tcBorders>
              <w:top w:val="nil"/>
              <w:left w:val="nil"/>
              <w:bottom w:val="single" w:color="000000" w:sz="4" w:space="0"/>
              <w:right w:val="single" w:color="000000" w:sz="4" w:space="0"/>
            </w:tcBorders>
            <w:shd w:val="clear" w:color="auto" w:fill="auto"/>
            <w:noWrap/>
            <w:vAlign w:val="center"/>
          </w:tcPr>
          <w:p w14:paraId="0CEC3F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38834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94C33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3802E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14CE8A7">
        <w:tblPrEx>
          <w:tblCellMar>
            <w:top w:w="0" w:type="dxa"/>
            <w:left w:w="108" w:type="dxa"/>
            <w:bottom w:w="0" w:type="dxa"/>
            <w:right w:w="108" w:type="dxa"/>
          </w:tblCellMar>
        </w:tblPrEx>
        <w:trPr>
          <w:trHeight w:val="44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ABE4C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71</w:t>
            </w:r>
          </w:p>
        </w:tc>
        <w:tc>
          <w:tcPr>
            <w:tcW w:w="320" w:type="pct"/>
            <w:tcBorders>
              <w:top w:val="nil"/>
              <w:left w:val="nil"/>
              <w:bottom w:val="single" w:color="000000" w:sz="4" w:space="0"/>
              <w:right w:val="single" w:color="000000" w:sz="4" w:space="0"/>
            </w:tcBorders>
            <w:shd w:val="clear" w:color="auto" w:fill="auto"/>
            <w:noWrap/>
            <w:vAlign w:val="center"/>
          </w:tcPr>
          <w:p w14:paraId="5E9C36A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9989D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3659F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不符合城市容貌标准、环境卫生标准的建筑物或者设施</w:t>
            </w:r>
          </w:p>
        </w:tc>
        <w:tc>
          <w:tcPr>
            <w:tcW w:w="1591" w:type="pct"/>
            <w:tcBorders>
              <w:top w:val="nil"/>
              <w:left w:val="nil"/>
              <w:bottom w:val="single" w:color="000000" w:sz="4" w:space="0"/>
              <w:right w:val="single" w:color="000000" w:sz="4" w:space="0"/>
            </w:tcBorders>
            <w:shd w:val="clear" w:color="auto" w:fill="auto"/>
            <w:noWrap/>
            <w:vAlign w:val="center"/>
          </w:tcPr>
          <w:p w14:paraId="58E23C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【行政法规】《城市市容和环境卫生管理条例》（2017修订）第三十七条  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【地方规章】《新疆维吾尔自治区实施〈城市市容和环境卫生管理条例〉行政处罚办法》（新疆维吾尔自治区人民政府令第165号）第八条第一款  城市人民政府应当根据城市的发展水平制定城市容貌标准和环境卫生标准。建筑物或者建筑设施应当符合城市容貌标准，环境卫生设施应当符合城市环境卫生标准。对达不到城市容貌标准和环境卫生标准要求的，由市容环境卫生管理部门会同城市规划行政主管部门，责令有关单位和个人限期拆除；逾期未拆除的，经城市人民政府批准，由市容环境卫生管理部门或者城市规划行政主管部门组织强制拆除，并处以违章建筑物或者设施总造价5％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第八条第二款  实施前款规定的罚款，数额最高不得超过30000元。</w:t>
            </w:r>
          </w:p>
        </w:tc>
        <w:tc>
          <w:tcPr>
            <w:tcW w:w="862" w:type="pct"/>
            <w:tcBorders>
              <w:top w:val="nil"/>
              <w:left w:val="nil"/>
              <w:bottom w:val="single" w:color="000000" w:sz="4" w:space="0"/>
              <w:right w:val="single" w:color="000000" w:sz="4" w:space="0"/>
            </w:tcBorders>
            <w:shd w:val="clear" w:color="auto" w:fill="auto"/>
            <w:noWrap/>
            <w:vAlign w:val="center"/>
          </w:tcPr>
          <w:p w14:paraId="4B6ADC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747D8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C10EA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14B7C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67305A1">
        <w:tblPrEx>
          <w:tblCellMar>
            <w:top w:w="0" w:type="dxa"/>
            <w:left w:w="108" w:type="dxa"/>
            <w:bottom w:w="0" w:type="dxa"/>
            <w:right w:w="108" w:type="dxa"/>
          </w:tblCellMar>
        </w:tblPrEx>
        <w:trPr>
          <w:trHeight w:val="352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66E0A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72</w:t>
            </w:r>
          </w:p>
        </w:tc>
        <w:tc>
          <w:tcPr>
            <w:tcW w:w="320" w:type="pct"/>
            <w:tcBorders>
              <w:top w:val="nil"/>
              <w:left w:val="nil"/>
              <w:bottom w:val="single" w:color="000000" w:sz="4" w:space="0"/>
              <w:right w:val="single" w:color="000000" w:sz="4" w:space="0"/>
            </w:tcBorders>
            <w:shd w:val="clear" w:color="auto" w:fill="auto"/>
            <w:noWrap/>
            <w:vAlign w:val="center"/>
          </w:tcPr>
          <w:p w14:paraId="7995D9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8EDF85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A9A30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损坏各类环境卫生设施及其附属设施</w:t>
            </w:r>
          </w:p>
        </w:tc>
        <w:tc>
          <w:tcPr>
            <w:tcW w:w="1591" w:type="pct"/>
            <w:tcBorders>
              <w:top w:val="nil"/>
              <w:left w:val="nil"/>
              <w:bottom w:val="single" w:color="000000" w:sz="4" w:space="0"/>
              <w:right w:val="single" w:color="000000" w:sz="4" w:space="0"/>
            </w:tcBorders>
            <w:shd w:val="clear" w:color="auto" w:fill="auto"/>
            <w:noWrap/>
            <w:vAlign w:val="center"/>
          </w:tcPr>
          <w:p w14:paraId="6484BA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【行政法规】《城市市容和环境卫生管理条例》（2017修订）第三十八条  损坏各类环境卫生设施及其附属设施的，城市人民政府市容环境卫生行政主管部门或者其委托的单位除责令其恢复原状外，可以并处罚款；盗窃、损坏各类环境卫生设施及其附属设施，应当给予治安管理处罚的，依照《中华人民共和国治安管理处罚法》的规定处罚；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【地方规章】《新疆维吾尔自治区实施〈城市市容和环境卫生管理条例〉行政处罚办法》（新疆维吾尔自治区人民政府令第165号）第九条  损坏各类环境卫生设施及其附属设施的，由市容环境卫生管理部门责令其恢复原状，并处以200元以上2000元以下罚款；盗窃、损坏各类环境卫生设施及其附属设施，应当给予治安管理处罚的，依照《中华人民共和国治安管理处罚法》的规定处罚；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7D0AB9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EE4C8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073A7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CDC3E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FDEB10B">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487F2B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73</w:t>
            </w:r>
          </w:p>
        </w:tc>
        <w:tc>
          <w:tcPr>
            <w:tcW w:w="320" w:type="pct"/>
            <w:tcBorders>
              <w:top w:val="nil"/>
              <w:left w:val="nil"/>
              <w:bottom w:val="single" w:color="000000" w:sz="4" w:space="0"/>
              <w:right w:val="single" w:color="000000" w:sz="4" w:space="0"/>
            </w:tcBorders>
            <w:shd w:val="clear" w:color="auto" w:fill="auto"/>
            <w:noWrap/>
            <w:vAlign w:val="center"/>
          </w:tcPr>
          <w:p w14:paraId="19E15D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877438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88127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单位和个人未按规定缴纳城市生活垃圾处理费</w:t>
            </w:r>
          </w:p>
        </w:tc>
        <w:tc>
          <w:tcPr>
            <w:tcW w:w="1591" w:type="pct"/>
            <w:tcBorders>
              <w:top w:val="nil"/>
              <w:left w:val="nil"/>
              <w:bottom w:val="single" w:color="000000" w:sz="4" w:space="0"/>
              <w:right w:val="single" w:color="000000" w:sz="4" w:space="0"/>
            </w:tcBorders>
            <w:shd w:val="clear" w:color="auto" w:fill="auto"/>
            <w:noWrap/>
            <w:vAlign w:val="center"/>
          </w:tcPr>
          <w:p w14:paraId="221BB0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【行政法规】《城市生活垃圾管理办法》（2015修正）第三十八条  单位和个人未按规定缴纳城市生活垃圾处理费的，由直辖市、市、县人民政府建设（环境卫生）主管部门责令限期改正，逾期不改正的，对单位可处以应交城市生活垃圾处理费3倍以下且不超过3万元的罚款，对个人可处以应交城市生活垃圾处理费3倍以下且不超过1000元的罚款。</w:t>
            </w:r>
          </w:p>
        </w:tc>
        <w:tc>
          <w:tcPr>
            <w:tcW w:w="862" w:type="pct"/>
            <w:tcBorders>
              <w:top w:val="nil"/>
              <w:left w:val="nil"/>
              <w:bottom w:val="single" w:color="000000" w:sz="4" w:space="0"/>
              <w:right w:val="single" w:color="000000" w:sz="4" w:space="0"/>
            </w:tcBorders>
            <w:shd w:val="clear" w:color="auto" w:fill="auto"/>
            <w:noWrap/>
            <w:vAlign w:val="center"/>
          </w:tcPr>
          <w:p w14:paraId="0E6E18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85E15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090D8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79823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C1EBB92">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1C555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74</w:t>
            </w:r>
          </w:p>
        </w:tc>
        <w:tc>
          <w:tcPr>
            <w:tcW w:w="320" w:type="pct"/>
            <w:tcBorders>
              <w:top w:val="nil"/>
              <w:left w:val="nil"/>
              <w:bottom w:val="single" w:color="000000" w:sz="4" w:space="0"/>
              <w:right w:val="single" w:color="000000" w:sz="4" w:space="0"/>
            </w:tcBorders>
            <w:shd w:val="clear" w:color="auto" w:fill="auto"/>
            <w:noWrap/>
            <w:vAlign w:val="center"/>
          </w:tcPr>
          <w:p w14:paraId="096454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82089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D449F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未按照城市生活垃圾治理规划和环境卫生设施标准配套建设城市生活垃圾收集设施</w:t>
            </w:r>
          </w:p>
        </w:tc>
        <w:tc>
          <w:tcPr>
            <w:tcW w:w="1591" w:type="pct"/>
            <w:tcBorders>
              <w:top w:val="nil"/>
              <w:left w:val="nil"/>
              <w:bottom w:val="single" w:color="000000" w:sz="4" w:space="0"/>
              <w:right w:val="single" w:color="000000" w:sz="4" w:space="0"/>
            </w:tcBorders>
            <w:shd w:val="clear" w:color="auto" w:fill="auto"/>
            <w:noWrap/>
            <w:vAlign w:val="center"/>
          </w:tcPr>
          <w:p w14:paraId="7C708B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【行政法规】《城市生活垃圾管理办法》（2015修正）第三十九条  违反本办法第十条规定，未按照城市生活垃圾治理规划和环境卫生设施标准配套建设城市生活垃圾收集设施的，由直辖市、市、县人民政府建设（环境卫生）主管部门责令限期改正，并可处以1万元以下的罚款。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490636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151C7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50BC2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E4B2F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377E3AB">
        <w:tblPrEx>
          <w:tblCellMar>
            <w:top w:w="0" w:type="dxa"/>
            <w:left w:w="108" w:type="dxa"/>
            <w:bottom w:w="0" w:type="dxa"/>
            <w:right w:w="108" w:type="dxa"/>
          </w:tblCellMar>
        </w:tblPrEx>
        <w:trPr>
          <w:trHeight w:val="39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A2B3D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75</w:t>
            </w:r>
          </w:p>
        </w:tc>
        <w:tc>
          <w:tcPr>
            <w:tcW w:w="320" w:type="pct"/>
            <w:tcBorders>
              <w:top w:val="nil"/>
              <w:left w:val="nil"/>
              <w:bottom w:val="single" w:color="000000" w:sz="4" w:space="0"/>
              <w:right w:val="single" w:color="000000" w:sz="4" w:space="0"/>
            </w:tcBorders>
            <w:shd w:val="clear" w:color="auto" w:fill="auto"/>
            <w:noWrap/>
            <w:vAlign w:val="center"/>
          </w:tcPr>
          <w:p w14:paraId="103ED4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2BB681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7AE34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城市生活垃圾处置设施未经验收或者验收不合格投入使用</w:t>
            </w:r>
          </w:p>
        </w:tc>
        <w:tc>
          <w:tcPr>
            <w:tcW w:w="1591" w:type="pct"/>
            <w:tcBorders>
              <w:top w:val="nil"/>
              <w:left w:val="nil"/>
              <w:bottom w:val="single" w:color="000000" w:sz="4" w:space="0"/>
              <w:right w:val="single" w:color="000000" w:sz="4" w:space="0"/>
            </w:tcBorders>
            <w:shd w:val="clear" w:color="auto" w:fill="auto"/>
            <w:noWrap/>
            <w:vAlign w:val="center"/>
          </w:tcPr>
          <w:p w14:paraId="07671B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【行政法规】《城市生活垃圾管理办法》（2015修正）第四十条  违反本办法第十二条规定，城市生活垃圾处置设施未经验收或者验收不合格投入使用的，由直辖市、市、县人民政府建设主管部门责令改正，处工程合同价款2%以上4%以下的罚款；造成损失的，应当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7712D4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DFDFD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D1919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436FE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98F1148">
        <w:tblPrEx>
          <w:tblCellMar>
            <w:top w:w="0" w:type="dxa"/>
            <w:left w:w="108" w:type="dxa"/>
            <w:bottom w:w="0" w:type="dxa"/>
            <w:right w:w="108" w:type="dxa"/>
          </w:tblCellMar>
        </w:tblPrEx>
        <w:trPr>
          <w:trHeight w:val="394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89593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76</w:t>
            </w:r>
          </w:p>
        </w:tc>
        <w:tc>
          <w:tcPr>
            <w:tcW w:w="320" w:type="pct"/>
            <w:tcBorders>
              <w:top w:val="nil"/>
              <w:left w:val="nil"/>
              <w:bottom w:val="single" w:color="000000" w:sz="4" w:space="0"/>
              <w:right w:val="single" w:color="000000" w:sz="4" w:space="0"/>
            </w:tcBorders>
            <w:shd w:val="clear" w:color="auto" w:fill="auto"/>
            <w:noWrap/>
            <w:vAlign w:val="center"/>
          </w:tcPr>
          <w:p w14:paraId="380888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D42072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3F4BB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未经批准擅自关闭、闲置或者拆除城市生活垃圾处置设施、场所</w:t>
            </w:r>
          </w:p>
        </w:tc>
        <w:tc>
          <w:tcPr>
            <w:tcW w:w="1591" w:type="pct"/>
            <w:tcBorders>
              <w:top w:val="nil"/>
              <w:left w:val="nil"/>
              <w:bottom w:val="single" w:color="000000" w:sz="4" w:space="0"/>
              <w:right w:val="single" w:color="000000" w:sz="4" w:space="0"/>
            </w:tcBorders>
            <w:shd w:val="clear" w:color="auto" w:fill="auto"/>
            <w:noWrap/>
            <w:vAlign w:val="center"/>
          </w:tcPr>
          <w:p w14:paraId="4E9740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【法律】《中华人民共和国固体废物污染环境防治法》（2020修订）第一百一十一条第一款第二项和第二款  违反本法规定，有下列行为之一，由县级以上地方人民政府环境卫生主管部门责令改正，处以罚款，没收违法所得：（二）擅自关闭、闲置或者拆除生活垃圾处理设施、场所的。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56F616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FB680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6869E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04B6C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9FB1521">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59994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77</w:t>
            </w:r>
          </w:p>
        </w:tc>
        <w:tc>
          <w:tcPr>
            <w:tcW w:w="320" w:type="pct"/>
            <w:tcBorders>
              <w:top w:val="nil"/>
              <w:left w:val="nil"/>
              <w:bottom w:val="single" w:color="000000" w:sz="4" w:space="0"/>
              <w:right w:val="single" w:color="000000" w:sz="4" w:space="0"/>
            </w:tcBorders>
            <w:shd w:val="clear" w:color="auto" w:fill="auto"/>
            <w:noWrap/>
            <w:vAlign w:val="center"/>
          </w:tcPr>
          <w:p w14:paraId="6BF5A2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20267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631BB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随意倾倒、抛撒、堆放或者焚烧生活垃圾</w:t>
            </w:r>
          </w:p>
        </w:tc>
        <w:tc>
          <w:tcPr>
            <w:tcW w:w="1591" w:type="pct"/>
            <w:tcBorders>
              <w:top w:val="nil"/>
              <w:left w:val="nil"/>
              <w:bottom w:val="single" w:color="000000" w:sz="4" w:space="0"/>
              <w:right w:val="single" w:color="000000" w:sz="4" w:space="0"/>
            </w:tcBorders>
            <w:shd w:val="clear" w:color="auto" w:fill="auto"/>
            <w:noWrap/>
            <w:vAlign w:val="center"/>
          </w:tcPr>
          <w:p w14:paraId="66D670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【法律】《中华人民共和国固体废物污染环境防治法》（2020修订）第一百一十一条第一款第一项和第二款  违反本法规定，有下列行为之一，由县级以上地方人民政府环境卫生主管部门责令改正，处以罚款，没收违法所得：（一）随意倾倒、抛撒、堆放或者焚烧生活垃圾的。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6CFCAB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8A53A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03EEE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0103D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97EB9A6">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FEDC5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78</w:t>
            </w:r>
          </w:p>
        </w:tc>
        <w:tc>
          <w:tcPr>
            <w:tcW w:w="320" w:type="pct"/>
            <w:tcBorders>
              <w:top w:val="nil"/>
              <w:left w:val="nil"/>
              <w:bottom w:val="single" w:color="000000" w:sz="4" w:space="0"/>
              <w:right w:val="single" w:color="000000" w:sz="4" w:space="0"/>
            </w:tcBorders>
            <w:shd w:val="clear" w:color="auto" w:fill="auto"/>
            <w:noWrap/>
            <w:vAlign w:val="center"/>
          </w:tcPr>
          <w:p w14:paraId="53600C3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7AA6ED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01FF6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未经批准从事城市生活垃圾经营性清扫、收集、运输或者处置活动</w:t>
            </w:r>
          </w:p>
        </w:tc>
        <w:tc>
          <w:tcPr>
            <w:tcW w:w="1591" w:type="pct"/>
            <w:tcBorders>
              <w:top w:val="nil"/>
              <w:left w:val="nil"/>
              <w:bottom w:val="single" w:color="000000" w:sz="4" w:space="0"/>
              <w:right w:val="single" w:color="000000" w:sz="4" w:space="0"/>
            </w:tcBorders>
            <w:shd w:val="clear" w:color="auto" w:fill="auto"/>
            <w:noWrap/>
            <w:vAlign w:val="center"/>
          </w:tcPr>
          <w:p w14:paraId="64F34D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【行政法规】《城市生活垃圾管理办法》（2015修正）第四十三条  违反本办法第十七条、第二十五条规定，未经批准从事城市生活垃圾经营性清扫、收集、运输或者处置活动的，由直辖市、市、县人民政府建设（环境卫生）主管部门责令停止违法行为，并处以3万元的罚款。</w:t>
            </w:r>
          </w:p>
        </w:tc>
        <w:tc>
          <w:tcPr>
            <w:tcW w:w="862" w:type="pct"/>
            <w:tcBorders>
              <w:top w:val="nil"/>
              <w:left w:val="nil"/>
              <w:bottom w:val="single" w:color="000000" w:sz="4" w:space="0"/>
              <w:right w:val="single" w:color="000000" w:sz="4" w:space="0"/>
            </w:tcBorders>
            <w:shd w:val="clear" w:color="auto" w:fill="auto"/>
            <w:noWrap/>
            <w:vAlign w:val="center"/>
          </w:tcPr>
          <w:p w14:paraId="03D2EF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DAA35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7347B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F322A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1DEC81F">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15D83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79</w:t>
            </w:r>
          </w:p>
        </w:tc>
        <w:tc>
          <w:tcPr>
            <w:tcW w:w="320" w:type="pct"/>
            <w:tcBorders>
              <w:top w:val="nil"/>
              <w:left w:val="nil"/>
              <w:bottom w:val="single" w:color="000000" w:sz="4" w:space="0"/>
              <w:right w:val="single" w:color="000000" w:sz="4" w:space="0"/>
            </w:tcBorders>
            <w:shd w:val="clear" w:color="auto" w:fill="auto"/>
            <w:noWrap/>
            <w:vAlign w:val="center"/>
          </w:tcPr>
          <w:p w14:paraId="691D75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D18D3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39464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从事城市生活垃圾经营性清扫、收集、运输的企业在运输过程中沿途丢弃、遗撒生活垃圾</w:t>
            </w:r>
          </w:p>
        </w:tc>
        <w:tc>
          <w:tcPr>
            <w:tcW w:w="1591" w:type="pct"/>
            <w:tcBorders>
              <w:top w:val="nil"/>
              <w:left w:val="nil"/>
              <w:bottom w:val="single" w:color="000000" w:sz="4" w:space="0"/>
              <w:right w:val="single" w:color="000000" w:sz="4" w:space="0"/>
            </w:tcBorders>
            <w:shd w:val="clear" w:color="auto" w:fill="auto"/>
            <w:noWrap/>
            <w:vAlign w:val="center"/>
          </w:tcPr>
          <w:p w14:paraId="650BDB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【法律】《中华人民共和国固体废物污染环境防治法》（2020修订）第一百一十一条第一款第七项和第二款  违反本法规定，有下列行为之一，由县级以上地方人民政府环境卫生主管部门责令改正，处以罚款，没收违法所得：（七）在运输过程中沿途丢弃、遗撒生活垃圾的。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1A3476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A17F2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DB403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5D1D2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52C10B8">
        <w:tblPrEx>
          <w:tblCellMar>
            <w:top w:w="0" w:type="dxa"/>
            <w:left w:w="108" w:type="dxa"/>
            <w:bottom w:w="0" w:type="dxa"/>
            <w:right w:w="108" w:type="dxa"/>
          </w:tblCellMar>
        </w:tblPrEx>
        <w:trPr>
          <w:trHeight w:val="399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C5C6F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80</w:t>
            </w:r>
          </w:p>
        </w:tc>
        <w:tc>
          <w:tcPr>
            <w:tcW w:w="320" w:type="pct"/>
            <w:tcBorders>
              <w:top w:val="nil"/>
              <w:left w:val="nil"/>
              <w:bottom w:val="single" w:color="000000" w:sz="4" w:space="0"/>
              <w:right w:val="single" w:color="000000" w:sz="4" w:space="0"/>
            </w:tcBorders>
            <w:shd w:val="clear" w:color="auto" w:fill="auto"/>
            <w:noWrap/>
            <w:vAlign w:val="center"/>
          </w:tcPr>
          <w:p w14:paraId="02A42B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7B037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37F8D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从事城市生活垃圾经营性清扫、收集、运输的企业未按照环境卫生作业标准和作业规范，在规定的时间内及时清扫、收运城市生活垃圾</w:t>
            </w:r>
          </w:p>
        </w:tc>
        <w:tc>
          <w:tcPr>
            <w:tcW w:w="1591" w:type="pct"/>
            <w:tcBorders>
              <w:top w:val="nil"/>
              <w:left w:val="nil"/>
              <w:bottom w:val="single" w:color="000000" w:sz="4" w:space="0"/>
              <w:right w:val="single" w:color="000000" w:sz="4" w:space="0"/>
            </w:tcBorders>
            <w:shd w:val="clear" w:color="auto" w:fill="auto"/>
            <w:noWrap/>
            <w:vAlign w:val="center"/>
          </w:tcPr>
          <w:p w14:paraId="69A7C0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【行政法规】《城市生活垃圾管理办法》（2015修正）第二十条第一款第一项  从事城市生活垃圾经营性清扫、收集、运输的企业应当履行以下义务：（一）按照环境卫生作业标准和作业规范，在规定的时间内及时清扫、收运城市生活垃圾。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4BCCA4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F03BA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9F9C8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9856C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7CA1509">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35B25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81</w:t>
            </w:r>
          </w:p>
        </w:tc>
        <w:tc>
          <w:tcPr>
            <w:tcW w:w="320" w:type="pct"/>
            <w:tcBorders>
              <w:top w:val="nil"/>
              <w:left w:val="nil"/>
              <w:bottom w:val="single" w:color="000000" w:sz="4" w:space="0"/>
              <w:right w:val="single" w:color="000000" w:sz="4" w:space="0"/>
            </w:tcBorders>
            <w:shd w:val="clear" w:color="auto" w:fill="auto"/>
            <w:noWrap/>
            <w:vAlign w:val="center"/>
          </w:tcPr>
          <w:p w14:paraId="432860E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726D7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95764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经营者未履行维护、维修管网和设施、设备的义务或者发生故障后未及时抢修，造成大面积或者长时间停热、停水、停气</w:t>
            </w:r>
          </w:p>
        </w:tc>
        <w:tc>
          <w:tcPr>
            <w:tcW w:w="1591" w:type="pct"/>
            <w:tcBorders>
              <w:top w:val="nil"/>
              <w:left w:val="nil"/>
              <w:bottom w:val="single" w:color="000000" w:sz="4" w:space="0"/>
              <w:right w:val="single" w:color="000000" w:sz="4" w:space="0"/>
            </w:tcBorders>
            <w:shd w:val="clear" w:color="auto" w:fill="auto"/>
            <w:noWrap/>
            <w:vAlign w:val="center"/>
          </w:tcPr>
          <w:p w14:paraId="21F25E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【地方政府规章】《新疆维吾尔自治区城市供热供水供气管理办法》（新疆维吾尔自治区人民政府令第142号）第六十八条第一款第三项  经营者违反本办法规定，有下列行为之一的，责令限期改正，给予警告，可以并处3000元以上1万元以下罚款；逾期不改的，责令停业整顿，依法撤销经营许可：（三）未履行维护、维修管网和设施、设备的义务或者发生故障后未及时抢修，造成大面积或者长时间停热、停水、停气的。</w:t>
            </w:r>
          </w:p>
        </w:tc>
        <w:tc>
          <w:tcPr>
            <w:tcW w:w="862" w:type="pct"/>
            <w:tcBorders>
              <w:top w:val="nil"/>
              <w:left w:val="nil"/>
              <w:bottom w:val="single" w:color="000000" w:sz="4" w:space="0"/>
              <w:right w:val="single" w:color="000000" w:sz="4" w:space="0"/>
            </w:tcBorders>
            <w:shd w:val="clear" w:color="auto" w:fill="auto"/>
            <w:noWrap/>
            <w:vAlign w:val="center"/>
          </w:tcPr>
          <w:p w14:paraId="0D9907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BCAD1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7A221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D424A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8A445F2">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7C8B6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82</w:t>
            </w:r>
          </w:p>
        </w:tc>
        <w:tc>
          <w:tcPr>
            <w:tcW w:w="320" w:type="pct"/>
            <w:tcBorders>
              <w:top w:val="nil"/>
              <w:left w:val="nil"/>
              <w:bottom w:val="single" w:color="000000" w:sz="4" w:space="0"/>
              <w:right w:val="single" w:color="000000" w:sz="4" w:space="0"/>
            </w:tcBorders>
            <w:shd w:val="clear" w:color="auto" w:fill="auto"/>
            <w:noWrap/>
            <w:vAlign w:val="center"/>
          </w:tcPr>
          <w:p w14:paraId="7DC1C8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B6177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5A1F6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瓶装燃气经营者违反法律、法规、规章规定的要求</w:t>
            </w:r>
          </w:p>
        </w:tc>
        <w:tc>
          <w:tcPr>
            <w:tcW w:w="1591" w:type="pct"/>
            <w:tcBorders>
              <w:top w:val="nil"/>
              <w:left w:val="nil"/>
              <w:bottom w:val="single" w:color="000000" w:sz="4" w:space="0"/>
              <w:right w:val="single" w:color="000000" w:sz="4" w:space="0"/>
            </w:tcBorders>
            <w:shd w:val="clear" w:color="auto" w:fill="auto"/>
            <w:noWrap/>
            <w:vAlign w:val="center"/>
          </w:tcPr>
          <w:p w14:paraId="6A4932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【地方政府规章】《新疆维吾尔自治区城市供热供水供气管理办法》（新疆维吾尔自治区人民政府令第142号）第五十条  瓶装燃气经营者应当遵守下列规定：（一）不得使用没有产品合格证、报废、改装的气瓶，以及超期未检验或者检验不合格的气瓶充装燃气；（二）不得用贮罐、槽车直接向气瓶充装燃气或者用气瓶相互倒灌燃气；（三）充装瓶装燃气，瓶内残液存量和充气量应当符合国家规定的标准，充装后气瓶角阀应当进行塑封，并标明充装单位；（四）存放气瓶必须符合国家有关安全的规定；（五）配备或者委托符合安全运输要求的车辆运输瓶装燃气；（六）法律、法规、规章规定的其他要求。</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第六十九条  瓶装燃气经营者违反本办法第五十条规定的，责令限期改正，并处500元以上5000元以下罚款。</w:t>
            </w:r>
          </w:p>
        </w:tc>
        <w:tc>
          <w:tcPr>
            <w:tcW w:w="862" w:type="pct"/>
            <w:tcBorders>
              <w:top w:val="nil"/>
              <w:left w:val="nil"/>
              <w:bottom w:val="single" w:color="000000" w:sz="4" w:space="0"/>
              <w:right w:val="single" w:color="000000" w:sz="4" w:space="0"/>
            </w:tcBorders>
            <w:shd w:val="clear" w:color="auto" w:fill="auto"/>
            <w:noWrap/>
            <w:vAlign w:val="center"/>
          </w:tcPr>
          <w:p w14:paraId="1E68AA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A2FDD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AD2D0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25EA4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DE33701">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A887F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83</w:t>
            </w:r>
          </w:p>
        </w:tc>
        <w:tc>
          <w:tcPr>
            <w:tcW w:w="320" w:type="pct"/>
            <w:tcBorders>
              <w:top w:val="nil"/>
              <w:left w:val="nil"/>
              <w:bottom w:val="single" w:color="000000" w:sz="4" w:space="0"/>
              <w:right w:val="single" w:color="000000" w:sz="4" w:space="0"/>
            </w:tcBorders>
            <w:shd w:val="clear" w:color="auto" w:fill="auto"/>
            <w:noWrap/>
            <w:vAlign w:val="center"/>
          </w:tcPr>
          <w:p w14:paraId="1887C6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5FA777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DD124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燃气用户加热、倒灌瓶装燃气或者自行倾倒瓶内残液</w:t>
            </w:r>
          </w:p>
        </w:tc>
        <w:tc>
          <w:tcPr>
            <w:tcW w:w="1591" w:type="pct"/>
            <w:tcBorders>
              <w:top w:val="nil"/>
              <w:left w:val="nil"/>
              <w:bottom w:val="single" w:color="000000" w:sz="4" w:space="0"/>
              <w:right w:val="single" w:color="000000" w:sz="4" w:space="0"/>
            </w:tcBorders>
            <w:shd w:val="clear" w:color="auto" w:fill="auto"/>
            <w:noWrap/>
            <w:vAlign w:val="center"/>
          </w:tcPr>
          <w:p w14:paraId="2770AB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【地方政府规章】《新疆维吾尔自治区城市供热供水供气管理办法》（新疆维吾尔自治区人民政府令第142号）第五十四条第一款第六项  燃气用户应当遵守下列规定：（六）不得加热、倒灌瓶装燃气或者自行倾倒瓶内残液。</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547B4B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CABEE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E07E9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D8235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7C17296">
        <w:tblPrEx>
          <w:tblCellMar>
            <w:top w:w="0" w:type="dxa"/>
            <w:left w:w="108" w:type="dxa"/>
            <w:bottom w:w="0" w:type="dxa"/>
            <w:right w:w="108" w:type="dxa"/>
          </w:tblCellMar>
        </w:tblPrEx>
        <w:trPr>
          <w:trHeight w:val="41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2AD542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84</w:t>
            </w:r>
          </w:p>
        </w:tc>
        <w:tc>
          <w:tcPr>
            <w:tcW w:w="320" w:type="pct"/>
            <w:tcBorders>
              <w:top w:val="nil"/>
              <w:left w:val="nil"/>
              <w:bottom w:val="single" w:color="000000" w:sz="4" w:space="0"/>
              <w:right w:val="single" w:color="000000" w:sz="4" w:space="0"/>
            </w:tcBorders>
            <w:shd w:val="clear" w:color="auto" w:fill="auto"/>
            <w:noWrap/>
            <w:vAlign w:val="center"/>
          </w:tcPr>
          <w:p w14:paraId="13688FB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6457D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DE1BA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用户损害供热管网及其附属设施、影响供热质量</w:t>
            </w:r>
          </w:p>
        </w:tc>
        <w:tc>
          <w:tcPr>
            <w:tcW w:w="1591" w:type="pct"/>
            <w:tcBorders>
              <w:top w:val="nil"/>
              <w:left w:val="nil"/>
              <w:bottom w:val="single" w:color="000000" w:sz="4" w:space="0"/>
              <w:right w:val="single" w:color="000000" w:sz="4" w:space="0"/>
            </w:tcBorders>
            <w:shd w:val="clear" w:color="auto" w:fill="auto"/>
            <w:noWrap/>
            <w:vAlign w:val="center"/>
          </w:tcPr>
          <w:p w14:paraId="609088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【地方政府规章】《新疆维吾尔自治区城市供热供水供气管理办法》（新疆维吾尔自治区人民政府令第142号）第四十条  用户应当正确使用供热管网及其附属设施，禁止实施下列行为：（一）擅自连接、隔断、改动、增减供热管线、供热设施；（二）在非热计量收费的供热系统中擅自增加散热装置、安装热水循环装置或者放水装置；（三）擅自改变热用途；（四）其他损害供热管网及其附属设施、影响供热质量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DFEAE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E0D77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F33EF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ECB31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C2B11FF">
        <w:tblPrEx>
          <w:tblCellMar>
            <w:top w:w="0" w:type="dxa"/>
            <w:left w:w="108" w:type="dxa"/>
            <w:bottom w:w="0" w:type="dxa"/>
            <w:right w:w="108" w:type="dxa"/>
          </w:tblCellMar>
        </w:tblPrEx>
        <w:trPr>
          <w:trHeight w:val="329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42E5D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85</w:t>
            </w:r>
          </w:p>
        </w:tc>
        <w:tc>
          <w:tcPr>
            <w:tcW w:w="320" w:type="pct"/>
            <w:tcBorders>
              <w:top w:val="nil"/>
              <w:left w:val="nil"/>
              <w:bottom w:val="single" w:color="000000" w:sz="4" w:space="0"/>
              <w:right w:val="single" w:color="000000" w:sz="4" w:space="0"/>
            </w:tcBorders>
            <w:shd w:val="clear" w:color="auto" w:fill="auto"/>
            <w:noWrap/>
            <w:vAlign w:val="center"/>
          </w:tcPr>
          <w:p w14:paraId="7A79A9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DDA87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40677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分散供热区域分散锅炉产权人未按照计划在规定的期限内拆除、改造锅炉</w:t>
            </w:r>
          </w:p>
        </w:tc>
        <w:tc>
          <w:tcPr>
            <w:tcW w:w="1591" w:type="pct"/>
            <w:tcBorders>
              <w:top w:val="nil"/>
              <w:left w:val="nil"/>
              <w:bottom w:val="single" w:color="000000" w:sz="4" w:space="0"/>
              <w:right w:val="single" w:color="000000" w:sz="4" w:space="0"/>
            </w:tcBorders>
            <w:shd w:val="clear" w:color="auto" w:fill="auto"/>
            <w:noWrap/>
            <w:vAlign w:val="center"/>
          </w:tcPr>
          <w:p w14:paraId="5B6A8A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【地方政府规章】《新疆维吾尔自治区城市供热供水供气管理办法》（新疆维吾尔自治区人民政府令第142号）第十七条第二款  对分散供热区域，市政公用事业主管部门应当会同城市规划、环境保护等部门制定拆除、改造分散锅炉的计划；分散锅炉产权人应当按照计划，在规定的期限内拆除、改造锅炉。</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第七十二条  违反本办法第十七条第二款规定，未在限期内拆除分散锅炉的，责令改正，并处5000元以上2万元以下罚款；逾期不改的，强制拆除。</w:t>
            </w:r>
          </w:p>
        </w:tc>
        <w:tc>
          <w:tcPr>
            <w:tcW w:w="862" w:type="pct"/>
            <w:tcBorders>
              <w:top w:val="nil"/>
              <w:left w:val="nil"/>
              <w:bottom w:val="single" w:color="000000" w:sz="4" w:space="0"/>
              <w:right w:val="single" w:color="000000" w:sz="4" w:space="0"/>
            </w:tcBorders>
            <w:shd w:val="clear" w:color="auto" w:fill="auto"/>
            <w:noWrap/>
            <w:vAlign w:val="center"/>
          </w:tcPr>
          <w:p w14:paraId="09E04B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E26AC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B5F23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DC49F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8DEF0A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31EB4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86</w:t>
            </w:r>
          </w:p>
        </w:tc>
        <w:tc>
          <w:tcPr>
            <w:tcW w:w="320" w:type="pct"/>
            <w:tcBorders>
              <w:top w:val="nil"/>
              <w:left w:val="nil"/>
              <w:bottom w:val="single" w:color="000000" w:sz="4" w:space="0"/>
              <w:right w:val="single" w:color="000000" w:sz="4" w:space="0"/>
            </w:tcBorders>
            <w:shd w:val="clear" w:color="auto" w:fill="auto"/>
            <w:noWrap/>
            <w:vAlign w:val="center"/>
          </w:tcPr>
          <w:p w14:paraId="5554D0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0A38FC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D1D6F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城市自来水供水企业或者自建设施对外供水的企业供水水质、水压不符合国家规定标准</w:t>
            </w:r>
          </w:p>
        </w:tc>
        <w:tc>
          <w:tcPr>
            <w:tcW w:w="1591" w:type="pct"/>
            <w:tcBorders>
              <w:top w:val="nil"/>
              <w:left w:val="nil"/>
              <w:bottom w:val="single" w:color="000000" w:sz="4" w:space="0"/>
              <w:right w:val="single" w:color="000000" w:sz="4" w:space="0"/>
            </w:tcBorders>
            <w:shd w:val="clear" w:color="auto" w:fill="auto"/>
            <w:noWrap/>
            <w:vAlign w:val="center"/>
          </w:tcPr>
          <w:p w14:paraId="2DE060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【行政法规】《城市供水条例》（2020修订）第三十三条第一款第一项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一）供水水质、水压不符合国家规定标准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【部门规章】《城市供水水质管理规定》（建设部令156号）第二十九条第一款第一项  违反本规定，有下列行为之一的，由直辖市、市、县人民政府城市供水主管部门给予警告，并处以3万元的罚款：（一）供水水质达不到国家有关标准规定的。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【地方政府规章】《新疆维吾尔自治区城市供热供水供气管理办法》（新疆维吾尔自治区人民政府令第142号）第六十八条第一款第一项  经营者违反本办法规定，有下列行为之一的，责令限期改正，给予警告，可以并处3000元以上1万元以下罚款；逾期不改的，责令停业整顿，依法撤销经营许可：（一）提供的热、水、气质量不符合国家规定的标准或者造成重大质量、安全事故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第六十八条第二款  前款第（一）项行为构成犯罪的，依法追究刑事责任；给用户造成经济损失的，依法承担赔偿责任。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220034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EE801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EC4FF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6B828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1B3A1F0">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533731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87</w:t>
            </w:r>
          </w:p>
        </w:tc>
        <w:tc>
          <w:tcPr>
            <w:tcW w:w="320" w:type="pct"/>
            <w:tcBorders>
              <w:top w:val="nil"/>
              <w:left w:val="nil"/>
              <w:bottom w:val="single" w:color="000000" w:sz="4" w:space="0"/>
              <w:right w:val="single" w:color="000000" w:sz="4" w:space="0"/>
            </w:tcBorders>
            <w:shd w:val="clear" w:color="auto" w:fill="auto"/>
            <w:noWrap/>
            <w:vAlign w:val="center"/>
          </w:tcPr>
          <w:p w14:paraId="33DEC5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4B4BC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C93B6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城市自来水供水企业或者自建设施对外供水的企业擅自停止供水或者未履行停水通知义务</w:t>
            </w:r>
          </w:p>
        </w:tc>
        <w:tc>
          <w:tcPr>
            <w:tcW w:w="1591" w:type="pct"/>
            <w:tcBorders>
              <w:top w:val="nil"/>
              <w:left w:val="nil"/>
              <w:bottom w:val="single" w:color="000000" w:sz="4" w:space="0"/>
              <w:right w:val="single" w:color="000000" w:sz="4" w:space="0"/>
            </w:tcBorders>
            <w:shd w:val="clear" w:color="auto" w:fill="auto"/>
            <w:noWrap/>
            <w:vAlign w:val="center"/>
          </w:tcPr>
          <w:p w14:paraId="676972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【行政法规】《城市供水条例》（2020修订）第三十三条第一款第二项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二）擅自停止供水或者未履行停水通知义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【地方政府规章】《新疆维吾尔自治区城市供热供水供气管理办法》（新疆维吾尔自治区人民政府令第142号）第六十八条第一款第二项  经营者违反本办法规定，有下列行为之一的，责令限期改正，给予警告，可以并处3000元以上1万元以下罚款；逾期不改的，责令停业整顿，依法撤销经营许可：（二）擅自减少、暂停、停止供应热、水、气的。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《新疆维吾尔自治区城市供水实施办法》（新疆维吾尔自治区人民政府令第165号）第十五条第一款第一项  城市供水企业违反《条例》和本办法规定，有下列行为之一的，由城市供水行政主管部门责令限期改正，并可以处1000－10000元罚款；情节严重的，报经县级以上人民政府批准，可以责令其停业整顿；对负有直接责任的主管人员和其他直接责任人员，由其所在单位或者上级机关给予行政处分：（一）擅自停止供水或未履行停水通知义务的。</w:t>
            </w:r>
          </w:p>
        </w:tc>
        <w:tc>
          <w:tcPr>
            <w:tcW w:w="862" w:type="pct"/>
            <w:tcBorders>
              <w:top w:val="nil"/>
              <w:left w:val="nil"/>
              <w:bottom w:val="single" w:color="000000" w:sz="4" w:space="0"/>
              <w:right w:val="single" w:color="000000" w:sz="4" w:space="0"/>
            </w:tcBorders>
            <w:shd w:val="clear" w:color="auto" w:fill="auto"/>
            <w:noWrap/>
            <w:vAlign w:val="center"/>
          </w:tcPr>
          <w:p w14:paraId="769CE9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EC14A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83E7D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4A349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C1ABD84">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80B565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88</w:t>
            </w:r>
          </w:p>
        </w:tc>
        <w:tc>
          <w:tcPr>
            <w:tcW w:w="320" w:type="pct"/>
            <w:tcBorders>
              <w:top w:val="nil"/>
              <w:left w:val="nil"/>
              <w:bottom w:val="single" w:color="000000" w:sz="4" w:space="0"/>
              <w:right w:val="single" w:color="000000" w:sz="4" w:space="0"/>
            </w:tcBorders>
            <w:shd w:val="clear" w:color="auto" w:fill="auto"/>
            <w:noWrap/>
            <w:vAlign w:val="center"/>
          </w:tcPr>
          <w:p w14:paraId="0513E35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02A87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4A5BD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城市自来水供水企业或者自建设施对外供水的企业未按照规定检修供水设施或者在供水设施发生故障后未及时抢修</w:t>
            </w:r>
          </w:p>
        </w:tc>
        <w:tc>
          <w:tcPr>
            <w:tcW w:w="1591" w:type="pct"/>
            <w:tcBorders>
              <w:top w:val="nil"/>
              <w:left w:val="nil"/>
              <w:bottom w:val="single" w:color="000000" w:sz="4" w:space="0"/>
              <w:right w:val="single" w:color="000000" w:sz="4" w:space="0"/>
            </w:tcBorders>
            <w:shd w:val="clear" w:color="auto" w:fill="auto"/>
            <w:noWrap/>
            <w:vAlign w:val="center"/>
          </w:tcPr>
          <w:p w14:paraId="18D02E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【行政法规】《城市供水条例》（2020修订）第三十三条第一款第三项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三）未按照规定检修供水设施或者在供水设施发生故障后未及时抢修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【自治区政府规章】《新疆维吾尔自治区城市供热供水供气管理办法》（新疆维吾尔自治区人民政府令第142号）第六十八条第一款第三项  经营者违反本办法规定，有下列行为之一的，责令限期改正，给予警告，可以并处3000元以上1万元以下罚款；逾期不改的，责令停业整顿，依法撤销经营许可：（三）未履行维护、维修管网和设施、设备的义务或者发生故障后未及时抢修，造成大面积或者长时间停热、停水、停气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《新疆维吾尔自治区城市供水实施办法》（新疆维吾尔自治区人民政府令第165号）第十五条第一款第二项  城市供水企业违反《条例》和本办法规定，有下列行为之一的，由城市供水行政主管部门责令限期改正，并可以处1000－10000元罚款；情节严重的，报经县级以上人民政府批准，可以责令其停业整顿；对负有直接责任的主管人员和其他直接责任人员，由其所在单位或者上级机关给予行政处分：（二）未按照规定检修供水设施或者在供水设施发生故障后未及时抢修的。</w:t>
            </w:r>
          </w:p>
          <w:p w14:paraId="7B1AFF0B">
            <w:pPr>
              <w:widowControl/>
              <w:spacing w:line="240" w:lineRule="exact"/>
              <w:rPr>
                <w:rFonts w:eastAsia="仿宋_GB2312"/>
                <w:color w:val="000000" w:themeColor="text1"/>
                <w:kern w:val="0"/>
                <w:sz w:val="18"/>
                <w:szCs w:val="18"/>
                <w:highlight w:val="none"/>
                <w14:textFill>
                  <w14:solidFill>
                    <w14:schemeClr w14:val="tx1"/>
                  </w14:solidFill>
                </w14:textFill>
              </w:rPr>
            </w:pPr>
          </w:p>
          <w:p w14:paraId="750040CB">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862" w:type="pct"/>
            <w:tcBorders>
              <w:top w:val="nil"/>
              <w:left w:val="nil"/>
              <w:bottom w:val="single" w:color="000000" w:sz="4" w:space="0"/>
              <w:right w:val="single" w:color="000000" w:sz="4" w:space="0"/>
            </w:tcBorders>
            <w:shd w:val="clear" w:color="auto" w:fill="auto"/>
            <w:noWrap/>
            <w:vAlign w:val="center"/>
          </w:tcPr>
          <w:p w14:paraId="7EAE9E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7C3E9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6AFFB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C1C11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F20A558">
        <w:tblPrEx>
          <w:tblCellMar>
            <w:top w:w="0" w:type="dxa"/>
            <w:left w:w="108" w:type="dxa"/>
            <w:bottom w:w="0" w:type="dxa"/>
            <w:right w:w="108" w:type="dxa"/>
          </w:tblCellMar>
        </w:tblPrEx>
        <w:trPr>
          <w:trHeight w:val="475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AFBF9B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89</w:t>
            </w:r>
          </w:p>
        </w:tc>
        <w:tc>
          <w:tcPr>
            <w:tcW w:w="320" w:type="pct"/>
            <w:tcBorders>
              <w:top w:val="nil"/>
              <w:left w:val="nil"/>
              <w:bottom w:val="single" w:color="000000" w:sz="4" w:space="0"/>
              <w:right w:val="single" w:color="000000" w:sz="4" w:space="0"/>
            </w:tcBorders>
            <w:shd w:val="clear" w:color="auto" w:fill="auto"/>
            <w:noWrap/>
            <w:vAlign w:val="center"/>
          </w:tcPr>
          <w:p w14:paraId="026D7DA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50BC8D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B4709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无证或者超越资质证书规定的经营范围进行城市供水工程的设计或者施工</w:t>
            </w:r>
          </w:p>
        </w:tc>
        <w:tc>
          <w:tcPr>
            <w:tcW w:w="1591" w:type="pct"/>
            <w:tcBorders>
              <w:top w:val="nil"/>
              <w:left w:val="nil"/>
              <w:bottom w:val="single" w:color="000000" w:sz="4" w:space="0"/>
              <w:right w:val="single" w:color="000000" w:sz="4" w:space="0"/>
            </w:tcBorders>
            <w:shd w:val="clear" w:color="auto" w:fill="auto"/>
            <w:noWrap/>
            <w:vAlign w:val="center"/>
          </w:tcPr>
          <w:p w14:paraId="538920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【行政法规】《城市供水条例》（2020修订）第三十四条第一款第一项  违反本条例规定，有下列行为之一的，由城市供水行政主管部门责令停止违法行为，可以处以罚款；对负有直接责任的主管人员和其他直接责任人员，其所在单位或者上级机关可以给予行政处分：（一）无证或者超越资质证书规定的经营范围进行城市供水工程的设计或者施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【自治区政府规章】《新疆维吾尔自治区城市供水实施办法》（新疆维吾尔自治区人民政府令第165号）第十六条第一款第一项  违反《条例》和本办法规定，有下列行为之一的，由城市供水行政主管部门责令其停止违法行为，可以处30000元以下罚款，对负有直接责任的主管人员或其他直接责任人员，由其所在单位或者上级机关给予行政处分：（一）无证或者超越资质证书规定的经营范围进行城市供水工程设计或者施工的。</w:t>
            </w:r>
          </w:p>
        </w:tc>
        <w:tc>
          <w:tcPr>
            <w:tcW w:w="862" w:type="pct"/>
            <w:tcBorders>
              <w:top w:val="nil"/>
              <w:left w:val="nil"/>
              <w:bottom w:val="single" w:color="000000" w:sz="4" w:space="0"/>
              <w:right w:val="single" w:color="000000" w:sz="4" w:space="0"/>
            </w:tcBorders>
            <w:shd w:val="clear" w:color="auto" w:fill="auto"/>
            <w:noWrap/>
            <w:vAlign w:val="center"/>
          </w:tcPr>
          <w:p w14:paraId="19DFAB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FE3E4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CE27A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57585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E622672">
        <w:tblPrEx>
          <w:tblCellMar>
            <w:top w:w="0" w:type="dxa"/>
            <w:left w:w="108" w:type="dxa"/>
            <w:bottom w:w="0" w:type="dxa"/>
            <w:right w:w="108" w:type="dxa"/>
          </w:tblCellMar>
        </w:tblPrEx>
        <w:trPr>
          <w:trHeight w:val="7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72990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90</w:t>
            </w:r>
          </w:p>
        </w:tc>
        <w:tc>
          <w:tcPr>
            <w:tcW w:w="320" w:type="pct"/>
            <w:tcBorders>
              <w:top w:val="nil"/>
              <w:left w:val="nil"/>
              <w:bottom w:val="single" w:color="000000" w:sz="4" w:space="0"/>
              <w:right w:val="single" w:color="000000" w:sz="4" w:space="0"/>
            </w:tcBorders>
            <w:shd w:val="clear" w:color="auto" w:fill="auto"/>
            <w:noWrap/>
            <w:vAlign w:val="center"/>
          </w:tcPr>
          <w:p w14:paraId="49E432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61CE1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F74FB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未按国家规定的技术标准和规范进行城市供水工程的设施或者施工</w:t>
            </w:r>
          </w:p>
        </w:tc>
        <w:tc>
          <w:tcPr>
            <w:tcW w:w="1591" w:type="pct"/>
            <w:tcBorders>
              <w:top w:val="nil"/>
              <w:left w:val="nil"/>
              <w:bottom w:val="single" w:color="000000" w:sz="4" w:space="0"/>
              <w:right w:val="single" w:color="000000" w:sz="4" w:space="0"/>
            </w:tcBorders>
            <w:shd w:val="clear" w:color="auto" w:fill="auto"/>
            <w:noWrap/>
            <w:vAlign w:val="center"/>
          </w:tcPr>
          <w:p w14:paraId="390D15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【行政法规】《城市供水条例》（2020修订）第三十四条第一款第二项  违反本条例规定，有下列行为之一的，由城市供水行政主管部门责令停止违法行为，可以处以罚款；对负有直接责任的主管人员和其他直接责任人员，其所在单位或者上级机关可以给予行政处分：（二）未按国家规定的技术标准和规范进行城市供水工程的设施或者施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【自治区政府规章】《新疆维吾尔自治区城市供热供水供气管理办法》（新疆维吾尔自治区人民政府令第142号）第十二条第一款第四项  禁止在城市供热、水、气公共管网及其附属设施，以及燃气供应站点的安全保护范围内实施下列行为：（四）违反国家有关技术标准、规范进行勘察、施工等建设活动。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《新疆维吾尔自治区城市供水实施办法》（新疆维吾尔自治区人民政府令第165号）第十六条第一款第二项  违反《条例》和本办法规定，有下列行为之一的，由城市供水行政主管部门责令其停止违法行为，可以处30000元以下罚款，对负有直接责任的主管人员或其他直接责任人员，由其所在单位或者上级机关给予行政处分：（二）未按国家规定的技术标准和规范进行城市供水工程的设计或者施工的。</w:t>
            </w:r>
          </w:p>
        </w:tc>
        <w:tc>
          <w:tcPr>
            <w:tcW w:w="862" w:type="pct"/>
            <w:tcBorders>
              <w:top w:val="nil"/>
              <w:left w:val="nil"/>
              <w:bottom w:val="single" w:color="000000" w:sz="4" w:space="0"/>
              <w:right w:val="single" w:color="000000" w:sz="4" w:space="0"/>
            </w:tcBorders>
            <w:shd w:val="clear" w:color="auto" w:fill="auto"/>
            <w:noWrap/>
            <w:vAlign w:val="center"/>
          </w:tcPr>
          <w:p w14:paraId="7B6900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BC9EF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1CA51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B98BE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3202341">
        <w:tblPrEx>
          <w:tblCellMar>
            <w:top w:w="0" w:type="dxa"/>
            <w:left w:w="108" w:type="dxa"/>
            <w:bottom w:w="0" w:type="dxa"/>
            <w:right w:w="108" w:type="dxa"/>
          </w:tblCellMar>
        </w:tblPrEx>
        <w:trPr>
          <w:trHeight w:val="78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B13E4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91</w:t>
            </w:r>
          </w:p>
        </w:tc>
        <w:tc>
          <w:tcPr>
            <w:tcW w:w="320" w:type="pct"/>
            <w:tcBorders>
              <w:top w:val="nil"/>
              <w:left w:val="nil"/>
              <w:bottom w:val="single" w:color="000000" w:sz="4" w:space="0"/>
              <w:right w:val="single" w:color="000000" w:sz="4" w:space="0"/>
            </w:tcBorders>
            <w:shd w:val="clear" w:color="auto" w:fill="auto"/>
            <w:noWrap/>
            <w:vAlign w:val="center"/>
          </w:tcPr>
          <w:p w14:paraId="3D7629C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B6ED7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D8D7A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违反城市供水发展规划及其年度建设计划兴建城市供水工程</w:t>
            </w:r>
          </w:p>
        </w:tc>
        <w:tc>
          <w:tcPr>
            <w:tcW w:w="1591" w:type="pct"/>
            <w:tcBorders>
              <w:top w:val="nil"/>
              <w:left w:val="nil"/>
              <w:bottom w:val="single" w:color="000000" w:sz="4" w:space="0"/>
              <w:right w:val="single" w:color="000000" w:sz="4" w:space="0"/>
            </w:tcBorders>
            <w:shd w:val="clear" w:color="auto" w:fill="auto"/>
            <w:noWrap/>
            <w:vAlign w:val="center"/>
          </w:tcPr>
          <w:p w14:paraId="6CA59E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【行政法规】《城市供水条例》（2020修订）第三十四条第一款第三项  违反本条例规定，有下列行为之一的，由城市供水行政主管部门责令停止违法行为，可以处以罚款；对负有直接责任的主管人员和其他直接责任人员，其所在单位或者上级机关可以给予行政处分：（三）违反城市供水发展规划及其年度建设计划兴建城市供水工程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【部门规章】《生活饮用水卫生监督管理办法》（建设部令、卫生部令第53号）第二十八条第一款第一项  城市自来水供水企业和自建设施对外供水的企业，有下列行为之一的，由住房城乡建设主管部门责令限期改进，并可处以违法所得3倍以下的罚款，但最高不超过30000元，没有违法所得的可处以10000元以下罚款：（一）新建、改建、扩建的饮用水供水工程项目未经住房城乡建设主管部门设计审查和竣工验收而擅自建设并投入使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【自治区政府规章】《新疆维吾尔自治区城市供水实施办法》（新疆维吾尔自治区人民政府令第165号）第十六条第一款第三项  违反《条例》和本办法规定，有下列行为之一的，由城市供水行政主管部门责令其停止违法行为，可以处30000元以下罚款，对负有直接责任的主管人员或其他直接责任人员，由其所在单位或者上级机关给予行政处分：（三）违反城市供水发展规划或年度建设计划兴建城市供水工程的。</w:t>
            </w:r>
          </w:p>
        </w:tc>
        <w:tc>
          <w:tcPr>
            <w:tcW w:w="862" w:type="pct"/>
            <w:tcBorders>
              <w:top w:val="nil"/>
              <w:left w:val="nil"/>
              <w:bottom w:val="single" w:color="000000" w:sz="4" w:space="0"/>
              <w:right w:val="single" w:color="000000" w:sz="4" w:space="0"/>
            </w:tcBorders>
            <w:shd w:val="clear" w:color="auto" w:fill="auto"/>
            <w:noWrap/>
            <w:vAlign w:val="center"/>
          </w:tcPr>
          <w:p w14:paraId="59F416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5272C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77EF9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49D0B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C236086">
        <w:tblPrEx>
          <w:tblCellMar>
            <w:top w:w="0" w:type="dxa"/>
            <w:left w:w="108" w:type="dxa"/>
            <w:bottom w:w="0" w:type="dxa"/>
            <w:right w:w="108" w:type="dxa"/>
          </w:tblCellMar>
        </w:tblPrEx>
        <w:trPr>
          <w:trHeight w:val="7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15E63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92</w:t>
            </w:r>
          </w:p>
        </w:tc>
        <w:tc>
          <w:tcPr>
            <w:tcW w:w="320" w:type="pct"/>
            <w:tcBorders>
              <w:top w:val="nil"/>
              <w:left w:val="nil"/>
              <w:bottom w:val="single" w:color="000000" w:sz="4" w:space="0"/>
              <w:right w:val="single" w:color="000000" w:sz="4" w:space="0"/>
            </w:tcBorders>
            <w:shd w:val="clear" w:color="auto" w:fill="auto"/>
            <w:noWrap/>
            <w:vAlign w:val="center"/>
          </w:tcPr>
          <w:p w14:paraId="2946233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33922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A551B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盗用或者转供城市公共供水</w:t>
            </w:r>
          </w:p>
        </w:tc>
        <w:tc>
          <w:tcPr>
            <w:tcW w:w="1591" w:type="pct"/>
            <w:tcBorders>
              <w:top w:val="nil"/>
              <w:left w:val="nil"/>
              <w:bottom w:val="single" w:color="000000" w:sz="4" w:space="0"/>
              <w:right w:val="single" w:color="000000" w:sz="4" w:space="0"/>
            </w:tcBorders>
            <w:shd w:val="clear" w:color="auto" w:fill="auto"/>
            <w:noWrap/>
            <w:vAlign w:val="center"/>
          </w:tcPr>
          <w:p w14:paraId="5636A6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【行政法规】《城市供水条例》（2020修订）第三十五条第一款第一项  违反本条例规定，有下列行为之一的，由城市供水行政主管部门或者其授权的单位责令限期改正，可以处以罚款：（一）盗用或者转供城市公共供水的。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第三十五条第二款  有前款第（一）项、第（三）项、第（四）项、第（五）项、第（六）项所列行为之一，情节严重的，经县级以上人民政府批准，还可以在一定时间内停止供水。</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【自治区政府规章】《新疆维吾尔自治区城市供热供水供气管理办法》（新疆维吾尔自治区人民政府令第142号）第四十七条第一款第二项  禁止用户实施下列行为：（二）盗用水或者违反合同约定改变用水用途。</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第四十七条第一款第三项  （三）未经许可转供城市公共供水。</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第七十条  用户违反本办法第四十条、第四十七条、第五十四条规定的，责令限期改正，对公民处200元以下罚款，对法人或者其他组织处1000元以下罚款；属于经营活动的，处1万元以上3万元以下罚款。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《新疆维吾尔自治区城市供水实施办法》（新疆维吾尔自治区人民政府令第165号）第十七条第一款第二项  违反《条例》和本办法规定，有下列行为之一的，由城市供水行政主管部门责令其限期改正，属非经营活动的，公民处以200元以下的罚款，法人和其他组织处1000元以下的罚款；属经营活动有违法所得的，处违法所得3倍的罚款，最高不得超过30000元，无违法所得的，处10000元以下的罚款：（二）盗用或者转供城市公共供水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第十七条第二款  有前款第（一）、（二）、（四）、（五）、（六）项所列行为之一，情节严重的，经县级以上人民政府批准，还可以在一定时间内停止供水。</w:t>
            </w:r>
          </w:p>
        </w:tc>
        <w:tc>
          <w:tcPr>
            <w:tcW w:w="862" w:type="pct"/>
            <w:tcBorders>
              <w:top w:val="nil"/>
              <w:left w:val="nil"/>
              <w:bottom w:val="single" w:color="000000" w:sz="4" w:space="0"/>
              <w:right w:val="single" w:color="000000" w:sz="4" w:space="0"/>
            </w:tcBorders>
            <w:shd w:val="clear" w:color="auto" w:fill="auto"/>
            <w:noWrap/>
            <w:vAlign w:val="center"/>
          </w:tcPr>
          <w:p w14:paraId="4FB41A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68D96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0AE90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97D8D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6552785">
        <w:tblPrEx>
          <w:tblCellMar>
            <w:top w:w="0" w:type="dxa"/>
            <w:left w:w="108" w:type="dxa"/>
            <w:bottom w:w="0" w:type="dxa"/>
            <w:right w:w="108" w:type="dxa"/>
          </w:tblCellMar>
        </w:tblPrEx>
        <w:trPr>
          <w:trHeight w:val="7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766FA0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93</w:t>
            </w:r>
          </w:p>
        </w:tc>
        <w:tc>
          <w:tcPr>
            <w:tcW w:w="320" w:type="pct"/>
            <w:tcBorders>
              <w:top w:val="nil"/>
              <w:left w:val="nil"/>
              <w:bottom w:val="single" w:color="000000" w:sz="4" w:space="0"/>
              <w:right w:val="single" w:color="000000" w:sz="4" w:space="0"/>
            </w:tcBorders>
            <w:shd w:val="clear" w:color="auto" w:fill="auto"/>
            <w:noWrap/>
            <w:vAlign w:val="center"/>
          </w:tcPr>
          <w:p w14:paraId="16EAA31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464F2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B540C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擅自拆除、改装或者迁移城市公共供水设施</w:t>
            </w:r>
          </w:p>
        </w:tc>
        <w:tc>
          <w:tcPr>
            <w:tcW w:w="1591" w:type="pct"/>
            <w:tcBorders>
              <w:top w:val="nil"/>
              <w:left w:val="nil"/>
              <w:bottom w:val="single" w:color="000000" w:sz="4" w:space="0"/>
              <w:right w:val="single" w:color="000000" w:sz="4" w:space="0"/>
            </w:tcBorders>
            <w:shd w:val="clear" w:color="auto" w:fill="auto"/>
            <w:noWrap/>
            <w:vAlign w:val="center"/>
          </w:tcPr>
          <w:p w14:paraId="445494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【行政法规】《城市供水条例》（2020修订）第三十五条第一款第六项  违反本条例规定，有下列行为之一的，由城市供水行政主管部门或者其授权的单位责令限期改正，可以处以罚款：（六）擅自拆除、改装或者迁移城市公共供水设施的。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第三十五条第二款  有前款第（一）项、第（三）项、第（四）项、第（五）项、第（六）项所列行为之一，情节严重的，经县级以上人民政府批准，还可以在一定时间内停止供水。</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【自治区政府规章】《新疆维吾尔自治区城市供热供水供气管理办法》（新疆维吾尔自治区人民政府令第142号）第四十七条第一款第一项  禁止用户实施下列行为：（一）擅自拆卸、改装、迁移或者损坏公共供水管网及其附属设施。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第七十条  用户违反本办法第四十条、第四十七条、第五十四条规定的，责令限期改正，对公民处200元以下罚款，对法人或者其他组织处1000元以下罚款；属于经营活动的，处1万元以上3万元以下罚款。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【地方政府规章】《新疆维吾尔自治区城市供水实施办法》（新疆维吾尔自治区人民政府令第165号）第十七条第一款第六项</w:t>
            </w:r>
          </w:p>
          <w:p w14:paraId="217F96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反《条例》和本办法规定，有下列行为之一的，由城市供水行政主管部门责令其限期改正，属非经营活动的，公民处以200元以下的罚款，法人和其他组织处1000元以下的罚款；属经营活动有违法所得的，处违法所得3倍的罚款，最高不得超过30000元，无违法所得的，处10000元以下的罚款：（六）擅自拆除、改装或者迁移城市公共供水设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第十七条第二款  有前款第（一）、（二）、（四）、（五）、（六）项所列行为之一，情节严重的，经县级以上人民政府批准，还可以在一定时间内停止供水。</w:t>
            </w:r>
          </w:p>
        </w:tc>
        <w:tc>
          <w:tcPr>
            <w:tcW w:w="862" w:type="pct"/>
            <w:tcBorders>
              <w:top w:val="nil"/>
              <w:left w:val="nil"/>
              <w:bottom w:val="single" w:color="000000" w:sz="4" w:space="0"/>
              <w:right w:val="single" w:color="000000" w:sz="4" w:space="0"/>
            </w:tcBorders>
            <w:shd w:val="clear" w:color="auto" w:fill="auto"/>
            <w:noWrap/>
            <w:vAlign w:val="center"/>
          </w:tcPr>
          <w:p w14:paraId="01B11E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6096B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4D849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9A898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405A19B">
        <w:tblPrEx>
          <w:tblCellMar>
            <w:top w:w="0" w:type="dxa"/>
            <w:left w:w="108" w:type="dxa"/>
            <w:bottom w:w="0" w:type="dxa"/>
            <w:right w:w="108" w:type="dxa"/>
          </w:tblCellMar>
        </w:tblPrEx>
        <w:trPr>
          <w:trHeight w:val="403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8A118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94</w:t>
            </w:r>
          </w:p>
        </w:tc>
        <w:tc>
          <w:tcPr>
            <w:tcW w:w="320" w:type="pct"/>
            <w:tcBorders>
              <w:top w:val="nil"/>
              <w:left w:val="nil"/>
              <w:bottom w:val="single" w:color="000000" w:sz="4" w:space="0"/>
              <w:right w:val="single" w:color="000000" w:sz="4" w:space="0"/>
            </w:tcBorders>
            <w:shd w:val="clear" w:color="auto" w:fill="auto"/>
            <w:noWrap/>
            <w:vAlign w:val="center"/>
          </w:tcPr>
          <w:p w14:paraId="0CE523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19ED2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DBF10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城市供水单位、二次供水管理单位未按规定进行水质检测或者委托检测</w:t>
            </w:r>
          </w:p>
        </w:tc>
        <w:tc>
          <w:tcPr>
            <w:tcW w:w="1591" w:type="pct"/>
            <w:tcBorders>
              <w:top w:val="nil"/>
              <w:left w:val="nil"/>
              <w:bottom w:val="single" w:color="000000" w:sz="4" w:space="0"/>
              <w:right w:val="single" w:color="000000" w:sz="4" w:space="0"/>
            </w:tcBorders>
            <w:shd w:val="clear" w:color="auto" w:fill="auto"/>
            <w:noWrap/>
            <w:vAlign w:val="center"/>
          </w:tcPr>
          <w:p w14:paraId="7430FC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【部门规章】《城市供水水质管理规定》（建设部令156号）第二十九条第一款第二项  违反本规定，有下列行为之一的，由直辖市、市、县人民政府城市供水主管部门给予警告，并处以3万元的罚款：（二）城市供水单位、二次供水管理单位未按规定进行水质检测或者委托检测的。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【部门规章】《生活饮用水卫生监督管理办法》（建设部令、卫生部令第31号）第二十八条第一款第二项  城市自来水供水企业和自建设施对外供水的企业，有下列行为之一的，由住房城乡建设主管部门责令限期改进，并可处以违法所得3倍以下的罚款，但最高不超过30000元，没有违法所得的可处以10000元以下罚款：（二）未按规定进行日常性水质检验工作的。</w:t>
            </w:r>
          </w:p>
        </w:tc>
        <w:tc>
          <w:tcPr>
            <w:tcW w:w="862" w:type="pct"/>
            <w:tcBorders>
              <w:top w:val="nil"/>
              <w:left w:val="nil"/>
              <w:bottom w:val="single" w:color="000000" w:sz="4" w:space="0"/>
              <w:right w:val="single" w:color="000000" w:sz="4" w:space="0"/>
            </w:tcBorders>
            <w:shd w:val="clear" w:color="auto" w:fill="auto"/>
            <w:noWrap/>
            <w:vAlign w:val="center"/>
          </w:tcPr>
          <w:p w14:paraId="41B915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77DB6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947C9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88683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C74556A">
        <w:tblPrEx>
          <w:tblCellMar>
            <w:top w:w="0" w:type="dxa"/>
            <w:left w:w="108" w:type="dxa"/>
            <w:bottom w:w="0" w:type="dxa"/>
            <w:right w:w="108" w:type="dxa"/>
          </w:tblCellMar>
        </w:tblPrEx>
        <w:trPr>
          <w:trHeight w:val="383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CF7328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95</w:t>
            </w:r>
          </w:p>
        </w:tc>
        <w:tc>
          <w:tcPr>
            <w:tcW w:w="320" w:type="pct"/>
            <w:tcBorders>
              <w:top w:val="nil"/>
              <w:left w:val="nil"/>
              <w:bottom w:val="single" w:color="000000" w:sz="4" w:space="0"/>
              <w:right w:val="single" w:color="000000" w:sz="4" w:space="0"/>
            </w:tcBorders>
            <w:shd w:val="clear" w:color="auto" w:fill="auto"/>
            <w:noWrap/>
            <w:vAlign w:val="center"/>
          </w:tcPr>
          <w:p w14:paraId="1CBAE0C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79FC67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682F5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城市供水单位未制定城市供水水质突发事件应急预案</w:t>
            </w:r>
          </w:p>
        </w:tc>
        <w:tc>
          <w:tcPr>
            <w:tcW w:w="1591" w:type="pct"/>
            <w:tcBorders>
              <w:top w:val="nil"/>
              <w:left w:val="nil"/>
              <w:bottom w:val="single" w:color="000000" w:sz="4" w:space="0"/>
              <w:right w:val="single" w:color="000000" w:sz="4" w:space="0"/>
            </w:tcBorders>
            <w:shd w:val="clear" w:color="auto" w:fill="auto"/>
            <w:noWrap/>
            <w:vAlign w:val="center"/>
          </w:tcPr>
          <w:p w14:paraId="3E216A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【部门规章】《城市供水水质管理规定》（建设部令156号）第三十条第一款第一项  违反本规定，有下列行为之一的，由直辖市、市、县人民政府城市供水主管部门给予警告，并处以5000元以上2万元以下的罚款：（一）城市供水单位未制定城市供水水质突发事件应急预案的。</w:t>
            </w:r>
          </w:p>
        </w:tc>
        <w:tc>
          <w:tcPr>
            <w:tcW w:w="862" w:type="pct"/>
            <w:tcBorders>
              <w:top w:val="nil"/>
              <w:left w:val="nil"/>
              <w:bottom w:val="single" w:color="000000" w:sz="4" w:space="0"/>
              <w:right w:val="single" w:color="000000" w:sz="4" w:space="0"/>
            </w:tcBorders>
            <w:shd w:val="clear" w:color="auto" w:fill="auto"/>
            <w:noWrap/>
            <w:vAlign w:val="center"/>
          </w:tcPr>
          <w:p w14:paraId="52975B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5D3EF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70244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1D88F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AC3D438">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5D099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96</w:t>
            </w:r>
          </w:p>
        </w:tc>
        <w:tc>
          <w:tcPr>
            <w:tcW w:w="320" w:type="pct"/>
            <w:tcBorders>
              <w:top w:val="nil"/>
              <w:left w:val="nil"/>
              <w:bottom w:val="single" w:color="000000" w:sz="4" w:space="0"/>
              <w:right w:val="single" w:color="000000" w:sz="4" w:space="0"/>
            </w:tcBorders>
            <w:shd w:val="clear" w:color="auto" w:fill="auto"/>
            <w:noWrap/>
            <w:vAlign w:val="center"/>
          </w:tcPr>
          <w:p w14:paraId="304F20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3DA91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E9915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城市供水单位未按规定上报水质报表</w:t>
            </w:r>
          </w:p>
        </w:tc>
        <w:tc>
          <w:tcPr>
            <w:tcW w:w="1591" w:type="pct"/>
            <w:tcBorders>
              <w:top w:val="nil"/>
              <w:left w:val="nil"/>
              <w:bottom w:val="single" w:color="000000" w:sz="4" w:space="0"/>
              <w:right w:val="single" w:color="000000" w:sz="4" w:space="0"/>
            </w:tcBorders>
            <w:shd w:val="clear" w:color="auto" w:fill="auto"/>
            <w:noWrap/>
            <w:vAlign w:val="center"/>
          </w:tcPr>
          <w:p w14:paraId="7176E0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【部门规章】《城市供水水质管理规定》（建设部令156号）第三十条第一款第二项  违反本规定，有下列行为之一的，由直辖市、市、县人民政府城市供水主管部门给予警告，并处以5000元以上2万元以下的罚款：（二）城市供水单位未按规定上报水质报表的。</w:t>
            </w:r>
          </w:p>
        </w:tc>
        <w:tc>
          <w:tcPr>
            <w:tcW w:w="862" w:type="pct"/>
            <w:tcBorders>
              <w:top w:val="nil"/>
              <w:left w:val="nil"/>
              <w:bottom w:val="single" w:color="000000" w:sz="4" w:space="0"/>
              <w:right w:val="single" w:color="000000" w:sz="4" w:space="0"/>
            </w:tcBorders>
            <w:shd w:val="clear" w:color="auto" w:fill="auto"/>
            <w:noWrap/>
            <w:vAlign w:val="center"/>
          </w:tcPr>
          <w:p w14:paraId="0F0D60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B1084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B2F95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C9DD4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FEE60DD">
        <w:tblPrEx>
          <w:tblCellMar>
            <w:top w:w="0" w:type="dxa"/>
            <w:left w:w="108" w:type="dxa"/>
            <w:bottom w:w="0" w:type="dxa"/>
            <w:right w:w="108" w:type="dxa"/>
          </w:tblCellMar>
        </w:tblPrEx>
        <w:trPr>
          <w:trHeight w:val="384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FF14D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97</w:t>
            </w:r>
          </w:p>
        </w:tc>
        <w:tc>
          <w:tcPr>
            <w:tcW w:w="320" w:type="pct"/>
            <w:tcBorders>
              <w:top w:val="nil"/>
              <w:left w:val="nil"/>
              <w:bottom w:val="single" w:color="000000" w:sz="4" w:space="0"/>
              <w:right w:val="single" w:color="000000" w:sz="4" w:space="0"/>
            </w:tcBorders>
            <w:shd w:val="clear" w:color="auto" w:fill="auto"/>
            <w:noWrap/>
            <w:vAlign w:val="center"/>
          </w:tcPr>
          <w:p w14:paraId="1FD018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A23A4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392C5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在雨水、污水分流地区，建设单位、施工单位将雨水管网、污水管网相互混接</w:t>
            </w:r>
          </w:p>
        </w:tc>
        <w:tc>
          <w:tcPr>
            <w:tcW w:w="1591" w:type="pct"/>
            <w:tcBorders>
              <w:top w:val="nil"/>
              <w:left w:val="nil"/>
              <w:bottom w:val="single" w:color="000000" w:sz="4" w:space="0"/>
              <w:right w:val="single" w:color="000000" w:sz="4" w:space="0"/>
            </w:tcBorders>
            <w:shd w:val="clear" w:color="auto" w:fill="auto"/>
            <w:noWrap/>
            <w:vAlign w:val="center"/>
          </w:tcPr>
          <w:p w14:paraId="2D7F6C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【行政法规】《城镇排水与污水处理条例》（国务院令第641号）第四十八条  违反本条例规定，在雨水、污水分流地区，建设单位、施工单位将雨水管网、污水管网相互混接的，由城镇排水主管部门责令改正，处5万元以上10万元以下的罚款；造成损失的，依法承担赔偿责任。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795AED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E51C1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C500E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10601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02F8873">
        <w:tblPrEx>
          <w:tblCellMar>
            <w:top w:w="0" w:type="dxa"/>
            <w:left w:w="108" w:type="dxa"/>
            <w:bottom w:w="0" w:type="dxa"/>
            <w:right w:w="108" w:type="dxa"/>
          </w:tblCellMar>
        </w:tblPrEx>
        <w:trPr>
          <w:trHeight w:val="42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9B88A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98</w:t>
            </w:r>
          </w:p>
        </w:tc>
        <w:tc>
          <w:tcPr>
            <w:tcW w:w="320" w:type="pct"/>
            <w:tcBorders>
              <w:top w:val="nil"/>
              <w:left w:val="nil"/>
              <w:bottom w:val="single" w:color="000000" w:sz="4" w:space="0"/>
              <w:right w:val="single" w:color="000000" w:sz="4" w:space="0"/>
            </w:tcBorders>
            <w:shd w:val="clear" w:color="auto" w:fill="auto"/>
            <w:noWrap/>
            <w:vAlign w:val="center"/>
          </w:tcPr>
          <w:p w14:paraId="3007C5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D298B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7A6D5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城镇排水与污水处理设施覆盖范围内的排水单位和个人，未按照国家有关规定将污水排入城镇排水设施，或者在雨水、污水分流地区将污水排入雨水管网</w:t>
            </w:r>
          </w:p>
        </w:tc>
        <w:tc>
          <w:tcPr>
            <w:tcW w:w="1591" w:type="pct"/>
            <w:tcBorders>
              <w:top w:val="nil"/>
              <w:left w:val="nil"/>
              <w:bottom w:val="single" w:color="000000" w:sz="4" w:space="0"/>
              <w:right w:val="single" w:color="000000" w:sz="4" w:space="0"/>
            </w:tcBorders>
            <w:shd w:val="clear" w:color="auto" w:fill="auto"/>
            <w:noWrap/>
            <w:vAlign w:val="center"/>
          </w:tcPr>
          <w:p w14:paraId="27664A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【行政法规】《城镇排水与污水处理条例》（国务院令第641号）第四十九条  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【行政规章】《城镇污水排入排水管网许可管理办法》（住建部令第21号）第二十五条  违反本办法规定，在城镇排水与污水处理设施覆盖范围内，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0C87F0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24E8B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7367E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BB2B1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F852C04">
        <w:tblPrEx>
          <w:tblCellMar>
            <w:top w:w="0" w:type="dxa"/>
            <w:left w:w="108" w:type="dxa"/>
            <w:bottom w:w="0" w:type="dxa"/>
            <w:right w:w="108" w:type="dxa"/>
          </w:tblCellMar>
        </w:tblPrEx>
        <w:trPr>
          <w:trHeight w:val="370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72CD1D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99</w:t>
            </w:r>
          </w:p>
        </w:tc>
        <w:tc>
          <w:tcPr>
            <w:tcW w:w="320" w:type="pct"/>
            <w:tcBorders>
              <w:top w:val="nil"/>
              <w:left w:val="nil"/>
              <w:bottom w:val="single" w:color="000000" w:sz="4" w:space="0"/>
              <w:right w:val="single" w:color="000000" w:sz="4" w:space="0"/>
            </w:tcBorders>
            <w:shd w:val="clear" w:color="auto" w:fill="auto"/>
            <w:noWrap/>
            <w:vAlign w:val="center"/>
          </w:tcPr>
          <w:p w14:paraId="68B729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3FDA26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2E55E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排水户未取得污水排入排水管网许可证向城镇排水设施排放污水</w:t>
            </w:r>
          </w:p>
        </w:tc>
        <w:tc>
          <w:tcPr>
            <w:tcW w:w="1591" w:type="pct"/>
            <w:tcBorders>
              <w:top w:val="nil"/>
              <w:left w:val="nil"/>
              <w:bottom w:val="single" w:color="000000" w:sz="4" w:space="0"/>
              <w:right w:val="single" w:color="000000" w:sz="4" w:space="0"/>
            </w:tcBorders>
            <w:shd w:val="clear" w:color="auto" w:fill="auto"/>
            <w:noWrap/>
            <w:vAlign w:val="center"/>
          </w:tcPr>
          <w:p w14:paraId="162F96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【行政法规】《城镇排水与污水处理条例》（国务院令第641号）第五十条第一款  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【部门规章】《城镇污水排入排水管网许可管理办法》（住建部令第21号）第二十六条  违反本办法规定，排水户未取得排水许可，向城镇排水设施排放污水的，由城镇排水主管部门责令停止违法行为，限期采取治理措施，补办排水许可证，可以处50万元以下罚款；对列入重点排污单位名录的排水户，可以处30万元以上50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78A9EC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9E05B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6582F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D0C46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E797D14">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4AE02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100</w:t>
            </w:r>
          </w:p>
        </w:tc>
        <w:tc>
          <w:tcPr>
            <w:tcW w:w="320" w:type="pct"/>
            <w:tcBorders>
              <w:top w:val="nil"/>
              <w:left w:val="nil"/>
              <w:bottom w:val="single" w:color="000000" w:sz="4" w:space="0"/>
              <w:right w:val="single" w:color="000000" w:sz="4" w:space="0"/>
            </w:tcBorders>
            <w:shd w:val="clear" w:color="auto" w:fill="auto"/>
            <w:noWrap/>
            <w:vAlign w:val="center"/>
          </w:tcPr>
          <w:p w14:paraId="6F8FD3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5FAC6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4CFA7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排水户不按照污水排入排水管网许可证的要求排放污水</w:t>
            </w:r>
          </w:p>
        </w:tc>
        <w:tc>
          <w:tcPr>
            <w:tcW w:w="1591" w:type="pct"/>
            <w:tcBorders>
              <w:top w:val="nil"/>
              <w:left w:val="nil"/>
              <w:bottom w:val="single" w:color="000000" w:sz="4" w:space="0"/>
              <w:right w:val="single" w:color="000000" w:sz="4" w:space="0"/>
            </w:tcBorders>
            <w:shd w:val="clear" w:color="auto" w:fill="auto"/>
            <w:noWrap/>
            <w:vAlign w:val="center"/>
          </w:tcPr>
          <w:p w14:paraId="42588A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【行政法规】《城镇排水与污水处理条例》（国务院令第641号）第五十条第二款  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【部门规章】《城镇污水排入排水管网许可管理办法》（住建部令第21号）第二十七条  排水户未按照排水许可证的要求，向城镇排水设施排放污水的，由城镇排水主管部门责令停止违法行为，限期改正，可以处5万元以下罚款；造成严重后果的，吊销排水许可证，并处5万元以上50万元以下罚款，对列入重点排污单位名录的排水户，处30万元以上50万元以下罚款，并将有关情况通知同级环境保护主管部门，可以向社会予以通报；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740C9C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2ABE0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48674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4B362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64BB86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FF449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101</w:t>
            </w:r>
          </w:p>
        </w:tc>
        <w:tc>
          <w:tcPr>
            <w:tcW w:w="320" w:type="pct"/>
            <w:tcBorders>
              <w:top w:val="nil"/>
              <w:left w:val="nil"/>
              <w:bottom w:val="single" w:color="000000" w:sz="4" w:space="0"/>
              <w:right w:val="single" w:color="000000" w:sz="4" w:space="0"/>
            </w:tcBorders>
            <w:shd w:val="clear" w:color="auto" w:fill="auto"/>
            <w:noWrap/>
            <w:vAlign w:val="center"/>
          </w:tcPr>
          <w:p w14:paraId="21604D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478B2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53047DB">
            <w:pPr>
              <w:widowControl/>
              <w:spacing w:line="220" w:lineRule="exact"/>
              <w:rPr>
                <w:rFonts w:eastAsia="仿宋_GB2312"/>
                <w:snapToGrid w:val="0"/>
                <w:color w:val="000000" w:themeColor="text1"/>
                <w:spacing w:val="-4"/>
                <w:kern w:val="0"/>
                <w:sz w:val="18"/>
                <w:szCs w:val="18"/>
                <w:highlight w:val="none"/>
                <w14:textFill>
                  <w14:solidFill>
                    <w14:schemeClr w14:val="tx1"/>
                  </w14:solidFill>
                </w14:textFill>
              </w:rPr>
            </w:pPr>
            <w:r>
              <w:rPr>
                <w:rFonts w:eastAsia="仿宋_GB2312"/>
                <w:snapToGrid w:val="0"/>
                <w:color w:val="000000" w:themeColor="text1"/>
                <w:spacing w:val="-4"/>
                <w:kern w:val="0"/>
                <w:sz w:val="18"/>
                <w:szCs w:val="18"/>
                <w:highlight w:val="none"/>
                <w14:textFill>
                  <w14:solidFill>
                    <w14:schemeClr w14:val="tx1"/>
                  </w14:solidFill>
                </w14:textFill>
              </w:rPr>
              <w:t>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w:t>
            </w:r>
          </w:p>
        </w:tc>
        <w:tc>
          <w:tcPr>
            <w:tcW w:w="1591" w:type="pct"/>
            <w:tcBorders>
              <w:top w:val="nil"/>
              <w:left w:val="nil"/>
              <w:bottom w:val="single" w:color="000000" w:sz="4" w:space="0"/>
              <w:right w:val="single" w:color="000000" w:sz="4" w:space="0"/>
            </w:tcBorders>
            <w:shd w:val="clear" w:color="auto" w:fill="auto"/>
            <w:noWrap/>
            <w:vAlign w:val="center"/>
          </w:tcPr>
          <w:p w14:paraId="25E301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【行政法规】《城镇排水与污水处理条例》（国务院令第641号）第五十一条  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2DACC9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81E7E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C59C0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EC9D8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794F774">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BDD89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102</w:t>
            </w:r>
          </w:p>
        </w:tc>
        <w:tc>
          <w:tcPr>
            <w:tcW w:w="320" w:type="pct"/>
            <w:tcBorders>
              <w:top w:val="nil"/>
              <w:left w:val="nil"/>
              <w:bottom w:val="single" w:color="000000" w:sz="4" w:space="0"/>
              <w:right w:val="single" w:color="000000" w:sz="4" w:space="0"/>
            </w:tcBorders>
            <w:shd w:val="clear" w:color="auto" w:fill="auto"/>
            <w:noWrap/>
            <w:vAlign w:val="center"/>
          </w:tcPr>
          <w:p w14:paraId="4B854D2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93445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49666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城镇污水处理设施维护运营单位未按照国家有关规定检测进出水水质的，或者未报送污水处理水质和水量、主要污染物削减量等信息和生产运营成本等信息</w:t>
            </w:r>
          </w:p>
        </w:tc>
        <w:tc>
          <w:tcPr>
            <w:tcW w:w="1591" w:type="pct"/>
            <w:tcBorders>
              <w:top w:val="nil"/>
              <w:left w:val="nil"/>
              <w:bottom w:val="single" w:color="000000" w:sz="4" w:space="0"/>
              <w:right w:val="single" w:color="000000" w:sz="4" w:space="0"/>
            </w:tcBorders>
            <w:shd w:val="clear" w:color="auto" w:fill="auto"/>
            <w:noWrap/>
            <w:vAlign w:val="center"/>
          </w:tcPr>
          <w:p w14:paraId="67F5A8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【行政法规】《城镇排水与污水处理条例》（国务院令第641号）第五十二条第一款  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227810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859B8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250C6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D5604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B93FAC5">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D916F7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103</w:t>
            </w:r>
          </w:p>
        </w:tc>
        <w:tc>
          <w:tcPr>
            <w:tcW w:w="320" w:type="pct"/>
            <w:tcBorders>
              <w:top w:val="nil"/>
              <w:left w:val="nil"/>
              <w:bottom w:val="single" w:color="000000" w:sz="4" w:space="0"/>
              <w:right w:val="single" w:color="000000" w:sz="4" w:space="0"/>
            </w:tcBorders>
            <w:shd w:val="clear" w:color="auto" w:fill="auto"/>
            <w:noWrap/>
            <w:vAlign w:val="center"/>
          </w:tcPr>
          <w:p w14:paraId="6CC695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21E789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06D6A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城镇污水处理设施维护运营单位擅自停运城镇污水处理设施，未按照规定事先报告或者采取应急处理措施</w:t>
            </w:r>
          </w:p>
        </w:tc>
        <w:tc>
          <w:tcPr>
            <w:tcW w:w="1591" w:type="pct"/>
            <w:tcBorders>
              <w:top w:val="nil"/>
              <w:left w:val="nil"/>
              <w:bottom w:val="single" w:color="000000" w:sz="4" w:space="0"/>
              <w:right w:val="single" w:color="000000" w:sz="4" w:space="0"/>
            </w:tcBorders>
            <w:shd w:val="clear" w:color="auto" w:fill="auto"/>
            <w:noWrap/>
            <w:vAlign w:val="center"/>
          </w:tcPr>
          <w:p w14:paraId="388C1D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【行政法规】《城镇排水与污水处理条例》（国务院令第641号）第五十二条第二款  违反本条例规定，城镇污水处理设施维护运营单位擅自停运城镇污水处理设施，未按照规定事先报告或者采取应急处理措施的，由城镇排水主管部门责令改正，给予警告；逾期不改正或者造成严重后果的，处10万元以上50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22A419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AB7F4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22BF9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506EC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B8534A4">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F5604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104</w:t>
            </w:r>
          </w:p>
        </w:tc>
        <w:tc>
          <w:tcPr>
            <w:tcW w:w="320" w:type="pct"/>
            <w:tcBorders>
              <w:top w:val="nil"/>
              <w:left w:val="nil"/>
              <w:bottom w:val="single" w:color="000000" w:sz="4" w:space="0"/>
              <w:right w:val="single" w:color="000000" w:sz="4" w:space="0"/>
            </w:tcBorders>
            <w:shd w:val="clear" w:color="auto" w:fill="auto"/>
            <w:noWrap/>
            <w:vAlign w:val="center"/>
          </w:tcPr>
          <w:p w14:paraId="61146D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76D98E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08201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城镇污水处理设施维护运营单位或者污泥处理处置单位对产生的污泥以及处理处置后的污泥的去向、用途、用量等未进行跟踪、记录的，或者处理处置后的污泥不符合国家有关标准</w:t>
            </w:r>
          </w:p>
        </w:tc>
        <w:tc>
          <w:tcPr>
            <w:tcW w:w="1591" w:type="pct"/>
            <w:tcBorders>
              <w:top w:val="nil"/>
              <w:left w:val="nil"/>
              <w:bottom w:val="single" w:color="000000" w:sz="4" w:space="0"/>
              <w:right w:val="single" w:color="000000" w:sz="4" w:space="0"/>
            </w:tcBorders>
            <w:shd w:val="clear" w:color="auto" w:fill="auto"/>
            <w:noWrap/>
            <w:vAlign w:val="center"/>
          </w:tcPr>
          <w:p w14:paraId="0240FF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【行政法规】《城镇排水与污水处理条例》（国务院令第641号）第五十三条第一款  违反本条例规定，城镇污水处理设施维护运营单位或者污泥处理处置单位对产生的污泥以及处理处置后的污泥的去向、用途、用量等未进行跟踪、记录的，或者处理处置后的污泥不符合国家有关标准的，由城镇排水主管部门责令限期采取治理措施，给予警告；造成严重后果的，处10万元以上20万元以下罚款；逾期不采取治理措施的，城镇排水主管部门可以指定有治理能力的单位代为治理，所需费用由当事人承担；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287753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B263B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287B4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4C443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F1633D6">
        <w:tblPrEx>
          <w:tblCellMar>
            <w:top w:w="0" w:type="dxa"/>
            <w:left w:w="108" w:type="dxa"/>
            <w:bottom w:w="0" w:type="dxa"/>
            <w:right w:w="108" w:type="dxa"/>
          </w:tblCellMar>
        </w:tblPrEx>
        <w:trPr>
          <w:trHeight w:val="381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90037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105</w:t>
            </w:r>
          </w:p>
        </w:tc>
        <w:tc>
          <w:tcPr>
            <w:tcW w:w="320" w:type="pct"/>
            <w:tcBorders>
              <w:top w:val="nil"/>
              <w:left w:val="nil"/>
              <w:bottom w:val="single" w:color="000000" w:sz="4" w:space="0"/>
              <w:right w:val="single" w:color="000000" w:sz="4" w:space="0"/>
            </w:tcBorders>
            <w:shd w:val="clear" w:color="auto" w:fill="auto"/>
            <w:noWrap/>
            <w:vAlign w:val="center"/>
          </w:tcPr>
          <w:p w14:paraId="52C8A5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023663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979B5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擅自倾倒、堆放、丢弃、遗撒污泥</w:t>
            </w:r>
          </w:p>
        </w:tc>
        <w:tc>
          <w:tcPr>
            <w:tcW w:w="1591" w:type="pct"/>
            <w:tcBorders>
              <w:top w:val="nil"/>
              <w:left w:val="nil"/>
              <w:bottom w:val="single" w:color="000000" w:sz="4" w:space="0"/>
              <w:right w:val="single" w:color="000000" w:sz="4" w:space="0"/>
            </w:tcBorders>
            <w:shd w:val="clear" w:color="auto" w:fill="auto"/>
            <w:noWrap/>
            <w:vAlign w:val="center"/>
          </w:tcPr>
          <w:p w14:paraId="47C2B3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三条第二款违反本条例规定，擅自倾倒、堆放、丢弃、遗撒污泥的，由城镇排水主管部门责令停止违法行为，限期采取治理措施，给予警告；造成严重后果的，对单位处10万元以上50万元以下罚款，对个人处2万元以上10万元以下罚款；逾期不采取治理措施的，城镇排水主管部门可以指定有治理能力的单位代为治理，所需费用由当事人承担；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3475E7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0BA18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BEB0D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0B136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0A83995">
        <w:tblPrEx>
          <w:tblCellMar>
            <w:top w:w="0" w:type="dxa"/>
            <w:left w:w="108" w:type="dxa"/>
            <w:bottom w:w="0" w:type="dxa"/>
            <w:right w:w="108" w:type="dxa"/>
          </w:tblCellMar>
        </w:tblPrEx>
        <w:trPr>
          <w:trHeight w:val="39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665FB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106</w:t>
            </w:r>
          </w:p>
        </w:tc>
        <w:tc>
          <w:tcPr>
            <w:tcW w:w="320" w:type="pct"/>
            <w:tcBorders>
              <w:top w:val="nil"/>
              <w:left w:val="nil"/>
              <w:bottom w:val="single" w:color="000000" w:sz="4" w:space="0"/>
              <w:right w:val="single" w:color="000000" w:sz="4" w:space="0"/>
            </w:tcBorders>
            <w:shd w:val="clear" w:color="auto" w:fill="auto"/>
            <w:noWrap/>
            <w:vAlign w:val="center"/>
          </w:tcPr>
          <w:p w14:paraId="272DF07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FB2CB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6387B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排水单位或者个人不缴纳污水处理费</w:t>
            </w:r>
          </w:p>
        </w:tc>
        <w:tc>
          <w:tcPr>
            <w:tcW w:w="1591" w:type="pct"/>
            <w:tcBorders>
              <w:top w:val="nil"/>
              <w:left w:val="nil"/>
              <w:bottom w:val="single" w:color="000000" w:sz="4" w:space="0"/>
              <w:right w:val="single" w:color="000000" w:sz="4" w:space="0"/>
            </w:tcBorders>
            <w:shd w:val="clear" w:color="auto" w:fill="auto"/>
            <w:noWrap/>
            <w:vAlign w:val="center"/>
          </w:tcPr>
          <w:p w14:paraId="19067B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【行政法规】《城镇排水与污水处理条例》（国务院令第641号）第五十四条  违反本条例规定，排水单位或者个人不缴纳污水处理费的，由城镇排水主管部门责令限期缴纳，逾期拒不缴纳的，处应缴纳污水处理费数额1倍以上3倍以下罚款。</w:t>
            </w:r>
          </w:p>
        </w:tc>
        <w:tc>
          <w:tcPr>
            <w:tcW w:w="862" w:type="pct"/>
            <w:tcBorders>
              <w:top w:val="nil"/>
              <w:left w:val="nil"/>
              <w:bottom w:val="single" w:color="000000" w:sz="4" w:space="0"/>
              <w:right w:val="single" w:color="000000" w:sz="4" w:space="0"/>
            </w:tcBorders>
            <w:shd w:val="clear" w:color="auto" w:fill="auto"/>
            <w:noWrap/>
            <w:vAlign w:val="center"/>
          </w:tcPr>
          <w:p w14:paraId="37687B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8937E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D1CBC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412C7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88741DF">
        <w:tblPrEx>
          <w:tblCellMar>
            <w:top w:w="0" w:type="dxa"/>
            <w:left w:w="108" w:type="dxa"/>
            <w:bottom w:w="0" w:type="dxa"/>
            <w:right w:w="108" w:type="dxa"/>
          </w:tblCellMar>
        </w:tblPrEx>
        <w:trPr>
          <w:trHeight w:val="39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75534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107</w:t>
            </w:r>
          </w:p>
        </w:tc>
        <w:tc>
          <w:tcPr>
            <w:tcW w:w="320" w:type="pct"/>
            <w:tcBorders>
              <w:top w:val="nil"/>
              <w:left w:val="nil"/>
              <w:bottom w:val="single" w:color="000000" w:sz="4" w:space="0"/>
              <w:right w:val="single" w:color="000000" w:sz="4" w:space="0"/>
            </w:tcBorders>
            <w:shd w:val="clear" w:color="auto" w:fill="auto"/>
            <w:noWrap/>
            <w:vAlign w:val="center"/>
          </w:tcPr>
          <w:p w14:paraId="276198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C0A46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D84FE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城镇排水与污水处理设施维护运营单位未按照国家有关规定履行日常巡查、维修和养护责任，保障设施安全运行</w:t>
            </w:r>
          </w:p>
        </w:tc>
        <w:tc>
          <w:tcPr>
            <w:tcW w:w="1591" w:type="pct"/>
            <w:tcBorders>
              <w:top w:val="nil"/>
              <w:left w:val="nil"/>
              <w:bottom w:val="single" w:color="000000" w:sz="4" w:space="0"/>
              <w:right w:val="single" w:color="000000" w:sz="4" w:space="0"/>
            </w:tcBorders>
            <w:shd w:val="clear" w:color="auto" w:fill="auto"/>
            <w:noWrap/>
            <w:vAlign w:val="center"/>
          </w:tcPr>
          <w:p w14:paraId="378704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【行政法规】《城镇排水与污水处理条例》（国务院令第641号）第五十五条第一款第一项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一）未按照国家有关规定履行日常巡查、维修和养护责任，保障设施安全运行的。</w:t>
            </w:r>
          </w:p>
        </w:tc>
        <w:tc>
          <w:tcPr>
            <w:tcW w:w="862" w:type="pct"/>
            <w:tcBorders>
              <w:top w:val="nil"/>
              <w:left w:val="nil"/>
              <w:bottom w:val="single" w:color="000000" w:sz="4" w:space="0"/>
              <w:right w:val="single" w:color="000000" w:sz="4" w:space="0"/>
            </w:tcBorders>
            <w:shd w:val="clear" w:color="auto" w:fill="auto"/>
            <w:noWrap/>
            <w:vAlign w:val="center"/>
          </w:tcPr>
          <w:p w14:paraId="77126A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78ACB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B5BF1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F4369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A19348E">
        <w:tblPrEx>
          <w:tblCellMar>
            <w:top w:w="0" w:type="dxa"/>
            <w:left w:w="108" w:type="dxa"/>
            <w:bottom w:w="0" w:type="dxa"/>
            <w:right w:w="108" w:type="dxa"/>
          </w:tblCellMar>
        </w:tblPrEx>
        <w:trPr>
          <w:trHeight w:val="39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5D767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108</w:t>
            </w:r>
          </w:p>
        </w:tc>
        <w:tc>
          <w:tcPr>
            <w:tcW w:w="320" w:type="pct"/>
            <w:tcBorders>
              <w:top w:val="nil"/>
              <w:left w:val="nil"/>
              <w:bottom w:val="single" w:color="000000" w:sz="4" w:space="0"/>
              <w:right w:val="single" w:color="000000" w:sz="4" w:space="0"/>
            </w:tcBorders>
            <w:shd w:val="clear" w:color="auto" w:fill="auto"/>
            <w:noWrap/>
            <w:vAlign w:val="center"/>
          </w:tcPr>
          <w:p w14:paraId="3B9B48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2DE71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1FF45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城镇排水与污水处理设施维护运营单位未及时采取防护措施、组织事故抢修</w:t>
            </w:r>
          </w:p>
        </w:tc>
        <w:tc>
          <w:tcPr>
            <w:tcW w:w="1591" w:type="pct"/>
            <w:tcBorders>
              <w:top w:val="nil"/>
              <w:left w:val="nil"/>
              <w:bottom w:val="single" w:color="000000" w:sz="4" w:space="0"/>
              <w:right w:val="single" w:color="000000" w:sz="4" w:space="0"/>
            </w:tcBorders>
            <w:shd w:val="clear" w:color="auto" w:fill="auto"/>
            <w:noWrap/>
            <w:vAlign w:val="center"/>
          </w:tcPr>
          <w:p w14:paraId="789582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【行政法规】《城镇排水与污水处理条例》（国务院令第641号）第五十五条第一款第二项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二）未及时采取防护措施、组织事故抢修的。</w:t>
            </w:r>
          </w:p>
        </w:tc>
        <w:tc>
          <w:tcPr>
            <w:tcW w:w="862" w:type="pct"/>
            <w:tcBorders>
              <w:top w:val="nil"/>
              <w:left w:val="nil"/>
              <w:bottom w:val="single" w:color="000000" w:sz="4" w:space="0"/>
              <w:right w:val="single" w:color="000000" w:sz="4" w:space="0"/>
            </w:tcBorders>
            <w:shd w:val="clear" w:color="auto" w:fill="auto"/>
            <w:noWrap/>
            <w:vAlign w:val="center"/>
          </w:tcPr>
          <w:p w14:paraId="1A17D7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53137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2A928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AE782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55717DA">
        <w:tblPrEx>
          <w:tblCellMar>
            <w:top w:w="0" w:type="dxa"/>
            <w:left w:w="108" w:type="dxa"/>
            <w:bottom w:w="0" w:type="dxa"/>
            <w:right w:w="108" w:type="dxa"/>
          </w:tblCellMar>
        </w:tblPrEx>
        <w:trPr>
          <w:trHeight w:val="394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AD44F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109</w:t>
            </w:r>
          </w:p>
        </w:tc>
        <w:tc>
          <w:tcPr>
            <w:tcW w:w="320" w:type="pct"/>
            <w:tcBorders>
              <w:top w:val="nil"/>
              <w:left w:val="nil"/>
              <w:bottom w:val="single" w:color="000000" w:sz="4" w:space="0"/>
              <w:right w:val="single" w:color="000000" w:sz="4" w:space="0"/>
            </w:tcBorders>
            <w:shd w:val="clear" w:color="auto" w:fill="auto"/>
            <w:noWrap/>
            <w:vAlign w:val="center"/>
          </w:tcPr>
          <w:p w14:paraId="22A152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EFF73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DD4D2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城镇排水与污水处理设施维护运营单位因巡查、维护不到位，导致窨井盖丢失、损毁，造成人员伤亡和财产损失</w:t>
            </w:r>
          </w:p>
        </w:tc>
        <w:tc>
          <w:tcPr>
            <w:tcW w:w="1591" w:type="pct"/>
            <w:tcBorders>
              <w:top w:val="nil"/>
              <w:left w:val="nil"/>
              <w:bottom w:val="single" w:color="000000" w:sz="4" w:space="0"/>
              <w:right w:val="single" w:color="000000" w:sz="4" w:space="0"/>
            </w:tcBorders>
            <w:shd w:val="clear" w:color="auto" w:fill="auto"/>
            <w:noWrap/>
            <w:vAlign w:val="center"/>
          </w:tcPr>
          <w:p w14:paraId="2A1935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【行政法规】《城镇排水与污水处理条例》（国务院令第641号）第五十五条第一款第三项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三）因巡查、维护不到位，导致窨井盖丢失、损毁，造成人员伤亡和财产损失的。</w:t>
            </w:r>
          </w:p>
        </w:tc>
        <w:tc>
          <w:tcPr>
            <w:tcW w:w="862" w:type="pct"/>
            <w:tcBorders>
              <w:top w:val="nil"/>
              <w:left w:val="nil"/>
              <w:bottom w:val="single" w:color="000000" w:sz="4" w:space="0"/>
              <w:right w:val="single" w:color="000000" w:sz="4" w:space="0"/>
            </w:tcBorders>
            <w:shd w:val="clear" w:color="auto" w:fill="auto"/>
            <w:noWrap/>
            <w:vAlign w:val="center"/>
          </w:tcPr>
          <w:p w14:paraId="42EDA9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CCD7D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D486B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E5D3F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BF2D7E9">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CAFD4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110</w:t>
            </w:r>
          </w:p>
        </w:tc>
        <w:tc>
          <w:tcPr>
            <w:tcW w:w="320" w:type="pct"/>
            <w:tcBorders>
              <w:top w:val="nil"/>
              <w:left w:val="nil"/>
              <w:bottom w:val="single" w:color="000000" w:sz="4" w:space="0"/>
              <w:right w:val="single" w:color="000000" w:sz="4" w:space="0"/>
            </w:tcBorders>
            <w:shd w:val="clear" w:color="auto" w:fill="auto"/>
            <w:noWrap/>
            <w:vAlign w:val="center"/>
          </w:tcPr>
          <w:p w14:paraId="0C7D50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4D959B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7C562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从事危及城镇排水与污水处理设施安全的活动</w:t>
            </w:r>
          </w:p>
        </w:tc>
        <w:tc>
          <w:tcPr>
            <w:tcW w:w="1591" w:type="pct"/>
            <w:tcBorders>
              <w:top w:val="nil"/>
              <w:left w:val="nil"/>
              <w:bottom w:val="single" w:color="000000" w:sz="4" w:space="0"/>
              <w:right w:val="single" w:color="000000" w:sz="4" w:space="0"/>
            </w:tcBorders>
            <w:shd w:val="clear" w:color="auto" w:fill="auto"/>
            <w:noWrap/>
            <w:vAlign w:val="center"/>
          </w:tcPr>
          <w:p w14:paraId="5A8EA3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【行政法规】《城镇排水与污水处理条例》（国务院令第641号）第五十六条  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【行政规章】《城镇污水排入排水管网许可管理办法》（住建部令第21号）第三十一条  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262689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D4100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4077D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9CF2A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0E99BE7">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ADFCEC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111</w:t>
            </w:r>
          </w:p>
        </w:tc>
        <w:tc>
          <w:tcPr>
            <w:tcW w:w="320" w:type="pct"/>
            <w:tcBorders>
              <w:top w:val="nil"/>
              <w:left w:val="nil"/>
              <w:bottom w:val="single" w:color="000000" w:sz="4" w:space="0"/>
              <w:right w:val="single" w:color="000000" w:sz="4" w:space="0"/>
            </w:tcBorders>
            <w:shd w:val="clear" w:color="auto" w:fill="auto"/>
            <w:noWrap/>
            <w:vAlign w:val="center"/>
          </w:tcPr>
          <w:p w14:paraId="449A98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7CB2A5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E3B0A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有关单位未与施工单位、设施维护运营单位等共同制定设施保护方案，并采取相应的安全防护措施</w:t>
            </w:r>
          </w:p>
        </w:tc>
        <w:tc>
          <w:tcPr>
            <w:tcW w:w="1591" w:type="pct"/>
            <w:tcBorders>
              <w:top w:val="nil"/>
              <w:left w:val="nil"/>
              <w:bottom w:val="single" w:color="000000" w:sz="4" w:space="0"/>
              <w:right w:val="single" w:color="000000" w:sz="4" w:space="0"/>
            </w:tcBorders>
            <w:shd w:val="clear" w:color="auto" w:fill="auto"/>
            <w:noWrap/>
            <w:vAlign w:val="center"/>
          </w:tcPr>
          <w:p w14:paraId="71028B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【行政法规】《城镇排水与污水处理条例》（国务院令第641号）第五十七条第一款  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7FC702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C1265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E381D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ED0A1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98B6A58">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EAC3D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112</w:t>
            </w:r>
          </w:p>
        </w:tc>
        <w:tc>
          <w:tcPr>
            <w:tcW w:w="320" w:type="pct"/>
            <w:tcBorders>
              <w:top w:val="nil"/>
              <w:left w:val="nil"/>
              <w:bottom w:val="single" w:color="000000" w:sz="4" w:space="0"/>
              <w:right w:val="single" w:color="000000" w:sz="4" w:space="0"/>
            </w:tcBorders>
            <w:shd w:val="clear" w:color="auto" w:fill="auto"/>
            <w:noWrap/>
            <w:vAlign w:val="center"/>
          </w:tcPr>
          <w:p w14:paraId="7E12471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721AA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850D2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擅自拆除、改动城镇排水与污水处理设施</w:t>
            </w:r>
          </w:p>
        </w:tc>
        <w:tc>
          <w:tcPr>
            <w:tcW w:w="1591" w:type="pct"/>
            <w:tcBorders>
              <w:top w:val="nil"/>
              <w:left w:val="nil"/>
              <w:bottom w:val="single" w:color="000000" w:sz="4" w:space="0"/>
              <w:right w:val="single" w:color="000000" w:sz="4" w:space="0"/>
            </w:tcBorders>
            <w:shd w:val="clear" w:color="auto" w:fill="auto"/>
            <w:noWrap/>
            <w:vAlign w:val="center"/>
          </w:tcPr>
          <w:p w14:paraId="2135FB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【行政法规】《城镇排水与污水处理条例》（国务院令第641号）第五十七条第二款  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34903E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24CB0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68804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D3BE2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DDB3E3C">
        <w:tblPrEx>
          <w:tblCellMar>
            <w:top w:w="0" w:type="dxa"/>
            <w:left w:w="108" w:type="dxa"/>
            <w:bottom w:w="0" w:type="dxa"/>
            <w:right w:w="108" w:type="dxa"/>
          </w:tblCellMar>
        </w:tblPrEx>
        <w:trPr>
          <w:trHeight w:val="407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3E6F6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113</w:t>
            </w:r>
          </w:p>
        </w:tc>
        <w:tc>
          <w:tcPr>
            <w:tcW w:w="320" w:type="pct"/>
            <w:tcBorders>
              <w:top w:val="nil"/>
              <w:left w:val="nil"/>
              <w:bottom w:val="single" w:color="000000" w:sz="4" w:space="0"/>
              <w:right w:val="single" w:color="000000" w:sz="4" w:space="0"/>
            </w:tcBorders>
            <w:shd w:val="clear" w:color="auto" w:fill="auto"/>
            <w:noWrap/>
            <w:vAlign w:val="center"/>
          </w:tcPr>
          <w:p w14:paraId="47154B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35197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61DA2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排水户名称、法定代表人等其他事项变更，未按本办法规定及时向城镇排水主管部门申请办理变更</w:t>
            </w:r>
          </w:p>
        </w:tc>
        <w:tc>
          <w:tcPr>
            <w:tcW w:w="1591" w:type="pct"/>
            <w:tcBorders>
              <w:top w:val="nil"/>
              <w:left w:val="nil"/>
              <w:bottom w:val="single" w:color="000000" w:sz="4" w:space="0"/>
              <w:right w:val="single" w:color="000000" w:sz="4" w:space="0"/>
            </w:tcBorders>
            <w:shd w:val="clear" w:color="auto" w:fill="auto"/>
            <w:noWrap/>
            <w:vAlign w:val="center"/>
          </w:tcPr>
          <w:p w14:paraId="072ADA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【部门规章】《城镇污水排入排水管网许可管理办法》（住建部令第21号）第二十八条  排水户名称、法定代表人等其他事项变更，未按本办法规定及时向城镇排水主管部门申请办理变更的，由城镇排水主管部门责令改正，可以处3万元以下罚款。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37931B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4218B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AD78D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7007D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FAAD9CA">
        <w:tblPrEx>
          <w:tblCellMar>
            <w:top w:w="0" w:type="dxa"/>
            <w:left w:w="108" w:type="dxa"/>
            <w:bottom w:w="0" w:type="dxa"/>
            <w:right w:w="108" w:type="dxa"/>
          </w:tblCellMar>
        </w:tblPrEx>
        <w:trPr>
          <w:trHeight w:val="35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FB981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114</w:t>
            </w:r>
          </w:p>
        </w:tc>
        <w:tc>
          <w:tcPr>
            <w:tcW w:w="320" w:type="pct"/>
            <w:tcBorders>
              <w:top w:val="nil"/>
              <w:left w:val="nil"/>
              <w:bottom w:val="single" w:color="000000" w:sz="4" w:space="0"/>
              <w:right w:val="single" w:color="000000" w:sz="4" w:space="0"/>
            </w:tcBorders>
            <w:shd w:val="clear" w:color="auto" w:fill="auto"/>
            <w:noWrap/>
            <w:vAlign w:val="center"/>
          </w:tcPr>
          <w:p w14:paraId="7208CC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5ECBCC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5A1BF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排水户以欺骗、贿赂等不正当手段取得排水许可</w:t>
            </w:r>
          </w:p>
        </w:tc>
        <w:tc>
          <w:tcPr>
            <w:tcW w:w="1591" w:type="pct"/>
            <w:tcBorders>
              <w:top w:val="nil"/>
              <w:left w:val="nil"/>
              <w:bottom w:val="single" w:color="000000" w:sz="4" w:space="0"/>
              <w:right w:val="single" w:color="000000" w:sz="4" w:space="0"/>
            </w:tcBorders>
            <w:shd w:val="clear" w:color="auto" w:fill="auto"/>
            <w:noWrap/>
            <w:vAlign w:val="center"/>
          </w:tcPr>
          <w:p w14:paraId="5F861A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【部门规章】《城镇污水排入排水管网许可管理办法》（住建部令第21号）第二十九条  排水户以欺骗、贿赂等不正当手段取得排水许可的，可以处3万元以下罚款；造成损失的，依法承担赔偿责任；构成犯罪的，依法追究刑事责任。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0BCD1A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B1392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DB2A9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546B1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35D0005">
        <w:tblPrEx>
          <w:tblCellMar>
            <w:top w:w="0" w:type="dxa"/>
            <w:left w:w="108" w:type="dxa"/>
            <w:bottom w:w="0" w:type="dxa"/>
            <w:right w:w="108" w:type="dxa"/>
          </w:tblCellMar>
        </w:tblPrEx>
        <w:trPr>
          <w:trHeight w:val="43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FF9716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115</w:t>
            </w:r>
          </w:p>
        </w:tc>
        <w:tc>
          <w:tcPr>
            <w:tcW w:w="320" w:type="pct"/>
            <w:tcBorders>
              <w:top w:val="nil"/>
              <w:left w:val="nil"/>
              <w:bottom w:val="single" w:color="000000" w:sz="4" w:space="0"/>
              <w:right w:val="single" w:color="000000" w:sz="4" w:space="0"/>
            </w:tcBorders>
            <w:shd w:val="clear" w:color="auto" w:fill="auto"/>
            <w:noWrap/>
            <w:vAlign w:val="center"/>
          </w:tcPr>
          <w:p w14:paraId="3EEFE0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0172B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DED9D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排水户因发生事故或者其他突发事件，排放的污水可能危及城镇排水与污水处理设施安全运行，没有立即停止排放，未采取措施消除危害，或者并未按规定及时向城镇排水主管部门等有关部门报告</w:t>
            </w:r>
          </w:p>
        </w:tc>
        <w:tc>
          <w:tcPr>
            <w:tcW w:w="1591" w:type="pct"/>
            <w:tcBorders>
              <w:top w:val="nil"/>
              <w:left w:val="nil"/>
              <w:bottom w:val="single" w:color="000000" w:sz="4" w:space="0"/>
              <w:right w:val="single" w:color="000000" w:sz="4" w:space="0"/>
            </w:tcBorders>
            <w:shd w:val="clear" w:color="auto" w:fill="auto"/>
            <w:noWrap/>
            <w:vAlign w:val="center"/>
          </w:tcPr>
          <w:p w14:paraId="01B3F3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【部门规章】《城镇污水排入排水管网许可管理办法》（住建部令第21号）第三十条  违反本办法规定，排水户因发生事故或者其他突发事件，排放的污水可能危及城镇排水与污水处理设施安全运行，没有立即停止排放，未采取措施消除危害，或者并未按规定及时向城镇排水主管部门等有关部门报告的，城镇排水主管部门可以处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1453E9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71424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54C9A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693C4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3AE1B19">
        <w:tblPrEx>
          <w:tblCellMar>
            <w:top w:w="0" w:type="dxa"/>
            <w:left w:w="108" w:type="dxa"/>
            <w:bottom w:w="0" w:type="dxa"/>
            <w:right w:w="108" w:type="dxa"/>
          </w:tblCellMar>
        </w:tblPrEx>
        <w:trPr>
          <w:trHeight w:val="39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FCA10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116</w:t>
            </w:r>
          </w:p>
        </w:tc>
        <w:tc>
          <w:tcPr>
            <w:tcW w:w="320" w:type="pct"/>
            <w:tcBorders>
              <w:top w:val="nil"/>
              <w:left w:val="nil"/>
              <w:bottom w:val="single" w:color="000000" w:sz="4" w:space="0"/>
              <w:right w:val="single" w:color="000000" w:sz="4" w:space="0"/>
            </w:tcBorders>
            <w:shd w:val="clear" w:color="auto" w:fill="auto"/>
            <w:noWrap/>
            <w:vAlign w:val="center"/>
          </w:tcPr>
          <w:p w14:paraId="25C56C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48C19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AADBB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排水户拒不接受水质、水量监测或者妨碍、阻挠城镇排水主管部门依法监督检查</w:t>
            </w:r>
          </w:p>
        </w:tc>
        <w:tc>
          <w:tcPr>
            <w:tcW w:w="1591" w:type="pct"/>
            <w:tcBorders>
              <w:top w:val="nil"/>
              <w:left w:val="nil"/>
              <w:bottom w:val="single" w:color="000000" w:sz="4" w:space="0"/>
              <w:right w:val="single" w:color="000000" w:sz="4" w:space="0"/>
            </w:tcBorders>
            <w:shd w:val="clear" w:color="auto" w:fill="auto"/>
            <w:noWrap/>
            <w:vAlign w:val="center"/>
          </w:tcPr>
          <w:p w14:paraId="7D389D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【部门规章】《城镇污水排入排水管网许可管理办法》（住建部令第21号）第三十二条  排水户违反本办法规定，拒不接受水质、水量监测或者妨碍、阻挠城镇排水主管部门依法监督检查的，由城镇排水主管部门给予警告；情节严重的，处3万元以下罚款。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574A37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A269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1832F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F6C5D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929B2ED">
        <w:tblPrEx>
          <w:tblCellMar>
            <w:top w:w="0" w:type="dxa"/>
            <w:left w:w="108" w:type="dxa"/>
            <w:bottom w:w="0" w:type="dxa"/>
            <w:right w:w="108" w:type="dxa"/>
          </w:tblCellMar>
        </w:tblPrEx>
        <w:trPr>
          <w:trHeight w:val="388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40E23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117</w:t>
            </w:r>
          </w:p>
        </w:tc>
        <w:tc>
          <w:tcPr>
            <w:tcW w:w="320" w:type="pct"/>
            <w:tcBorders>
              <w:top w:val="nil"/>
              <w:left w:val="nil"/>
              <w:bottom w:val="single" w:color="000000" w:sz="4" w:space="0"/>
              <w:right w:val="single" w:color="000000" w:sz="4" w:space="0"/>
            </w:tcBorders>
            <w:shd w:val="clear" w:color="auto" w:fill="auto"/>
            <w:noWrap/>
            <w:vAlign w:val="center"/>
          </w:tcPr>
          <w:p w14:paraId="5CD4CC0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BFFA9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F3287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燃气经营者不按照燃气经营许可证的规定从事燃气经营活动</w:t>
            </w:r>
          </w:p>
        </w:tc>
        <w:tc>
          <w:tcPr>
            <w:tcW w:w="1591" w:type="pct"/>
            <w:tcBorders>
              <w:top w:val="nil"/>
              <w:left w:val="nil"/>
              <w:bottom w:val="single" w:color="000000" w:sz="4" w:space="0"/>
              <w:right w:val="single" w:color="000000" w:sz="4" w:space="0"/>
            </w:tcBorders>
            <w:shd w:val="clear" w:color="auto" w:fill="auto"/>
            <w:noWrap/>
            <w:vAlign w:val="center"/>
          </w:tcPr>
          <w:p w14:paraId="4EC2BE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【行政法规】《城镇燃气管理条例》（2016修订）第四十五条第二款  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0D09AE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CB657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A87C8C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8270F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E929D8D">
        <w:tblPrEx>
          <w:tblCellMar>
            <w:top w:w="0" w:type="dxa"/>
            <w:left w:w="108" w:type="dxa"/>
            <w:bottom w:w="0" w:type="dxa"/>
            <w:right w:w="108" w:type="dxa"/>
          </w:tblCellMar>
        </w:tblPrEx>
        <w:trPr>
          <w:trHeight w:val="396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32B005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118</w:t>
            </w:r>
          </w:p>
        </w:tc>
        <w:tc>
          <w:tcPr>
            <w:tcW w:w="320" w:type="pct"/>
            <w:tcBorders>
              <w:top w:val="nil"/>
              <w:left w:val="nil"/>
              <w:bottom w:val="single" w:color="000000" w:sz="4" w:space="0"/>
              <w:right w:val="single" w:color="000000" w:sz="4" w:space="0"/>
            </w:tcBorders>
            <w:shd w:val="clear" w:color="auto" w:fill="auto"/>
            <w:noWrap/>
            <w:vAlign w:val="center"/>
          </w:tcPr>
          <w:p w14:paraId="4F4ECF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337F5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5679E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燃气经营者倒卖、抵押、出租、出借、转让、涂改燃气经营许可证</w:t>
            </w:r>
          </w:p>
        </w:tc>
        <w:tc>
          <w:tcPr>
            <w:tcW w:w="1591" w:type="pct"/>
            <w:tcBorders>
              <w:top w:val="nil"/>
              <w:left w:val="nil"/>
              <w:bottom w:val="single" w:color="000000" w:sz="4" w:space="0"/>
              <w:right w:val="single" w:color="000000" w:sz="4" w:space="0"/>
            </w:tcBorders>
            <w:shd w:val="clear" w:color="auto" w:fill="auto"/>
            <w:noWrap/>
            <w:vAlign w:val="center"/>
          </w:tcPr>
          <w:p w14:paraId="0896A5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【行政法规】《城镇燃气管理条例》（2016修订）第四十六条第一款第二项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二）倒卖、抵押、出租、出借、转让、涂改燃气经营许可证的。</w:t>
            </w:r>
          </w:p>
        </w:tc>
        <w:tc>
          <w:tcPr>
            <w:tcW w:w="862" w:type="pct"/>
            <w:tcBorders>
              <w:top w:val="nil"/>
              <w:left w:val="nil"/>
              <w:bottom w:val="single" w:color="000000" w:sz="4" w:space="0"/>
              <w:right w:val="single" w:color="000000" w:sz="4" w:space="0"/>
            </w:tcBorders>
            <w:shd w:val="clear" w:color="auto" w:fill="auto"/>
            <w:noWrap/>
            <w:vAlign w:val="center"/>
          </w:tcPr>
          <w:p w14:paraId="1FECBC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4582B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42A94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89215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FA6200A">
        <w:tblPrEx>
          <w:tblCellMar>
            <w:top w:w="0" w:type="dxa"/>
            <w:left w:w="108" w:type="dxa"/>
            <w:bottom w:w="0" w:type="dxa"/>
            <w:right w:w="108" w:type="dxa"/>
          </w:tblCellMar>
        </w:tblPrEx>
        <w:trPr>
          <w:trHeight w:val="402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10CC46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119</w:t>
            </w:r>
          </w:p>
        </w:tc>
        <w:tc>
          <w:tcPr>
            <w:tcW w:w="320" w:type="pct"/>
            <w:tcBorders>
              <w:top w:val="nil"/>
              <w:left w:val="nil"/>
              <w:bottom w:val="single" w:color="000000" w:sz="4" w:space="0"/>
              <w:right w:val="single" w:color="000000" w:sz="4" w:space="0"/>
            </w:tcBorders>
            <w:shd w:val="clear" w:color="auto" w:fill="auto"/>
            <w:noWrap/>
            <w:vAlign w:val="center"/>
          </w:tcPr>
          <w:p w14:paraId="52C6CDC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ACA4D5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C9D4A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燃气经营者未履行必要告知义务擅自停止供气、调整供气量，或者未经审批擅自停业或者歇业</w:t>
            </w:r>
          </w:p>
        </w:tc>
        <w:tc>
          <w:tcPr>
            <w:tcW w:w="1591" w:type="pct"/>
            <w:tcBorders>
              <w:top w:val="nil"/>
              <w:left w:val="nil"/>
              <w:bottom w:val="single" w:color="000000" w:sz="4" w:space="0"/>
              <w:right w:val="single" w:color="000000" w:sz="4" w:space="0"/>
            </w:tcBorders>
            <w:shd w:val="clear" w:color="auto" w:fill="auto"/>
            <w:noWrap/>
            <w:vAlign w:val="center"/>
          </w:tcPr>
          <w:p w14:paraId="23B9A7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【行政法规】《城镇燃气管理条例》（2016修订）第四十六条第一款第三项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三）未履行必要告知义务擅自停止供气、调整供气量，或者未经审批擅自停业或者歇业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【地方政府规章】《新疆维吾尔自治区城市供热供水供气管理办法》（新疆维吾尔自治区人民政府令第142号）第六十八条第一款第二项  经营者违反本办法规定，有下列行为之一的，责令限期改正，给予警告，可以并处3000元以上1万元以下罚款；逾期不改的，责令停业整顿，依法撤销经营许可：（二）擅自减少、暂停、停止供应热、水、气的。</w:t>
            </w:r>
          </w:p>
        </w:tc>
        <w:tc>
          <w:tcPr>
            <w:tcW w:w="862" w:type="pct"/>
            <w:tcBorders>
              <w:top w:val="nil"/>
              <w:left w:val="nil"/>
              <w:bottom w:val="single" w:color="000000" w:sz="4" w:space="0"/>
              <w:right w:val="single" w:color="000000" w:sz="4" w:space="0"/>
            </w:tcBorders>
            <w:shd w:val="clear" w:color="auto" w:fill="auto"/>
            <w:noWrap/>
            <w:vAlign w:val="center"/>
          </w:tcPr>
          <w:p w14:paraId="43AE3D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99A3E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8394E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952BC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8BEEB84">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3986F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120</w:t>
            </w:r>
          </w:p>
        </w:tc>
        <w:tc>
          <w:tcPr>
            <w:tcW w:w="320" w:type="pct"/>
            <w:tcBorders>
              <w:top w:val="nil"/>
              <w:left w:val="nil"/>
              <w:bottom w:val="single" w:color="000000" w:sz="4" w:space="0"/>
              <w:right w:val="single" w:color="000000" w:sz="4" w:space="0"/>
            </w:tcBorders>
            <w:shd w:val="clear" w:color="auto" w:fill="auto"/>
            <w:noWrap/>
            <w:vAlign w:val="center"/>
          </w:tcPr>
          <w:p w14:paraId="651F32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EDD8B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B4B73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燃气经营者向未取得燃气经营许可证的单位或者个人提供用于经营的燃气</w:t>
            </w:r>
          </w:p>
        </w:tc>
        <w:tc>
          <w:tcPr>
            <w:tcW w:w="1591" w:type="pct"/>
            <w:tcBorders>
              <w:top w:val="nil"/>
              <w:left w:val="nil"/>
              <w:bottom w:val="single" w:color="000000" w:sz="4" w:space="0"/>
              <w:right w:val="single" w:color="000000" w:sz="4" w:space="0"/>
            </w:tcBorders>
            <w:shd w:val="clear" w:color="auto" w:fill="auto"/>
            <w:noWrap/>
            <w:vAlign w:val="center"/>
          </w:tcPr>
          <w:p w14:paraId="7483CD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【行政法规】《城镇燃气管理条例》（2016修订）第四十六条第一款第四项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四）向未取得燃气经营许可证的单位或者个人提供用于经营的燃气的。</w:t>
            </w:r>
          </w:p>
        </w:tc>
        <w:tc>
          <w:tcPr>
            <w:tcW w:w="862" w:type="pct"/>
            <w:tcBorders>
              <w:top w:val="nil"/>
              <w:left w:val="nil"/>
              <w:bottom w:val="single" w:color="000000" w:sz="4" w:space="0"/>
              <w:right w:val="single" w:color="000000" w:sz="4" w:space="0"/>
            </w:tcBorders>
            <w:shd w:val="clear" w:color="auto" w:fill="auto"/>
            <w:noWrap/>
            <w:vAlign w:val="center"/>
          </w:tcPr>
          <w:p w14:paraId="784D4F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09245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E3484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A7199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9688E8A">
        <w:tblPrEx>
          <w:tblCellMar>
            <w:top w:w="0" w:type="dxa"/>
            <w:left w:w="108" w:type="dxa"/>
            <w:bottom w:w="0" w:type="dxa"/>
            <w:right w:w="108" w:type="dxa"/>
          </w:tblCellMar>
        </w:tblPrEx>
        <w:trPr>
          <w:trHeight w:val="39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089E11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121</w:t>
            </w:r>
          </w:p>
        </w:tc>
        <w:tc>
          <w:tcPr>
            <w:tcW w:w="320" w:type="pct"/>
            <w:tcBorders>
              <w:top w:val="nil"/>
              <w:left w:val="nil"/>
              <w:bottom w:val="single" w:color="000000" w:sz="4" w:space="0"/>
              <w:right w:val="single" w:color="000000" w:sz="4" w:space="0"/>
            </w:tcBorders>
            <w:shd w:val="clear" w:color="auto" w:fill="auto"/>
            <w:noWrap/>
            <w:vAlign w:val="center"/>
          </w:tcPr>
          <w:p w14:paraId="538FCF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5D81D5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9FF9F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燃气经营者在不具备安全条件的场所储存燃气</w:t>
            </w:r>
          </w:p>
        </w:tc>
        <w:tc>
          <w:tcPr>
            <w:tcW w:w="1591" w:type="pct"/>
            <w:tcBorders>
              <w:top w:val="nil"/>
              <w:left w:val="nil"/>
              <w:bottom w:val="single" w:color="000000" w:sz="4" w:space="0"/>
              <w:right w:val="single" w:color="000000" w:sz="4" w:space="0"/>
            </w:tcBorders>
            <w:shd w:val="clear" w:color="auto" w:fill="auto"/>
            <w:noWrap/>
            <w:vAlign w:val="center"/>
          </w:tcPr>
          <w:p w14:paraId="41BB18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【行政法规】《城镇燃气管理条例》（2016修订）第四十六条第一款第五项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五）在不具备安全条件的场所储存燃气的。</w:t>
            </w:r>
          </w:p>
        </w:tc>
        <w:tc>
          <w:tcPr>
            <w:tcW w:w="862" w:type="pct"/>
            <w:tcBorders>
              <w:top w:val="nil"/>
              <w:left w:val="nil"/>
              <w:bottom w:val="single" w:color="000000" w:sz="4" w:space="0"/>
              <w:right w:val="single" w:color="000000" w:sz="4" w:space="0"/>
            </w:tcBorders>
            <w:shd w:val="clear" w:color="auto" w:fill="auto"/>
            <w:noWrap/>
            <w:vAlign w:val="center"/>
          </w:tcPr>
          <w:p w14:paraId="204152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D42C4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3774D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042A5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8367608">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FF6128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122</w:t>
            </w:r>
          </w:p>
        </w:tc>
        <w:tc>
          <w:tcPr>
            <w:tcW w:w="320" w:type="pct"/>
            <w:tcBorders>
              <w:top w:val="nil"/>
              <w:left w:val="nil"/>
              <w:bottom w:val="single" w:color="000000" w:sz="4" w:space="0"/>
              <w:right w:val="single" w:color="000000" w:sz="4" w:space="0"/>
            </w:tcBorders>
            <w:shd w:val="clear" w:color="auto" w:fill="auto"/>
            <w:noWrap/>
            <w:vAlign w:val="center"/>
          </w:tcPr>
          <w:p w14:paraId="10E4B8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A7A46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562D2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燃气经营者要求燃气用户购买其指定的产品或者接受其提供的服务</w:t>
            </w:r>
          </w:p>
        </w:tc>
        <w:tc>
          <w:tcPr>
            <w:tcW w:w="1591" w:type="pct"/>
            <w:tcBorders>
              <w:top w:val="nil"/>
              <w:left w:val="nil"/>
              <w:bottom w:val="single" w:color="000000" w:sz="4" w:space="0"/>
              <w:right w:val="single" w:color="000000" w:sz="4" w:space="0"/>
            </w:tcBorders>
            <w:shd w:val="clear" w:color="auto" w:fill="auto"/>
            <w:noWrap/>
            <w:vAlign w:val="center"/>
          </w:tcPr>
          <w:p w14:paraId="3EF81D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【行政法规】《城镇燃气管理条例》（2016修订）第四十六条第一款第六项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六）要求燃气用户购买其指定的产品或者接受其提供的服务。</w:t>
            </w:r>
          </w:p>
        </w:tc>
        <w:tc>
          <w:tcPr>
            <w:tcW w:w="862" w:type="pct"/>
            <w:tcBorders>
              <w:top w:val="nil"/>
              <w:left w:val="nil"/>
              <w:bottom w:val="single" w:color="000000" w:sz="4" w:space="0"/>
              <w:right w:val="single" w:color="000000" w:sz="4" w:space="0"/>
            </w:tcBorders>
            <w:shd w:val="clear" w:color="auto" w:fill="auto"/>
            <w:noWrap/>
            <w:vAlign w:val="center"/>
          </w:tcPr>
          <w:p w14:paraId="500ACA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C0FD9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C13F7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24520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8D0F814">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4226C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123</w:t>
            </w:r>
          </w:p>
        </w:tc>
        <w:tc>
          <w:tcPr>
            <w:tcW w:w="320" w:type="pct"/>
            <w:tcBorders>
              <w:top w:val="nil"/>
              <w:left w:val="nil"/>
              <w:bottom w:val="single" w:color="000000" w:sz="4" w:space="0"/>
              <w:right w:val="single" w:color="000000" w:sz="4" w:space="0"/>
            </w:tcBorders>
            <w:shd w:val="clear" w:color="auto" w:fill="auto"/>
            <w:noWrap/>
            <w:vAlign w:val="center"/>
          </w:tcPr>
          <w:p w14:paraId="35E883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08849E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74F35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燃气经营者未向燃气用户持续、稳定、安全供应符合国家质量标准的燃气，或者未对燃气用户的燃气设施定期进行安全检查</w:t>
            </w:r>
          </w:p>
        </w:tc>
        <w:tc>
          <w:tcPr>
            <w:tcW w:w="1591" w:type="pct"/>
            <w:tcBorders>
              <w:top w:val="nil"/>
              <w:left w:val="nil"/>
              <w:bottom w:val="single" w:color="000000" w:sz="4" w:space="0"/>
              <w:right w:val="single" w:color="000000" w:sz="4" w:space="0"/>
            </w:tcBorders>
            <w:shd w:val="clear" w:color="auto" w:fill="auto"/>
            <w:noWrap/>
            <w:vAlign w:val="center"/>
          </w:tcPr>
          <w:p w14:paraId="304CA9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【行政法规】《城镇燃气管理条例》（2016修订）第四十六条第一款第七项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七）燃气经营者未向燃气用户持续、稳定、安全供应符合国家质量标准的燃气，或者未对燃气用户的燃气设施定期进行安全检查。</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【地方政府规章】《新疆维吾尔自治区城市供热供水供气管理办法》（新疆维吾尔自治区人民政府令第142号）第四十九条</w:t>
            </w:r>
          </w:p>
          <w:p w14:paraId="5D40CB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管道燃气气源提供方应当按照国家规定的燃气质量、压力和计量标准向经营者和用户提供燃气。</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第六十八条第一款第一项  经营者违反本办法规定，有下列行为之一的，责令限期改正，给予警告，可以并处3000元以上1万元以下罚款；逾期不改的，责令停业整顿，依法撤销经营许可：（一）提供的热、水、气质量不符合国家规定的标准或者造成重大质量、安全事故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第六十八条第二款  前款第（一）项行为构成犯罪的，依法追究刑事责任；给用户造成经济损失的，依法承担赔偿责任。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第七十三条第一款  气源提供方违反本办法第四十九条规定的，责令停业整顿，并处1万元以上3万元以下罚款。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第七十三条第二款  因提供不符合国家规定标准的燃气造成人身伤亡或者重大财产损失，构成犯罪的，依法追究刑事责任；给经营者或者用户造成经济损失的，依法承担赔偿责任。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634781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51DAC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9E088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9A1AB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64E0C65">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DD66A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124</w:t>
            </w:r>
          </w:p>
        </w:tc>
        <w:tc>
          <w:tcPr>
            <w:tcW w:w="320" w:type="pct"/>
            <w:tcBorders>
              <w:top w:val="nil"/>
              <w:left w:val="nil"/>
              <w:bottom w:val="single" w:color="000000" w:sz="4" w:space="0"/>
              <w:right w:val="single" w:color="000000" w:sz="4" w:space="0"/>
            </w:tcBorders>
            <w:shd w:val="clear" w:color="auto" w:fill="auto"/>
            <w:noWrap/>
            <w:vAlign w:val="center"/>
          </w:tcPr>
          <w:p w14:paraId="01DDBF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6C0C9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E075D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销售充装单位擅自为非自有气瓶充装的瓶装燃气</w:t>
            </w:r>
          </w:p>
        </w:tc>
        <w:tc>
          <w:tcPr>
            <w:tcW w:w="1591" w:type="pct"/>
            <w:tcBorders>
              <w:top w:val="nil"/>
              <w:left w:val="nil"/>
              <w:bottom w:val="single" w:color="000000" w:sz="4" w:space="0"/>
              <w:right w:val="single" w:color="000000" w:sz="4" w:space="0"/>
            </w:tcBorders>
            <w:shd w:val="clear" w:color="auto" w:fill="auto"/>
            <w:noWrap/>
            <w:vAlign w:val="center"/>
          </w:tcPr>
          <w:p w14:paraId="1F53C4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【行政法规】《城镇燃气管理条例》（2016修订）第四十七条第二款  违反本条例规定，销售充装单位擅自为非自有气瓶充装的瓶装燃气的，由燃气管理部门责令改正，可以处1万元以下罚款。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42654D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F1C01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B4925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40B3D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872D61D">
        <w:tblPrEx>
          <w:tblCellMar>
            <w:top w:w="0" w:type="dxa"/>
            <w:left w:w="108" w:type="dxa"/>
            <w:bottom w:w="0" w:type="dxa"/>
            <w:right w:w="108" w:type="dxa"/>
          </w:tblCellMar>
        </w:tblPrEx>
        <w:trPr>
          <w:trHeight w:val="37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ECF31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125</w:t>
            </w:r>
          </w:p>
        </w:tc>
        <w:tc>
          <w:tcPr>
            <w:tcW w:w="320" w:type="pct"/>
            <w:tcBorders>
              <w:top w:val="nil"/>
              <w:left w:val="nil"/>
              <w:bottom w:val="single" w:color="000000" w:sz="4" w:space="0"/>
              <w:right w:val="single" w:color="000000" w:sz="4" w:space="0"/>
            </w:tcBorders>
            <w:shd w:val="clear" w:color="auto" w:fill="auto"/>
            <w:noWrap/>
            <w:vAlign w:val="center"/>
          </w:tcPr>
          <w:p w14:paraId="437F81F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64379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6E48903">
            <w:pPr>
              <w:widowControl/>
              <w:spacing w:line="240" w:lineRule="exact"/>
              <w:rPr>
                <w:rFonts w:eastAsia="仿宋_GB2312"/>
                <w:color w:val="000000" w:themeColor="text1"/>
                <w:spacing w:val="-8"/>
                <w:kern w:val="0"/>
                <w:sz w:val="18"/>
                <w:szCs w:val="18"/>
                <w:highlight w:val="none"/>
                <w14:textFill>
                  <w14:solidFill>
                    <w14:schemeClr w14:val="tx1"/>
                  </w14:solidFill>
                </w14:textFill>
              </w:rPr>
            </w:pPr>
            <w:r>
              <w:rPr>
                <w:rFonts w:eastAsia="仿宋_GB2312"/>
                <w:color w:val="000000" w:themeColor="text1"/>
                <w:spacing w:val="-8"/>
                <w:kern w:val="0"/>
                <w:sz w:val="18"/>
                <w:szCs w:val="18"/>
                <w:highlight w:val="none"/>
                <w14:textFill>
                  <w14:solidFill>
                    <w14:schemeClr w14:val="tx1"/>
                  </w14:solidFill>
                </w14:textFill>
              </w:rPr>
              <w:t>燃气经营者未按照国家有关工程建设标准和安全生产管理的规定，设置燃气设施防腐、绝缘、防雷、降压、隔离等保护装置和安全警示标志的，或者未定期进行巡查、检测、维修和维护的，或者未采取措施及时消除燃气安全事故隐患</w:t>
            </w:r>
          </w:p>
        </w:tc>
        <w:tc>
          <w:tcPr>
            <w:tcW w:w="1591" w:type="pct"/>
            <w:tcBorders>
              <w:top w:val="nil"/>
              <w:left w:val="nil"/>
              <w:bottom w:val="single" w:color="000000" w:sz="4" w:space="0"/>
              <w:right w:val="single" w:color="000000" w:sz="4" w:space="0"/>
            </w:tcBorders>
            <w:shd w:val="clear" w:color="auto" w:fill="auto"/>
            <w:noWrap/>
            <w:vAlign w:val="center"/>
          </w:tcPr>
          <w:p w14:paraId="759F94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【行政法规】《城镇燃气管理条例》（2016修订）第四十八条  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596FDA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E5D90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0AB43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A2F94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2EDFE1D">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0BB092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126</w:t>
            </w:r>
          </w:p>
        </w:tc>
        <w:tc>
          <w:tcPr>
            <w:tcW w:w="320" w:type="pct"/>
            <w:tcBorders>
              <w:top w:val="nil"/>
              <w:left w:val="nil"/>
              <w:bottom w:val="single" w:color="000000" w:sz="4" w:space="0"/>
              <w:right w:val="single" w:color="000000" w:sz="4" w:space="0"/>
            </w:tcBorders>
            <w:shd w:val="clear" w:color="auto" w:fill="auto"/>
            <w:noWrap/>
            <w:vAlign w:val="center"/>
          </w:tcPr>
          <w:p w14:paraId="176F74C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6BE499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C2755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燃气用户及相关单位和个人擅自操作公用燃气阀门</w:t>
            </w:r>
          </w:p>
        </w:tc>
        <w:tc>
          <w:tcPr>
            <w:tcW w:w="1591" w:type="pct"/>
            <w:tcBorders>
              <w:top w:val="nil"/>
              <w:left w:val="nil"/>
              <w:bottom w:val="single" w:color="000000" w:sz="4" w:space="0"/>
              <w:right w:val="single" w:color="000000" w:sz="4" w:space="0"/>
            </w:tcBorders>
            <w:shd w:val="clear" w:color="auto" w:fill="auto"/>
            <w:noWrap/>
            <w:vAlign w:val="center"/>
          </w:tcPr>
          <w:p w14:paraId="10DB14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【行政法规】《城镇燃气管理条例》（2016修订）第四十九条第一款第一项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一）擅自操作公用燃气阀门的。</w:t>
            </w:r>
          </w:p>
        </w:tc>
        <w:tc>
          <w:tcPr>
            <w:tcW w:w="862" w:type="pct"/>
            <w:tcBorders>
              <w:top w:val="nil"/>
              <w:left w:val="nil"/>
              <w:bottom w:val="single" w:color="000000" w:sz="4" w:space="0"/>
              <w:right w:val="single" w:color="000000" w:sz="4" w:space="0"/>
            </w:tcBorders>
            <w:shd w:val="clear" w:color="auto" w:fill="auto"/>
            <w:noWrap/>
            <w:vAlign w:val="center"/>
          </w:tcPr>
          <w:p w14:paraId="577661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78E4D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6E61B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01FA5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F68C782">
        <w:tblPrEx>
          <w:tblCellMar>
            <w:top w:w="0" w:type="dxa"/>
            <w:left w:w="108" w:type="dxa"/>
            <w:bottom w:w="0" w:type="dxa"/>
            <w:right w:w="108" w:type="dxa"/>
          </w:tblCellMar>
        </w:tblPrEx>
        <w:trPr>
          <w:trHeight w:val="4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ED1C7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127</w:t>
            </w:r>
          </w:p>
        </w:tc>
        <w:tc>
          <w:tcPr>
            <w:tcW w:w="320" w:type="pct"/>
            <w:tcBorders>
              <w:top w:val="nil"/>
              <w:left w:val="nil"/>
              <w:bottom w:val="single" w:color="000000" w:sz="4" w:space="0"/>
              <w:right w:val="single" w:color="000000" w:sz="4" w:space="0"/>
            </w:tcBorders>
            <w:shd w:val="clear" w:color="auto" w:fill="auto"/>
            <w:noWrap/>
            <w:vAlign w:val="center"/>
          </w:tcPr>
          <w:p w14:paraId="190E7F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B19293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60AE9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燃气用户及相关单位和个人将燃气管道作为负重支架或者接地引线</w:t>
            </w:r>
          </w:p>
        </w:tc>
        <w:tc>
          <w:tcPr>
            <w:tcW w:w="1591" w:type="pct"/>
            <w:tcBorders>
              <w:top w:val="nil"/>
              <w:left w:val="nil"/>
              <w:bottom w:val="single" w:color="000000" w:sz="4" w:space="0"/>
              <w:right w:val="single" w:color="000000" w:sz="4" w:space="0"/>
            </w:tcBorders>
            <w:shd w:val="clear" w:color="auto" w:fill="auto"/>
            <w:noWrap/>
            <w:vAlign w:val="center"/>
          </w:tcPr>
          <w:p w14:paraId="34422E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【行政法规】《城镇燃气管理条例》（2016修订）第四十九条第一款第二项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二）将燃气管道作为负重支架或者接地引线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【地方政府规章】《新疆维吾尔自治区城市供热供水供气管理办法》（新疆维吾尔自治区人民政府令第142号）第五十四条第一款第四项  燃气用户应当遵守下列规定：（四）不得用燃气管道作为负重支架或者接地引线。</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447897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CB0B7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7F083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F96EF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3FEBD5B">
        <w:tblPrEx>
          <w:tblCellMar>
            <w:top w:w="0" w:type="dxa"/>
            <w:left w:w="108" w:type="dxa"/>
            <w:bottom w:w="0" w:type="dxa"/>
            <w:right w:w="108" w:type="dxa"/>
          </w:tblCellMar>
        </w:tblPrEx>
        <w:trPr>
          <w:trHeight w:val="409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96ED0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128</w:t>
            </w:r>
          </w:p>
        </w:tc>
        <w:tc>
          <w:tcPr>
            <w:tcW w:w="320" w:type="pct"/>
            <w:tcBorders>
              <w:top w:val="nil"/>
              <w:left w:val="nil"/>
              <w:bottom w:val="single" w:color="000000" w:sz="4" w:space="0"/>
              <w:right w:val="single" w:color="000000" w:sz="4" w:space="0"/>
            </w:tcBorders>
            <w:shd w:val="clear" w:color="auto" w:fill="auto"/>
            <w:noWrap/>
            <w:vAlign w:val="center"/>
          </w:tcPr>
          <w:p w14:paraId="612C52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BA448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13444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燃气用户及相关单位和个人安装、使用不符合气源要求的燃气燃烧器具</w:t>
            </w:r>
          </w:p>
        </w:tc>
        <w:tc>
          <w:tcPr>
            <w:tcW w:w="1591" w:type="pct"/>
            <w:tcBorders>
              <w:top w:val="nil"/>
              <w:left w:val="nil"/>
              <w:bottom w:val="single" w:color="000000" w:sz="4" w:space="0"/>
              <w:right w:val="single" w:color="000000" w:sz="4" w:space="0"/>
            </w:tcBorders>
            <w:shd w:val="clear" w:color="auto" w:fill="auto"/>
            <w:noWrap/>
            <w:vAlign w:val="center"/>
          </w:tcPr>
          <w:p w14:paraId="107C18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【行政法规】《城镇燃气管理条例》（2016修订）第四十九条第一款第三项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三）安装、使用不符合气源要求的燃气燃烧器具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【地方政府规章】《新疆维吾尔自治区城市供热供水供气管理办法》（新疆维吾尔自治区人民政府令第142号）第五十四条第一款第二项  燃气用户应当遵守下列规定：（二）管道燃气用户应当使用与当地燃气相适配的燃气器具，不得安装、使用国家明令淘汰的燃气器具。</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483355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83E61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8741E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F5A67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F25FE5C">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BE566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129</w:t>
            </w:r>
          </w:p>
        </w:tc>
        <w:tc>
          <w:tcPr>
            <w:tcW w:w="320" w:type="pct"/>
            <w:tcBorders>
              <w:top w:val="nil"/>
              <w:left w:val="nil"/>
              <w:bottom w:val="single" w:color="000000" w:sz="4" w:space="0"/>
              <w:right w:val="single" w:color="000000" w:sz="4" w:space="0"/>
            </w:tcBorders>
            <w:shd w:val="clear" w:color="auto" w:fill="auto"/>
            <w:noWrap/>
            <w:vAlign w:val="center"/>
          </w:tcPr>
          <w:p w14:paraId="0871085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961E38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A3835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燃气用户及相关单位和个人擅自安装、改装、拆除户内燃气设施和燃气计量装置</w:t>
            </w:r>
          </w:p>
        </w:tc>
        <w:tc>
          <w:tcPr>
            <w:tcW w:w="1591" w:type="pct"/>
            <w:tcBorders>
              <w:top w:val="nil"/>
              <w:left w:val="nil"/>
              <w:bottom w:val="single" w:color="000000" w:sz="4" w:space="0"/>
              <w:right w:val="single" w:color="000000" w:sz="4" w:space="0"/>
            </w:tcBorders>
            <w:shd w:val="clear" w:color="auto" w:fill="auto"/>
            <w:noWrap/>
            <w:vAlign w:val="center"/>
          </w:tcPr>
          <w:p w14:paraId="318057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【行政法规】《城镇燃气管理条例》（2016修订）第四十九条第一款第四项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四）擅自安装、改装、拆除户内燃气设施和燃气计量装置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【部门规章】《住宅室内装饰装修管理办法》（建设部令第110号）第三十八条第一款第三项  住宅室内装饰装修活动有下列行为之一的，由城市房地产行政主管部门责令改正，并处罚款：（三）擅自拆改供暖、燃气管道和设施的，对装修人处5百元以上1千元以下的罚款。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【地方政府规章】《新疆维吾尔自治区城市供热供水供气管理办法》（新疆维吾尔自治区人民政府令第142号）第五十四条第一款第五项  燃气用户应当遵守下列规定：（五）不得擅自拆卸、改装燃气设施，改换气瓶检验标识。</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4C53E9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A050F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F510F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3DDF8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2A9B176">
        <w:tblPrEx>
          <w:tblCellMar>
            <w:top w:w="0" w:type="dxa"/>
            <w:left w:w="108" w:type="dxa"/>
            <w:bottom w:w="0" w:type="dxa"/>
            <w:right w:w="108" w:type="dxa"/>
          </w:tblCellMar>
        </w:tblPrEx>
        <w:trPr>
          <w:trHeight w:val="37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20BA36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130</w:t>
            </w:r>
          </w:p>
        </w:tc>
        <w:tc>
          <w:tcPr>
            <w:tcW w:w="320" w:type="pct"/>
            <w:tcBorders>
              <w:top w:val="nil"/>
              <w:left w:val="nil"/>
              <w:bottom w:val="single" w:color="000000" w:sz="4" w:space="0"/>
              <w:right w:val="single" w:color="000000" w:sz="4" w:space="0"/>
            </w:tcBorders>
            <w:shd w:val="clear" w:color="auto" w:fill="auto"/>
            <w:noWrap/>
            <w:vAlign w:val="center"/>
          </w:tcPr>
          <w:p w14:paraId="784BD4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2461E9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77D8A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燃气用户及相关单位和个人在不具备安全条件的场所使用、储存燃气</w:t>
            </w:r>
          </w:p>
        </w:tc>
        <w:tc>
          <w:tcPr>
            <w:tcW w:w="1591" w:type="pct"/>
            <w:tcBorders>
              <w:top w:val="nil"/>
              <w:left w:val="nil"/>
              <w:bottom w:val="single" w:color="000000" w:sz="4" w:space="0"/>
              <w:right w:val="single" w:color="000000" w:sz="4" w:space="0"/>
            </w:tcBorders>
            <w:shd w:val="clear" w:color="auto" w:fill="auto"/>
            <w:noWrap/>
            <w:vAlign w:val="center"/>
          </w:tcPr>
          <w:p w14:paraId="1FEACB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【行政法规】《城镇燃气管理条例》（2016修订）第四十九条第一款第五项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五）在不具备安全条件的场所使用、储存燃气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【地方政府规章】《新疆维吾尔自治区城市供热供水供气管理办法》（新疆维吾尔自治区人民政府令第142号）第五十四条第一款第一项  燃气用户应当遵守下列规定：（一）按照合同约定的用途和燃气安全使用规则，正确使用燃气。</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59A1DB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79090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94893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E99FF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2055B62">
        <w:tblPrEx>
          <w:tblCellMar>
            <w:top w:w="0" w:type="dxa"/>
            <w:left w:w="108" w:type="dxa"/>
            <w:bottom w:w="0" w:type="dxa"/>
            <w:right w:w="108" w:type="dxa"/>
          </w:tblCellMar>
        </w:tblPrEx>
        <w:trPr>
          <w:trHeight w:val="32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0AB6D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131</w:t>
            </w:r>
          </w:p>
        </w:tc>
        <w:tc>
          <w:tcPr>
            <w:tcW w:w="320" w:type="pct"/>
            <w:tcBorders>
              <w:top w:val="nil"/>
              <w:left w:val="nil"/>
              <w:bottom w:val="single" w:color="000000" w:sz="4" w:space="0"/>
              <w:right w:val="single" w:color="000000" w:sz="4" w:space="0"/>
            </w:tcBorders>
            <w:shd w:val="clear" w:color="auto" w:fill="auto"/>
            <w:noWrap/>
            <w:vAlign w:val="center"/>
          </w:tcPr>
          <w:p w14:paraId="695E11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59F16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4E703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燃气用户及相关单位和个人改变燃气用途或者转供燃气</w:t>
            </w:r>
          </w:p>
        </w:tc>
        <w:tc>
          <w:tcPr>
            <w:tcW w:w="1591" w:type="pct"/>
            <w:tcBorders>
              <w:top w:val="nil"/>
              <w:left w:val="nil"/>
              <w:bottom w:val="single" w:color="000000" w:sz="4" w:space="0"/>
              <w:right w:val="single" w:color="000000" w:sz="4" w:space="0"/>
            </w:tcBorders>
            <w:shd w:val="clear" w:color="auto" w:fill="auto"/>
            <w:noWrap/>
            <w:vAlign w:val="center"/>
          </w:tcPr>
          <w:p w14:paraId="1F1E96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【行政法规】《城镇燃气管理条例》（2016修订）第四十九条第一款第六项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六）改变燃气用途或者转供燃气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【地方政府规章】《新疆维吾尔自治区城市供热供水供气管理办法》（新疆维吾尔自治区人民政府令第142号）第五十四条第一款第三项  燃气用户应当遵守下列规定：（三）不得盗用或者转供燃气，损坏燃气设施。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F6AA5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2AE3E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62711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4ED32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7B65029">
        <w:tblPrEx>
          <w:tblCellMar>
            <w:top w:w="0" w:type="dxa"/>
            <w:left w:w="108" w:type="dxa"/>
            <w:bottom w:w="0" w:type="dxa"/>
            <w:right w:w="108" w:type="dxa"/>
          </w:tblCellMar>
        </w:tblPrEx>
        <w:trPr>
          <w:trHeight w:val="39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1C784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132</w:t>
            </w:r>
          </w:p>
        </w:tc>
        <w:tc>
          <w:tcPr>
            <w:tcW w:w="320" w:type="pct"/>
            <w:tcBorders>
              <w:top w:val="nil"/>
              <w:left w:val="nil"/>
              <w:bottom w:val="single" w:color="000000" w:sz="4" w:space="0"/>
              <w:right w:val="single" w:color="000000" w:sz="4" w:space="0"/>
            </w:tcBorders>
            <w:shd w:val="clear" w:color="auto" w:fill="auto"/>
            <w:noWrap/>
            <w:vAlign w:val="center"/>
          </w:tcPr>
          <w:p w14:paraId="70FF262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E93FB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D7FFB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燃气用户及相关单位和个人未设立售后服务站点或者未配备经考核合格的燃气燃烧器具安装、维修人员</w:t>
            </w:r>
          </w:p>
        </w:tc>
        <w:tc>
          <w:tcPr>
            <w:tcW w:w="1591" w:type="pct"/>
            <w:tcBorders>
              <w:top w:val="nil"/>
              <w:left w:val="nil"/>
              <w:bottom w:val="single" w:color="000000" w:sz="4" w:space="0"/>
              <w:right w:val="single" w:color="000000" w:sz="4" w:space="0"/>
            </w:tcBorders>
            <w:shd w:val="clear" w:color="auto" w:fill="auto"/>
            <w:noWrap/>
            <w:vAlign w:val="center"/>
          </w:tcPr>
          <w:p w14:paraId="6D68C6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【行政法规】《城镇燃气管理条例》（2016修订）第四十九条第一款第七项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七）未设立售后服务站点或者未配备经考核合格的燃气燃烧器具安装、维修人员的。</w:t>
            </w:r>
          </w:p>
        </w:tc>
        <w:tc>
          <w:tcPr>
            <w:tcW w:w="862" w:type="pct"/>
            <w:tcBorders>
              <w:top w:val="nil"/>
              <w:left w:val="nil"/>
              <w:bottom w:val="single" w:color="000000" w:sz="4" w:space="0"/>
              <w:right w:val="single" w:color="000000" w:sz="4" w:space="0"/>
            </w:tcBorders>
            <w:shd w:val="clear" w:color="auto" w:fill="auto"/>
            <w:noWrap/>
            <w:vAlign w:val="center"/>
          </w:tcPr>
          <w:p w14:paraId="1ACBF9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EE7AD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A930C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681D2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776B873">
        <w:tblPrEx>
          <w:tblCellMar>
            <w:top w:w="0" w:type="dxa"/>
            <w:left w:w="108" w:type="dxa"/>
            <w:bottom w:w="0" w:type="dxa"/>
            <w:right w:w="108" w:type="dxa"/>
          </w:tblCellMar>
        </w:tblPrEx>
        <w:trPr>
          <w:trHeight w:val="394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95FE0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133</w:t>
            </w:r>
          </w:p>
        </w:tc>
        <w:tc>
          <w:tcPr>
            <w:tcW w:w="320" w:type="pct"/>
            <w:tcBorders>
              <w:top w:val="nil"/>
              <w:left w:val="nil"/>
              <w:bottom w:val="single" w:color="000000" w:sz="4" w:space="0"/>
              <w:right w:val="single" w:color="000000" w:sz="4" w:space="0"/>
            </w:tcBorders>
            <w:shd w:val="clear" w:color="auto" w:fill="auto"/>
            <w:noWrap/>
            <w:vAlign w:val="center"/>
          </w:tcPr>
          <w:p w14:paraId="62CF8C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A917E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43D1F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燃气用户及相关单位和个人燃气燃烧器具的安装、维修不符合国家有关标准</w:t>
            </w:r>
          </w:p>
        </w:tc>
        <w:tc>
          <w:tcPr>
            <w:tcW w:w="1591" w:type="pct"/>
            <w:tcBorders>
              <w:top w:val="nil"/>
              <w:left w:val="nil"/>
              <w:bottom w:val="single" w:color="000000" w:sz="4" w:space="0"/>
              <w:right w:val="single" w:color="000000" w:sz="4" w:space="0"/>
            </w:tcBorders>
            <w:shd w:val="clear" w:color="auto" w:fill="auto"/>
            <w:noWrap/>
            <w:vAlign w:val="center"/>
          </w:tcPr>
          <w:p w14:paraId="052B58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【行政法规】《城镇燃气管理条例》（2016修订）第四十九条第一款第八项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八）燃气燃烧器具的安装、维修不符合国家有关标准的。</w:t>
            </w:r>
          </w:p>
        </w:tc>
        <w:tc>
          <w:tcPr>
            <w:tcW w:w="862" w:type="pct"/>
            <w:tcBorders>
              <w:top w:val="nil"/>
              <w:left w:val="nil"/>
              <w:bottom w:val="single" w:color="000000" w:sz="4" w:space="0"/>
              <w:right w:val="single" w:color="000000" w:sz="4" w:space="0"/>
            </w:tcBorders>
            <w:shd w:val="clear" w:color="auto" w:fill="auto"/>
            <w:noWrap/>
            <w:vAlign w:val="center"/>
          </w:tcPr>
          <w:p w14:paraId="2BA1C6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D9FFF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9DEBB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0EE61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247CFE2">
        <w:tblPrEx>
          <w:tblCellMar>
            <w:top w:w="0" w:type="dxa"/>
            <w:left w:w="108" w:type="dxa"/>
            <w:bottom w:w="0" w:type="dxa"/>
            <w:right w:w="108" w:type="dxa"/>
          </w:tblCellMar>
        </w:tblPrEx>
        <w:trPr>
          <w:trHeight w:val="448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F8508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134</w:t>
            </w:r>
          </w:p>
        </w:tc>
        <w:tc>
          <w:tcPr>
            <w:tcW w:w="320" w:type="pct"/>
            <w:tcBorders>
              <w:top w:val="nil"/>
              <w:left w:val="nil"/>
              <w:bottom w:val="single" w:color="000000" w:sz="4" w:space="0"/>
              <w:right w:val="single" w:color="000000" w:sz="4" w:space="0"/>
            </w:tcBorders>
            <w:shd w:val="clear" w:color="auto" w:fill="auto"/>
            <w:noWrap/>
            <w:vAlign w:val="center"/>
          </w:tcPr>
          <w:p w14:paraId="01ED9E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B3260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6911D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在燃气设施保护范围内进行爆破、取土等作业或者动用明火</w:t>
            </w:r>
          </w:p>
        </w:tc>
        <w:tc>
          <w:tcPr>
            <w:tcW w:w="1591" w:type="pct"/>
            <w:tcBorders>
              <w:top w:val="nil"/>
              <w:left w:val="nil"/>
              <w:bottom w:val="single" w:color="000000" w:sz="4" w:space="0"/>
              <w:right w:val="single" w:color="000000" w:sz="4" w:space="0"/>
            </w:tcBorders>
            <w:shd w:val="clear" w:color="auto" w:fill="auto"/>
            <w:noWrap/>
            <w:vAlign w:val="center"/>
          </w:tcPr>
          <w:p w14:paraId="2178C6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【行政法规】《城镇燃气管理条例》（2016修订）第五十条第一款第一项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一）进行爆破、取土等作业或者动用明火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【地方政府规章】《新疆维吾尔自治区城市供热供水供气管理办法》（新疆维吾尔自治区人民政府令第142号）第十二条第一款第三项  禁止在城市供热、水、气公共管网及其附属设施，以及燃气供应站点的安全保护范围内实施下列行为：（三）开沟挖渠、挖坑取土、钻孔或者种植深根植物。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572EDF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7AE60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99BBB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6BDEB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19D37DE">
        <w:tblPrEx>
          <w:tblCellMar>
            <w:top w:w="0" w:type="dxa"/>
            <w:left w:w="108" w:type="dxa"/>
            <w:bottom w:w="0" w:type="dxa"/>
            <w:right w:w="108" w:type="dxa"/>
          </w:tblCellMar>
        </w:tblPrEx>
        <w:trPr>
          <w:trHeight w:val="33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32776F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135</w:t>
            </w:r>
          </w:p>
        </w:tc>
        <w:tc>
          <w:tcPr>
            <w:tcW w:w="320" w:type="pct"/>
            <w:tcBorders>
              <w:top w:val="nil"/>
              <w:left w:val="nil"/>
              <w:bottom w:val="single" w:color="000000" w:sz="4" w:space="0"/>
              <w:right w:val="single" w:color="000000" w:sz="4" w:space="0"/>
            </w:tcBorders>
            <w:shd w:val="clear" w:color="auto" w:fill="auto"/>
            <w:noWrap/>
            <w:vAlign w:val="center"/>
          </w:tcPr>
          <w:p w14:paraId="15E31C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C1A89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5C45D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毁损、覆盖、涂改、擅自拆除或者移动燃气设施安全警示标志</w:t>
            </w:r>
          </w:p>
        </w:tc>
        <w:tc>
          <w:tcPr>
            <w:tcW w:w="1591" w:type="pct"/>
            <w:tcBorders>
              <w:top w:val="nil"/>
              <w:left w:val="nil"/>
              <w:bottom w:val="single" w:color="000000" w:sz="4" w:space="0"/>
              <w:right w:val="single" w:color="000000" w:sz="4" w:space="0"/>
            </w:tcBorders>
            <w:shd w:val="clear" w:color="auto" w:fill="auto"/>
            <w:noWrap/>
            <w:vAlign w:val="center"/>
          </w:tcPr>
          <w:p w14:paraId="7F8A48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【行政法规】《城镇燃气管理条例》（2016修订）第五十一条第二款  违反本条例规定，毁损、覆盖、涂改、擅自拆除或者移动燃气设施安全警示标志的，由燃气管理部门责令限期改正，恢复原状，可以处5000元以下罚款。</w:t>
            </w:r>
          </w:p>
        </w:tc>
        <w:tc>
          <w:tcPr>
            <w:tcW w:w="862" w:type="pct"/>
            <w:tcBorders>
              <w:top w:val="nil"/>
              <w:left w:val="nil"/>
              <w:bottom w:val="single" w:color="000000" w:sz="4" w:space="0"/>
              <w:right w:val="single" w:color="000000" w:sz="4" w:space="0"/>
            </w:tcBorders>
            <w:shd w:val="clear" w:color="auto" w:fill="auto"/>
            <w:noWrap/>
            <w:vAlign w:val="center"/>
          </w:tcPr>
          <w:p w14:paraId="25599A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6A9A7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52C7A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1BCEA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03F3CAF">
        <w:tblPrEx>
          <w:tblCellMar>
            <w:top w:w="0" w:type="dxa"/>
            <w:left w:w="108" w:type="dxa"/>
            <w:bottom w:w="0" w:type="dxa"/>
            <w:right w:w="108" w:type="dxa"/>
          </w:tblCellMar>
        </w:tblPrEx>
        <w:trPr>
          <w:trHeight w:val="39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B5A27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136</w:t>
            </w:r>
          </w:p>
        </w:tc>
        <w:tc>
          <w:tcPr>
            <w:tcW w:w="320" w:type="pct"/>
            <w:tcBorders>
              <w:top w:val="nil"/>
              <w:left w:val="nil"/>
              <w:bottom w:val="single" w:color="000000" w:sz="4" w:space="0"/>
              <w:right w:val="single" w:color="000000" w:sz="4" w:space="0"/>
            </w:tcBorders>
            <w:shd w:val="clear" w:color="auto" w:fill="auto"/>
            <w:noWrap/>
            <w:vAlign w:val="center"/>
          </w:tcPr>
          <w:p w14:paraId="02DC89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23D4A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983B9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建设工程施工范围内有地下燃气管线等重要燃气设施，建设单位未会同施工单位与管道燃气经营者共同制定燃气设施保护方案，或者建设单位、施工单位未采取相应的安全保护措施</w:t>
            </w:r>
          </w:p>
        </w:tc>
        <w:tc>
          <w:tcPr>
            <w:tcW w:w="1591" w:type="pct"/>
            <w:tcBorders>
              <w:top w:val="nil"/>
              <w:left w:val="nil"/>
              <w:bottom w:val="single" w:color="000000" w:sz="4" w:space="0"/>
              <w:right w:val="single" w:color="000000" w:sz="4" w:space="0"/>
            </w:tcBorders>
            <w:shd w:val="clear" w:color="auto" w:fill="auto"/>
            <w:noWrap/>
            <w:vAlign w:val="center"/>
          </w:tcPr>
          <w:p w14:paraId="36279E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【行政法规】《城镇燃气管理条例》（2016修订）第五十二条  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573C9A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C5CE4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BF528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7320A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C72EC41">
        <w:tblPrEx>
          <w:tblCellMar>
            <w:top w:w="0" w:type="dxa"/>
            <w:left w:w="108" w:type="dxa"/>
            <w:bottom w:w="0" w:type="dxa"/>
            <w:right w:w="108" w:type="dxa"/>
          </w:tblCellMar>
        </w:tblPrEx>
        <w:trPr>
          <w:trHeight w:val="399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52C62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137</w:t>
            </w:r>
          </w:p>
        </w:tc>
        <w:tc>
          <w:tcPr>
            <w:tcW w:w="320" w:type="pct"/>
            <w:tcBorders>
              <w:top w:val="nil"/>
              <w:left w:val="nil"/>
              <w:bottom w:val="single" w:color="000000" w:sz="4" w:space="0"/>
              <w:right w:val="single" w:color="000000" w:sz="4" w:space="0"/>
            </w:tcBorders>
            <w:shd w:val="clear" w:color="auto" w:fill="auto"/>
            <w:noWrap/>
            <w:vAlign w:val="center"/>
          </w:tcPr>
          <w:p w14:paraId="3BE1012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6AFDA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B20F7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特许经营者未取得特许经营权证，擅自从事特许经营活动</w:t>
            </w:r>
          </w:p>
        </w:tc>
        <w:tc>
          <w:tcPr>
            <w:tcW w:w="1591" w:type="pct"/>
            <w:tcBorders>
              <w:top w:val="nil"/>
              <w:left w:val="nil"/>
              <w:bottom w:val="single" w:color="000000" w:sz="4" w:space="0"/>
              <w:right w:val="single" w:color="000000" w:sz="4" w:space="0"/>
            </w:tcBorders>
            <w:shd w:val="clear" w:color="auto" w:fill="auto"/>
            <w:noWrap/>
            <w:vAlign w:val="center"/>
          </w:tcPr>
          <w:p w14:paraId="795103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【省级地方性法规】《新疆维吾尔自治区市政公用事业特许经营条例》（新疆维吾尔自治区第十届人大常委会公告第19号）第四十条第一款第一项  特许经营者违反本条例规定，有下列情形之一的，由特许人责令停止违法行为，没收违法所得和从事违法经营活动的设施、设备，可以并处违法所得2倍以下的罚款；没有违法所得的，可以并处5000元以上50000元以下的罚款：（一）未取得特许经营权证，擅自从事特许经营活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第四十条第二款  特许经营者违反本条例规定，应当给予行政处罚的其他行为，依照有关法律、法规和规章的规定予以处罚。</w:t>
            </w:r>
          </w:p>
        </w:tc>
        <w:tc>
          <w:tcPr>
            <w:tcW w:w="862" w:type="pct"/>
            <w:tcBorders>
              <w:top w:val="nil"/>
              <w:left w:val="nil"/>
              <w:bottom w:val="single" w:color="000000" w:sz="4" w:space="0"/>
              <w:right w:val="single" w:color="000000" w:sz="4" w:space="0"/>
            </w:tcBorders>
            <w:shd w:val="clear" w:color="auto" w:fill="auto"/>
            <w:noWrap/>
            <w:vAlign w:val="center"/>
          </w:tcPr>
          <w:p w14:paraId="57AB7C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AE20B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6726B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8658A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2E21524">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502CC5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138</w:t>
            </w:r>
          </w:p>
        </w:tc>
        <w:tc>
          <w:tcPr>
            <w:tcW w:w="320" w:type="pct"/>
            <w:tcBorders>
              <w:top w:val="nil"/>
              <w:left w:val="nil"/>
              <w:bottom w:val="single" w:color="000000" w:sz="4" w:space="0"/>
              <w:right w:val="single" w:color="000000" w:sz="4" w:space="0"/>
            </w:tcBorders>
            <w:shd w:val="clear" w:color="auto" w:fill="auto"/>
            <w:noWrap/>
            <w:vAlign w:val="center"/>
          </w:tcPr>
          <w:p w14:paraId="70F424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1E4C4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DC409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特许经营者超出特许经营许可范围进行经营活动</w:t>
            </w:r>
          </w:p>
        </w:tc>
        <w:tc>
          <w:tcPr>
            <w:tcW w:w="1591" w:type="pct"/>
            <w:tcBorders>
              <w:top w:val="nil"/>
              <w:left w:val="nil"/>
              <w:bottom w:val="single" w:color="000000" w:sz="4" w:space="0"/>
              <w:right w:val="single" w:color="000000" w:sz="4" w:space="0"/>
            </w:tcBorders>
            <w:shd w:val="clear" w:color="auto" w:fill="auto"/>
            <w:noWrap/>
            <w:vAlign w:val="center"/>
          </w:tcPr>
          <w:p w14:paraId="6A24E7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【省级地方性法规】《新疆维吾尔自治区市政公用事业特许经营条例》（新疆维吾尔自治区第十届人大常委会公告第19号）第四十条第一款第二项  特许经营者违反本条例规定，有下列情形之一的，由特许人责令停止违法行为，没收违法所得和从事违法经营活动的设施、设备，可以并处违法所得2倍以下的罚款；没有违法所得的，可以并处5000元以上50000元以下的罚款：（二）超出特许经营许可范围进行经营活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第四十条第二款  特许经营者违反本条例规定，应当给予行政处罚的其他行为，依照有关法律、法规和规章的规定予以处罚。</w:t>
            </w:r>
          </w:p>
        </w:tc>
        <w:tc>
          <w:tcPr>
            <w:tcW w:w="862" w:type="pct"/>
            <w:tcBorders>
              <w:top w:val="nil"/>
              <w:left w:val="nil"/>
              <w:bottom w:val="single" w:color="000000" w:sz="4" w:space="0"/>
              <w:right w:val="single" w:color="000000" w:sz="4" w:space="0"/>
            </w:tcBorders>
            <w:shd w:val="clear" w:color="auto" w:fill="auto"/>
            <w:noWrap/>
            <w:vAlign w:val="center"/>
          </w:tcPr>
          <w:p w14:paraId="6AF815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7CBD1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6B58A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C7E73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C37456D">
        <w:tblPrEx>
          <w:tblCellMar>
            <w:top w:w="0" w:type="dxa"/>
            <w:left w:w="108" w:type="dxa"/>
            <w:bottom w:w="0" w:type="dxa"/>
            <w:right w:w="108" w:type="dxa"/>
          </w:tblCellMar>
        </w:tblPrEx>
        <w:trPr>
          <w:trHeight w:val="4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248B3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139</w:t>
            </w:r>
          </w:p>
        </w:tc>
        <w:tc>
          <w:tcPr>
            <w:tcW w:w="320" w:type="pct"/>
            <w:tcBorders>
              <w:top w:val="nil"/>
              <w:left w:val="nil"/>
              <w:bottom w:val="single" w:color="000000" w:sz="4" w:space="0"/>
              <w:right w:val="single" w:color="000000" w:sz="4" w:space="0"/>
            </w:tcBorders>
            <w:shd w:val="clear" w:color="auto" w:fill="auto"/>
            <w:noWrap/>
            <w:vAlign w:val="center"/>
          </w:tcPr>
          <w:p w14:paraId="74A334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05711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948A2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特许经营者涂改、倒卖、出租、出借特许经营权证</w:t>
            </w:r>
          </w:p>
        </w:tc>
        <w:tc>
          <w:tcPr>
            <w:tcW w:w="1591" w:type="pct"/>
            <w:tcBorders>
              <w:top w:val="nil"/>
              <w:left w:val="nil"/>
              <w:bottom w:val="single" w:color="000000" w:sz="4" w:space="0"/>
              <w:right w:val="single" w:color="000000" w:sz="4" w:space="0"/>
            </w:tcBorders>
            <w:shd w:val="clear" w:color="auto" w:fill="auto"/>
            <w:noWrap/>
            <w:vAlign w:val="center"/>
          </w:tcPr>
          <w:p w14:paraId="74B059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【省级地方性法规】《新疆维吾尔自治区市政公用事业特许经营条例》（新疆维吾尔自治区第十届人大常委会公告第19号）第四十条第一款第三项  特许经营者违反本条例规定，有下列情形之一的，由特许人责令停止违法行为，没收违法所得和从事违法经营活动的设施、设备，可以并处违法所得2倍以下的罚款；没有违法所得的，可以并处5000元以上50000元以下的罚款：（三）涂改、倒卖、出租、出借特许经营权证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第四十条第二款  特许经营者违反本条例规定，应当给予行政处罚的其他行为，依照有关法律、法规和规章的规定予以处罚。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【部门规章】《市政公用事业特许经营管理办法》（2015修正）第十八条第一款第一项  获得特许经营权的企业在特许经营期间有下列行为之一的，主管部门应当依法终止特许经营协议，取消其特许经营权，并可以实施临时接管：（一）擅自转让、出租特许经营权的。</w:t>
            </w:r>
          </w:p>
        </w:tc>
        <w:tc>
          <w:tcPr>
            <w:tcW w:w="862" w:type="pct"/>
            <w:tcBorders>
              <w:top w:val="nil"/>
              <w:left w:val="nil"/>
              <w:bottom w:val="single" w:color="000000" w:sz="4" w:space="0"/>
              <w:right w:val="single" w:color="000000" w:sz="4" w:space="0"/>
            </w:tcBorders>
            <w:shd w:val="clear" w:color="auto" w:fill="auto"/>
            <w:noWrap/>
            <w:vAlign w:val="center"/>
          </w:tcPr>
          <w:p w14:paraId="312E24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0CF17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BDC62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11F1E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56C09A2">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6876F1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140</w:t>
            </w:r>
          </w:p>
        </w:tc>
        <w:tc>
          <w:tcPr>
            <w:tcW w:w="320" w:type="pct"/>
            <w:tcBorders>
              <w:top w:val="nil"/>
              <w:left w:val="nil"/>
              <w:bottom w:val="single" w:color="000000" w:sz="4" w:space="0"/>
              <w:right w:val="single" w:color="000000" w:sz="4" w:space="0"/>
            </w:tcBorders>
            <w:shd w:val="clear" w:color="auto" w:fill="auto"/>
            <w:noWrap/>
            <w:vAlign w:val="center"/>
          </w:tcPr>
          <w:p w14:paraId="0C0A91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50C16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FAA54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特许经营者未按照协议约定移交特许经营的设施、设备、图纸、资料和养护、维修、更新改造记录以及有关用户的档案资料</w:t>
            </w:r>
          </w:p>
        </w:tc>
        <w:tc>
          <w:tcPr>
            <w:tcW w:w="1591" w:type="pct"/>
            <w:tcBorders>
              <w:top w:val="nil"/>
              <w:left w:val="nil"/>
              <w:bottom w:val="single" w:color="000000" w:sz="4" w:space="0"/>
              <w:right w:val="single" w:color="000000" w:sz="4" w:space="0"/>
            </w:tcBorders>
            <w:shd w:val="clear" w:color="auto" w:fill="auto"/>
            <w:noWrap/>
            <w:vAlign w:val="center"/>
          </w:tcPr>
          <w:p w14:paraId="6822D6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【省级地方性法规】《新疆维吾尔自治区市政公用事业特许经营条例》（新疆维吾尔自治区第十届人大常委会公告第19号）第四十条第一款第四项  特许经营者违反本条例规定，有下列情形之一的，由特许人责令停止违法行为，没收违法所得和从事违法经营活动的设施、设备，可以并处违法所得2倍以下的罚款；没有违法所得的，可以并处5000元以上50000元以下的罚款：（四）未按照协议约定移交特许经营的设施、设备、图纸、资料和养护、维修、更新改造记录以及有关用户的档案资料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第四十条第二款  特许经营者违反本条例规定，应当给予行政处罚的其他行为，依照有关法律、法规和规章的规定予以处罚。</w:t>
            </w:r>
          </w:p>
        </w:tc>
        <w:tc>
          <w:tcPr>
            <w:tcW w:w="862" w:type="pct"/>
            <w:tcBorders>
              <w:top w:val="nil"/>
              <w:left w:val="nil"/>
              <w:bottom w:val="single" w:color="000000" w:sz="4" w:space="0"/>
              <w:right w:val="single" w:color="000000" w:sz="4" w:space="0"/>
            </w:tcBorders>
            <w:shd w:val="clear" w:color="auto" w:fill="auto"/>
            <w:noWrap/>
            <w:vAlign w:val="center"/>
          </w:tcPr>
          <w:p w14:paraId="2BCE91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8EC7E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D11DE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E75B4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A123F3F">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AD82A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141</w:t>
            </w:r>
          </w:p>
        </w:tc>
        <w:tc>
          <w:tcPr>
            <w:tcW w:w="320" w:type="pct"/>
            <w:tcBorders>
              <w:top w:val="nil"/>
              <w:left w:val="nil"/>
              <w:bottom w:val="single" w:color="000000" w:sz="4" w:space="0"/>
              <w:right w:val="single" w:color="000000" w:sz="4" w:space="0"/>
            </w:tcBorders>
            <w:shd w:val="clear" w:color="auto" w:fill="auto"/>
            <w:noWrap/>
            <w:vAlign w:val="center"/>
          </w:tcPr>
          <w:p w14:paraId="459784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0086B6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457D6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城市桥梁产权人或者委托管理人未按照规定编制城市桥梁养护维修的中长期规划和年度计划，或者未经批准即实施</w:t>
            </w:r>
          </w:p>
        </w:tc>
        <w:tc>
          <w:tcPr>
            <w:tcW w:w="1591" w:type="pct"/>
            <w:tcBorders>
              <w:top w:val="nil"/>
              <w:left w:val="nil"/>
              <w:bottom w:val="single" w:color="000000" w:sz="4" w:space="0"/>
              <w:right w:val="single" w:color="000000" w:sz="4" w:space="0"/>
            </w:tcBorders>
            <w:shd w:val="clear" w:color="auto" w:fill="auto"/>
            <w:noWrap/>
            <w:vAlign w:val="center"/>
          </w:tcPr>
          <w:p w14:paraId="552C98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【部门规章】《城市桥梁检测和养护维修管理办法》（建设部令第118号）第二十五条第一款第一项  城市桥梁产权人或者委托管理人有下列行为之一的，由城市人民政府市政工程设施行政主管部门责令限期改正，并可处1000元以上5000元以下的罚款：（一）未按照规定编制城市桥梁养护维修的中长期规划和年度计划，或者未经批准即实施的。</w:t>
            </w:r>
          </w:p>
        </w:tc>
        <w:tc>
          <w:tcPr>
            <w:tcW w:w="862" w:type="pct"/>
            <w:tcBorders>
              <w:top w:val="nil"/>
              <w:left w:val="nil"/>
              <w:bottom w:val="single" w:color="000000" w:sz="4" w:space="0"/>
              <w:right w:val="single" w:color="000000" w:sz="4" w:space="0"/>
            </w:tcBorders>
            <w:shd w:val="clear" w:color="auto" w:fill="auto"/>
            <w:noWrap/>
            <w:vAlign w:val="center"/>
          </w:tcPr>
          <w:p w14:paraId="4AA8E2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A2141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26BD0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10475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2CC8627">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079ECB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142</w:t>
            </w:r>
          </w:p>
        </w:tc>
        <w:tc>
          <w:tcPr>
            <w:tcW w:w="320" w:type="pct"/>
            <w:tcBorders>
              <w:top w:val="nil"/>
              <w:left w:val="nil"/>
              <w:bottom w:val="single" w:color="000000" w:sz="4" w:space="0"/>
              <w:right w:val="single" w:color="000000" w:sz="4" w:space="0"/>
            </w:tcBorders>
            <w:shd w:val="clear" w:color="auto" w:fill="auto"/>
            <w:noWrap/>
            <w:vAlign w:val="center"/>
          </w:tcPr>
          <w:p w14:paraId="4CA3BF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9E9073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EEDEE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城市桥梁产权人或者委托管理人未按照规定设置相应的标志，并保持其完好、清晰</w:t>
            </w:r>
          </w:p>
        </w:tc>
        <w:tc>
          <w:tcPr>
            <w:tcW w:w="1591" w:type="pct"/>
            <w:tcBorders>
              <w:top w:val="nil"/>
              <w:left w:val="nil"/>
              <w:bottom w:val="single" w:color="000000" w:sz="4" w:space="0"/>
              <w:right w:val="single" w:color="000000" w:sz="4" w:space="0"/>
            </w:tcBorders>
            <w:shd w:val="clear" w:color="auto" w:fill="auto"/>
            <w:noWrap/>
            <w:vAlign w:val="center"/>
          </w:tcPr>
          <w:p w14:paraId="00C4E4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【部门规章】《城市桥梁检测和养护维修管理办法》（建设部令第118号）第二十五条第一款第二项  城市桥梁产权人或者委托管理人有下列行为之一的，由城市人民政府市政工程设施行政主管部门责令限期改正，并可处1000元以上5000元以下的罚款：（二）未按照规定设置相应的标志，并保持其完好、清晰的。</w:t>
            </w:r>
          </w:p>
        </w:tc>
        <w:tc>
          <w:tcPr>
            <w:tcW w:w="862" w:type="pct"/>
            <w:tcBorders>
              <w:top w:val="nil"/>
              <w:left w:val="nil"/>
              <w:bottom w:val="single" w:color="000000" w:sz="4" w:space="0"/>
              <w:right w:val="single" w:color="000000" w:sz="4" w:space="0"/>
            </w:tcBorders>
            <w:shd w:val="clear" w:color="auto" w:fill="auto"/>
            <w:noWrap/>
            <w:vAlign w:val="center"/>
          </w:tcPr>
          <w:p w14:paraId="255CED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FB77B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3464D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93F21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24CF514">
        <w:tblPrEx>
          <w:tblCellMar>
            <w:top w:w="0" w:type="dxa"/>
            <w:left w:w="108" w:type="dxa"/>
            <w:bottom w:w="0" w:type="dxa"/>
            <w:right w:w="108" w:type="dxa"/>
          </w:tblCellMar>
        </w:tblPrEx>
        <w:trPr>
          <w:trHeight w:val="412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5D26D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143</w:t>
            </w:r>
          </w:p>
        </w:tc>
        <w:tc>
          <w:tcPr>
            <w:tcW w:w="320" w:type="pct"/>
            <w:tcBorders>
              <w:top w:val="nil"/>
              <w:left w:val="nil"/>
              <w:bottom w:val="single" w:color="000000" w:sz="4" w:space="0"/>
              <w:right w:val="single" w:color="000000" w:sz="4" w:space="0"/>
            </w:tcBorders>
            <w:shd w:val="clear" w:color="auto" w:fill="auto"/>
            <w:noWrap/>
            <w:vAlign w:val="center"/>
          </w:tcPr>
          <w:p w14:paraId="52F1DCF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08699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1B6FE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城市桥梁产权人或者委托管理人未按照规定委托具有相应资格的机构对城市桥梁进行检测评估</w:t>
            </w:r>
          </w:p>
        </w:tc>
        <w:tc>
          <w:tcPr>
            <w:tcW w:w="1591" w:type="pct"/>
            <w:tcBorders>
              <w:top w:val="nil"/>
              <w:left w:val="nil"/>
              <w:bottom w:val="single" w:color="000000" w:sz="4" w:space="0"/>
              <w:right w:val="single" w:color="000000" w:sz="4" w:space="0"/>
            </w:tcBorders>
            <w:shd w:val="clear" w:color="auto" w:fill="auto"/>
            <w:noWrap/>
            <w:vAlign w:val="center"/>
          </w:tcPr>
          <w:p w14:paraId="247414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【部门规章】《城市桥梁检测和养护维修管理办法》（建设部令第118号）第二十五条第一款第三项  城市桥梁产权人或者委托管理人有下列行为之一的，由城市人民政府市政工程设施行政主管部门责令限期改正，并可处1000元以上5000元以下的罚款：（三）未按照规定委托具有相应资格的机构对城市桥梁进行检测评估的。</w:t>
            </w:r>
          </w:p>
        </w:tc>
        <w:tc>
          <w:tcPr>
            <w:tcW w:w="862" w:type="pct"/>
            <w:tcBorders>
              <w:top w:val="nil"/>
              <w:left w:val="nil"/>
              <w:bottom w:val="single" w:color="000000" w:sz="4" w:space="0"/>
              <w:right w:val="single" w:color="000000" w:sz="4" w:space="0"/>
            </w:tcBorders>
            <w:shd w:val="clear" w:color="auto" w:fill="auto"/>
            <w:noWrap/>
            <w:vAlign w:val="center"/>
          </w:tcPr>
          <w:p w14:paraId="42B6DB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168AA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B5866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2B980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939CE70">
        <w:tblPrEx>
          <w:tblCellMar>
            <w:top w:w="0" w:type="dxa"/>
            <w:left w:w="108" w:type="dxa"/>
            <w:bottom w:w="0" w:type="dxa"/>
            <w:right w:w="108" w:type="dxa"/>
          </w:tblCellMar>
        </w:tblPrEx>
        <w:trPr>
          <w:trHeight w:val="39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0D999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144</w:t>
            </w:r>
          </w:p>
        </w:tc>
        <w:tc>
          <w:tcPr>
            <w:tcW w:w="320" w:type="pct"/>
            <w:tcBorders>
              <w:top w:val="nil"/>
              <w:left w:val="nil"/>
              <w:bottom w:val="single" w:color="000000" w:sz="4" w:space="0"/>
              <w:right w:val="single" w:color="000000" w:sz="4" w:space="0"/>
            </w:tcBorders>
            <w:shd w:val="clear" w:color="auto" w:fill="auto"/>
            <w:noWrap/>
            <w:vAlign w:val="center"/>
          </w:tcPr>
          <w:p w14:paraId="4F2932B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E9E23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29FF4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城市桥梁产权人或者委托管理人未按照规定制定城市桥梁的安全抢险预备方案</w:t>
            </w:r>
          </w:p>
        </w:tc>
        <w:tc>
          <w:tcPr>
            <w:tcW w:w="1591" w:type="pct"/>
            <w:tcBorders>
              <w:top w:val="nil"/>
              <w:left w:val="nil"/>
              <w:bottom w:val="single" w:color="000000" w:sz="4" w:space="0"/>
              <w:right w:val="single" w:color="000000" w:sz="4" w:space="0"/>
            </w:tcBorders>
            <w:shd w:val="clear" w:color="auto" w:fill="auto"/>
            <w:noWrap/>
            <w:vAlign w:val="center"/>
          </w:tcPr>
          <w:p w14:paraId="37F5E1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【部门规章】《城市桥梁检测和养护维修管理办法》（建设部令第118号）第二十五条第一款第四项  城市桥梁产权人或者委托管理人有下列行为之一的，由城市人民政府市政工程设施行政主管部门责令限期改正，并可处1000元以上5000元以下的罚款：（四）未按照规定制定城市桥梁的安全抢险预备方案的。</w:t>
            </w:r>
          </w:p>
        </w:tc>
        <w:tc>
          <w:tcPr>
            <w:tcW w:w="862" w:type="pct"/>
            <w:tcBorders>
              <w:top w:val="nil"/>
              <w:left w:val="nil"/>
              <w:bottom w:val="single" w:color="000000" w:sz="4" w:space="0"/>
              <w:right w:val="single" w:color="000000" w:sz="4" w:space="0"/>
            </w:tcBorders>
            <w:shd w:val="clear" w:color="auto" w:fill="auto"/>
            <w:noWrap/>
            <w:vAlign w:val="center"/>
          </w:tcPr>
          <w:p w14:paraId="403214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6AAA2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0D394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B2D63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D722537">
        <w:tblPrEx>
          <w:tblCellMar>
            <w:top w:w="0" w:type="dxa"/>
            <w:left w:w="108" w:type="dxa"/>
            <w:bottom w:w="0" w:type="dxa"/>
            <w:right w:w="108" w:type="dxa"/>
          </w:tblCellMar>
        </w:tblPrEx>
        <w:trPr>
          <w:trHeight w:val="39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285F72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145</w:t>
            </w:r>
          </w:p>
        </w:tc>
        <w:tc>
          <w:tcPr>
            <w:tcW w:w="320" w:type="pct"/>
            <w:tcBorders>
              <w:top w:val="nil"/>
              <w:left w:val="nil"/>
              <w:bottom w:val="single" w:color="000000" w:sz="4" w:space="0"/>
              <w:right w:val="single" w:color="000000" w:sz="4" w:space="0"/>
            </w:tcBorders>
            <w:shd w:val="clear" w:color="auto" w:fill="auto"/>
            <w:noWrap/>
            <w:vAlign w:val="center"/>
          </w:tcPr>
          <w:p w14:paraId="392AAE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6C267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26392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城市桥梁产权人或者委托管理人未按照规定对城市桥梁进行养护维修</w:t>
            </w:r>
          </w:p>
        </w:tc>
        <w:tc>
          <w:tcPr>
            <w:tcW w:w="1591" w:type="pct"/>
            <w:tcBorders>
              <w:top w:val="nil"/>
              <w:left w:val="nil"/>
              <w:bottom w:val="single" w:color="000000" w:sz="4" w:space="0"/>
              <w:right w:val="single" w:color="000000" w:sz="4" w:space="0"/>
            </w:tcBorders>
            <w:shd w:val="clear" w:color="auto" w:fill="auto"/>
            <w:noWrap/>
            <w:vAlign w:val="center"/>
          </w:tcPr>
          <w:p w14:paraId="7A8624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【部门规章】《城市桥梁检测和养护维修管理办法》（建设部令第118号）第二十五条第一款第五项  城市桥梁产权人或者委托管理人有下列行为之一的，由城市人民政府市政工程设施行政主管部门责令限期改正，并可处1000元以上5000元以下的罚款：（五）未按照规定对城市桥梁进行养护维修的。</w:t>
            </w:r>
          </w:p>
        </w:tc>
        <w:tc>
          <w:tcPr>
            <w:tcW w:w="862" w:type="pct"/>
            <w:tcBorders>
              <w:top w:val="nil"/>
              <w:left w:val="nil"/>
              <w:bottom w:val="single" w:color="000000" w:sz="4" w:space="0"/>
              <w:right w:val="single" w:color="000000" w:sz="4" w:space="0"/>
            </w:tcBorders>
            <w:shd w:val="clear" w:color="auto" w:fill="auto"/>
            <w:noWrap/>
            <w:vAlign w:val="center"/>
          </w:tcPr>
          <w:p w14:paraId="519281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EFA49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8EAF7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D6230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7100FCA">
        <w:tblPrEx>
          <w:tblCellMar>
            <w:top w:w="0" w:type="dxa"/>
            <w:left w:w="108" w:type="dxa"/>
            <w:bottom w:w="0" w:type="dxa"/>
            <w:right w:w="108" w:type="dxa"/>
          </w:tblCellMar>
        </w:tblPrEx>
        <w:trPr>
          <w:trHeight w:val="459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211BE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146</w:t>
            </w:r>
          </w:p>
        </w:tc>
        <w:tc>
          <w:tcPr>
            <w:tcW w:w="320" w:type="pct"/>
            <w:tcBorders>
              <w:top w:val="nil"/>
              <w:left w:val="nil"/>
              <w:bottom w:val="single" w:color="000000" w:sz="4" w:space="0"/>
              <w:right w:val="single" w:color="000000" w:sz="4" w:space="0"/>
            </w:tcBorders>
            <w:shd w:val="clear" w:color="auto" w:fill="auto"/>
            <w:noWrap/>
            <w:vAlign w:val="center"/>
          </w:tcPr>
          <w:p w14:paraId="040A2A1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CFA7E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4BA80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桥梁施工控制范围内从事河道疏浚、挖掘、打桩、地下管道顶进、爆破等作业的单位和个人，在取得施工许可证前未先经城市人民政府市政工程设施行政主管部门同意，并未与城市桥梁的产权人签订保护协议，未采取保护措施后施工</w:t>
            </w:r>
          </w:p>
        </w:tc>
        <w:tc>
          <w:tcPr>
            <w:tcW w:w="1591" w:type="pct"/>
            <w:tcBorders>
              <w:top w:val="nil"/>
              <w:left w:val="nil"/>
              <w:bottom w:val="single" w:color="000000" w:sz="4" w:space="0"/>
              <w:right w:val="single" w:color="000000" w:sz="4" w:space="0"/>
            </w:tcBorders>
            <w:shd w:val="clear" w:color="auto" w:fill="auto"/>
            <w:noWrap/>
            <w:vAlign w:val="center"/>
          </w:tcPr>
          <w:p w14:paraId="5B6F56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【部门规章】《城市桥梁检测和养护维修管理办法》（建设部令第118号）第十四条第二款  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单位和个人擅自在城市桥梁施工控制范围内从事本办法第十四条第二款规定的活动的，由城市人民政府市政工程设施行政主管部门责令限期改正，并可处1万元以上3万元以下的罚款。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6B3F25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C3CB5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7D6BA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04236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2011119">
        <w:tblPrEx>
          <w:tblCellMar>
            <w:top w:w="0" w:type="dxa"/>
            <w:left w:w="108" w:type="dxa"/>
            <w:bottom w:w="0" w:type="dxa"/>
            <w:right w:w="108" w:type="dxa"/>
          </w:tblCellMar>
        </w:tblPrEx>
        <w:trPr>
          <w:trHeight w:val="319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AA22A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147</w:t>
            </w:r>
          </w:p>
        </w:tc>
        <w:tc>
          <w:tcPr>
            <w:tcW w:w="320" w:type="pct"/>
            <w:tcBorders>
              <w:top w:val="nil"/>
              <w:left w:val="nil"/>
              <w:bottom w:val="single" w:color="000000" w:sz="4" w:space="0"/>
              <w:right w:val="single" w:color="000000" w:sz="4" w:space="0"/>
            </w:tcBorders>
            <w:shd w:val="clear" w:color="auto" w:fill="auto"/>
            <w:noWrap/>
            <w:vAlign w:val="center"/>
          </w:tcPr>
          <w:p w14:paraId="1A75DB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CFE00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FCCB3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经过检测评估，确定城市桥梁的承载能力下降，但尚未构成危桥的，城市桥梁产权人和委托管理人未及时设置警示标志，并立即采取加固等安全措施</w:t>
            </w:r>
          </w:p>
        </w:tc>
        <w:tc>
          <w:tcPr>
            <w:tcW w:w="1591" w:type="pct"/>
            <w:tcBorders>
              <w:top w:val="nil"/>
              <w:left w:val="nil"/>
              <w:bottom w:val="single" w:color="000000" w:sz="4" w:space="0"/>
              <w:right w:val="single" w:color="000000" w:sz="4" w:space="0"/>
            </w:tcBorders>
            <w:shd w:val="clear" w:color="auto" w:fill="auto"/>
            <w:noWrap/>
            <w:vAlign w:val="center"/>
          </w:tcPr>
          <w:p w14:paraId="0DE693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【部门规章】《城市桥梁检测和养护维修管理办法》（建设部令第118号）第二十三条第一款  经过检测评估，确定城市桥梁的承载能力下降，但尚未构成危桥的，城市桥梁产权人和委托管理人应当及时设置警示标志，并立即采取加固等安全措施。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第二十三条第三款  城市桥梁产权人或者委托管理人对检测评估结论有异议的，可以依法申请重新检测评估。但重新检测评估结论未果之前，不得停止执行前款规定。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第二十八条  违反本办法第十六条、第二十三条规定，由城市人民政府市政工程设施行政主管部门责令限期改正，并可处1万元以上2万元以下的罚款；造成损失的，依法承担赔偿责任。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2395E9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25D03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FFA2C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0CBFB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7EF5625">
        <w:tblPrEx>
          <w:tblCellMar>
            <w:top w:w="0" w:type="dxa"/>
            <w:left w:w="108" w:type="dxa"/>
            <w:bottom w:w="0" w:type="dxa"/>
            <w:right w:w="108" w:type="dxa"/>
          </w:tblCellMar>
        </w:tblPrEx>
        <w:trPr>
          <w:trHeight w:val="42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BDEF0C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148</w:t>
            </w:r>
          </w:p>
        </w:tc>
        <w:tc>
          <w:tcPr>
            <w:tcW w:w="320" w:type="pct"/>
            <w:tcBorders>
              <w:top w:val="nil"/>
              <w:left w:val="nil"/>
              <w:bottom w:val="single" w:color="000000" w:sz="4" w:space="0"/>
              <w:right w:val="single" w:color="000000" w:sz="4" w:space="0"/>
            </w:tcBorders>
            <w:shd w:val="clear" w:color="auto" w:fill="auto"/>
            <w:noWrap/>
            <w:vAlign w:val="center"/>
          </w:tcPr>
          <w:p w14:paraId="4CFDCD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BE5C9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C1A5D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经检测评估判定为危桥的，城市桥梁产权人和委托管理人未立即采取措施，设置显著的警示标志，并未及时向城市人民政府市政工程设施行政主管部门报告；或在危险排除之前，使用或者转让</w:t>
            </w:r>
          </w:p>
        </w:tc>
        <w:tc>
          <w:tcPr>
            <w:tcW w:w="1591" w:type="pct"/>
            <w:tcBorders>
              <w:top w:val="nil"/>
              <w:left w:val="nil"/>
              <w:bottom w:val="single" w:color="000000" w:sz="4" w:space="0"/>
              <w:right w:val="single" w:color="000000" w:sz="4" w:space="0"/>
            </w:tcBorders>
            <w:shd w:val="clear" w:color="auto" w:fill="auto"/>
            <w:noWrap/>
            <w:vAlign w:val="center"/>
          </w:tcPr>
          <w:p w14:paraId="41FF78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【部门规章】《城市桥梁检测和养护维修管理办法》（建设部令第118号）第二十三条第二款  经检测评估判定为危桥的，城市桥梁产权人和委托管理人应当立即采取措施，设置显著的警示标志，并在二十四小时内，向城市人民政府市政工程设施行政主管部门报告；城市人民政府市政工程设施行政主管部门应当提出处理意见，并限期排除危险；在危险排除之前，不得使用或者转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第二十三条第三款  城市桥梁产权人或者委托管理人对检测评估结论有异议的，可以依法申请重新检测评估。但重新检测评估结论未果之前，不得停止执行前款规定。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第二十八条  违反本办法第十六条、第二十三条规定，由城市人民政府市政工程设施行政主管部门责令限期改正，并可处1万元以上2万元以下的罚款；造成损失的，依法承担赔偿责任。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203978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D9570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DFB14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D5C59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D6A7519">
        <w:tblPrEx>
          <w:tblCellMar>
            <w:top w:w="0" w:type="dxa"/>
            <w:left w:w="108" w:type="dxa"/>
            <w:bottom w:w="0" w:type="dxa"/>
            <w:right w:w="108" w:type="dxa"/>
          </w:tblCellMar>
        </w:tblPrEx>
        <w:trPr>
          <w:trHeight w:val="367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67691D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149</w:t>
            </w:r>
          </w:p>
        </w:tc>
        <w:tc>
          <w:tcPr>
            <w:tcW w:w="320" w:type="pct"/>
            <w:tcBorders>
              <w:top w:val="nil"/>
              <w:left w:val="nil"/>
              <w:bottom w:val="single" w:color="000000" w:sz="4" w:space="0"/>
              <w:right w:val="single" w:color="000000" w:sz="4" w:space="0"/>
            </w:tcBorders>
            <w:shd w:val="clear" w:color="auto" w:fill="auto"/>
            <w:noWrap/>
            <w:vAlign w:val="center"/>
          </w:tcPr>
          <w:p w14:paraId="46C3B3A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F7342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EC3B9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擅自使用没有国家技术标准又未经审定的新技术、新材料</w:t>
            </w:r>
          </w:p>
        </w:tc>
        <w:tc>
          <w:tcPr>
            <w:tcW w:w="1591" w:type="pct"/>
            <w:tcBorders>
              <w:top w:val="nil"/>
              <w:left w:val="nil"/>
              <w:bottom w:val="single" w:color="000000" w:sz="4" w:space="0"/>
              <w:right w:val="single" w:color="000000" w:sz="4" w:space="0"/>
            </w:tcBorders>
            <w:shd w:val="clear" w:color="auto" w:fill="auto"/>
            <w:noWrap/>
            <w:vAlign w:val="center"/>
          </w:tcPr>
          <w:p w14:paraId="252925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【部门规章】《市政公用设施抗灾设防管理规定》（住房和城乡建设部令第23号）第三十一条  违反本规定，擅自使用没有国家技术标准又未经审定的新技术、新材料的，由县级以上地方人民政府住房城乡建设主管部门责令限期改正，并处以1万元以上3万元以下罚款。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30EDBE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4FEB0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33540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EA38F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811306A">
        <w:tblPrEx>
          <w:tblCellMar>
            <w:top w:w="0" w:type="dxa"/>
            <w:left w:w="108" w:type="dxa"/>
            <w:bottom w:w="0" w:type="dxa"/>
            <w:right w:w="108" w:type="dxa"/>
          </w:tblCellMar>
        </w:tblPrEx>
        <w:trPr>
          <w:trHeight w:val="306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7118D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150</w:t>
            </w:r>
          </w:p>
        </w:tc>
        <w:tc>
          <w:tcPr>
            <w:tcW w:w="320" w:type="pct"/>
            <w:tcBorders>
              <w:top w:val="nil"/>
              <w:left w:val="nil"/>
              <w:bottom w:val="single" w:color="000000" w:sz="4" w:space="0"/>
              <w:right w:val="single" w:color="000000" w:sz="4" w:space="0"/>
            </w:tcBorders>
            <w:shd w:val="clear" w:color="auto" w:fill="auto"/>
            <w:noWrap/>
            <w:vAlign w:val="center"/>
          </w:tcPr>
          <w:p w14:paraId="7BBC9F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843ED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6E10D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擅自变动或者破坏市政公用设施的防灾设施、抗震抗风构件、隔震或者振动控制装置、安全监测系统、健康监测系统、应急自动处置系统以及地震反应观测系统等设施</w:t>
            </w:r>
          </w:p>
        </w:tc>
        <w:tc>
          <w:tcPr>
            <w:tcW w:w="1591" w:type="pct"/>
            <w:tcBorders>
              <w:top w:val="nil"/>
              <w:left w:val="nil"/>
              <w:bottom w:val="single" w:color="000000" w:sz="4" w:space="0"/>
              <w:right w:val="single" w:color="000000" w:sz="4" w:space="0"/>
            </w:tcBorders>
            <w:shd w:val="clear" w:color="auto" w:fill="auto"/>
            <w:noWrap/>
            <w:vAlign w:val="center"/>
          </w:tcPr>
          <w:p w14:paraId="3931BC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【部门规章】《市政公用设施抗灾设防管理规定》（住房和城乡建设部令第23号）第三十二条  违反本规定，擅自变动或者破坏市政公用设施的防灾设施、抗震抗风构件、隔震或者振动控制装置、安全监测系统、健康监测系统、应急自动处置系统以及地震反应观测系统等设施的，由县级以上地方人民政府住房城乡建设主管部门责令限期改正，并对个人处以1000元以下罚款，对单位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542C5B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B41D2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584A2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A1CA409">
            <w:pPr>
              <w:widowControl/>
              <w:spacing w:line="240" w:lineRule="exact"/>
              <w:rPr>
                <w:rFonts w:eastAsia="仿宋_GB2312"/>
                <w:b/>
                <w:bCs/>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5F5122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260E12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151</w:t>
            </w:r>
          </w:p>
        </w:tc>
        <w:tc>
          <w:tcPr>
            <w:tcW w:w="320" w:type="pct"/>
            <w:tcBorders>
              <w:top w:val="nil"/>
              <w:left w:val="nil"/>
              <w:bottom w:val="single" w:color="000000" w:sz="4" w:space="0"/>
              <w:right w:val="single" w:color="000000" w:sz="4" w:space="0"/>
            </w:tcBorders>
            <w:shd w:val="clear" w:color="auto" w:fill="auto"/>
            <w:noWrap/>
            <w:vAlign w:val="center"/>
          </w:tcPr>
          <w:p w14:paraId="27D131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66CB0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160B0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未对经鉴定不符合抗震要求的市政公用设施进行改造、改建或者抗震加固，又未限制使用</w:t>
            </w:r>
          </w:p>
        </w:tc>
        <w:tc>
          <w:tcPr>
            <w:tcW w:w="1591" w:type="pct"/>
            <w:tcBorders>
              <w:top w:val="nil"/>
              <w:left w:val="nil"/>
              <w:bottom w:val="single" w:color="000000" w:sz="4" w:space="0"/>
              <w:right w:val="single" w:color="000000" w:sz="4" w:space="0"/>
            </w:tcBorders>
            <w:shd w:val="clear" w:color="auto" w:fill="auto"/>
            <w:noWrap/>
            <w:vAlign w:val="center"/>
          </w:tcPr>
          <w:p w14:paraId="360326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【部门规章】《市政公用设施抗灾设防管理规定》（住房和城乡建设部令第23号）第三十三条  违反本规定，未对经鉴定不符合抗震要求的市政公用设施进行改造、改建或者抗震加固，又未限制使用的，由县级以上地方人民政府住房城乡建设主管部门责令限期改正，逾期不改的，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64C4AC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723EB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9D0E5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B258E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4417625">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39F98E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152</w:t>
            </w:r>
          </w:p>
        </w:tc>
        <w:tc>
          <w:tcPr>
            <w:tcW w:w="320" w:type="pct"/>
            <w:tcBorders>
              <w:top w:val="nil"/>
              <w:left w:val="nil"/>
              <w:bottom w:val="single" w:color="000000" w:sz="4" w:space="0"/>
              <w:right w:val="single" w:color="000000" w:sz="4" w:space="0"/>
            </w:tcBorders>
            <w:shd w:val="clear" w:color="auto" w:fill="auto"/>
            <w:noWrap/>
            <w:vAlign w:val="center"/>
          </w:tcPr>
          <w:p w14:paraId="716742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4E0B0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108F1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在城市景观照明中有过度照明等超能耗标准行为</w:t>
            </w:r>
          </w:p>
        </w:tc>
        <w:tc>
          <w:tcPr>
            <w:tcW w:w="1591" w:type="pct"/>
            <w:tcBorders>
              <w:top w:val="nil"/>
              <w:left w:val="nil"/>
              <w:bottom w:val="single" w:color="000000" w:sz="4" w:space="0"/>
              <w:right w:val="single" w:color="000000" w:sz="4" w:space="0"/>
            </w:tcBorders>
            <w:shd w:val="clear" w:color="auto" w:fill="auto"/>
            <w:noWrap/>
            <w:vAlign w:val="center"/>
          </w:tcPr>
          <w:p w14:paraId="0DD622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【部门规章】《城市照明管理规定》（住建部令第4号）第三十一条  违反本规定，在城市景观照明中有过度照明等超能耗标准行为的，由城市照明主管部门责令限期改正；逾期未改正的，处以1000元以上3万元以下的罚款。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03518C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D95AC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18176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5146F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ADAAFD0">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3CEF3C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153</w:t>
            </w:r>
          </w:p>
        </w:tc>
        <w:tc>
          <w:tcPr>
            <w:tcW w:w="320" w:type="pct"/>
            <w:tcBorders>
              <w:top w:val="nil"/>
              <w:left w:val="nil"/>
              <w:bottom w:val="single" w:color="000000" w:sz="4" w:space="0"/>
              <w:right w:val="single" w:color="000000" w:sz="4" w:space="0"/>
            </w:tcBorders>
            <w:shd w:val="clear" w:color="auto" w:fill="auto"/>
            <w:noWrap/>
            <w:vAlign w:val="center"/>
          </w:tcPr>
          <w:p w14:paraId="30542AB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06F28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23CDD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在城市照明设施安全距离内，擅自植树、挖坑取土或者设置其他物体，或者倾倒含酸、碱、盐等腐蚀物或者具有腐蚀性的废渣、废液</w:t>
            </w:r>
          </w:p>
        </w:tc>
        <w:tc>
          <w:tcPr>
            <w:tcW w:w="1591" w:type="pct"/>
            <w:tcBorders>
              <w:top w:val="nil"/>
              <w:left w:val="nil"/>
              <w:bottom w:val="single" w:color="000000" w:sz="4" w:space="0"/>
              <w:right w:val="single" w:color="000000" w:sz="4" w:space="0"/>
            </w:tcBorders>
            <w:shd w:val="clear" w:color="auto" w:fill="auto"/>
            <w:noWrap/>
            <w:vAlign w:val="center"/>
          </w:tcPr>
          <w:p w14:paraId="2FF4E7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【部门规章】《城市照明管理规定》（住建部令第4号）第二十八条第一款第二项  任何单位和个人都应当保护城市照明设施，不得实施下列行为：（二）在城市照明设施安全距离内，擅自植树、挖坑取土或者设置其他物体，或者倾倒含酸、碱、盐等腐蚀物或者具有腐蚀性的废渣、废液。</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第三十二条  违反本规定，有第二十八条规定行为之一的，由城市照明主管部门责令限期改正，对个人处以200元以上1000元以下的罚款；对单位处以1000元以上3万元以下的罚款；造成损失的，依法赔偿损失。</w:t>
            </w:r>
          </w:p>
        </w:tc>
        <w:tc>
          <w:tcPr>
            <w:tcW w:w="862" w:type="pct"/>
            <w:tcBorders>
              <w:top w:val="nil"/>
              <w:left w:val="nil"/>
              <w:bottom w:val="single" w:color="000000" w:sz="4" w:space="0"/>
              <w:right w:val="single" w:color="000000" w:sz="4" w:space="0"/>
            </w:tcBorders>
            <w:shd w:val="clear" w:color="auto" w:fill="auto"/>
            <w:noWrap/>
            <w:vAlign w:val="center"/>
          </w:tcPr>
          <w:p w14:paraId="6E2817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5D89A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B7090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DBD14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660E8A6">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507B2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154</w:t>
            </w:r>
          </w:p>
        </w:tc>
        <w:tc>
          <w:tcPr>
            <w:tcW w:w="320" w:type="pct"/>
            <w:tcBorders>
              <w:top w:val="nil"/>
              <w:left w:val="nil"/>
              <w:bottom w:val="single" w:color="000000" w:sz="4" w:space="0"/>
              <w:right w:val="single" w:color="000000" w:sz="4" w:space="0"/>
            </w:tcBorders>
            <w:shd w:val="clear" w:color="auto" w:fill="auto"/>
            <w:noWrap/>
            <w:vAlign w:val="center"/>
          </w:tcPr>
          <w:p w14:paraId="772A8E3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D6088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E5C8B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擅自在城市照明设施上架设线缆、安置其它设施或者接用电源</w:t>
            </w:r>
          </w:p>
        </w:tc>
        <w:tc>
          <w:tcPr>
            <w:tcW w:w="1591" w:type="pct"/>
            <w:tcBorders>
              <w:top w:val="nil"/>
              <w:left w:val="nil"/>
              <w:bottom w:val="single" w:color="000000" w:sz="4" w:space="0"/>
              <w:right w:val="single" w:color="000000" w:sz="4" w:space="0"/>
            </w:tcBorders>
            <w:shd w:val="clear" w:color="auto" w:fill="auto"/>
            <w:noWrap/>
            <w:vAlign w:val="center"/>
          </w:tcPr>
          <w:p w14:paraId="574CB0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【部门规章】《城市照明管理规定》（住建部令第4号）第二十八条第一款第四项  任何单位和个人都应当保护城市照明设施，不得实施下列行为：（四）擅自在城市照明设施上架设线缆、安置其它设施或者接用电源。</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第三十二条  违反本规定，有第二十八条规定行为之一的，由城市照明主管部门责令限期改正，对个人处以200元以上1000元以下的罚款；对单位处以1000元以上3万元以下的罚款；造成损失的，依法赔偿损失。</w:t>
            </w:r>
          </w:p>
        </w:tc>
        <w:tc>
          <w:tcPr>
            <w:tcW w:w="862" w:type="pct"/>
            <w:tcBorders>
              <w:top w:val="nil"/>
              <w:left w:val="nil"/>
              <w:bottom w:val="single" w:color="000000" w:sz="4" w:space="0"/>
              <w:right w:val="single" w:color="000000" w:sz="4" w:space="0"/>
            </w:tcBorders>
            <w:shd w:val="clear" w:color="auto" w:fill="auto"/>
            <w:noWrap/>
            <w:vAlign w:val="center"/>
          </w:tcPr>
          <w:p w14:paraId="412E74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2DD8F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56F58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2BAE4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03D014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8EDABD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155</w:t>
            </w:r>
          </w:p>
        </w:tc>
        <w:tc>
          <w:tcPr>
            <w:tcW w:w="320" w:type="pct"/>
            <w:tcBorders>
              <w:top w:val="nil"/>
              <w:left w:val="nil"/>
              <w:bottom w:val="single" w:color="000000" w:sz="4" w:space="0"/>
              <w:right w:val="single" w:color="000000" w:sz="4" w:space="0"/>
            </w:tcBorders>
            <w:shd w:val="clear" w:color="auto" w:fill="auto"/>
            <w:noWrap/>
            <w:vAlign w:val="center"/>
          </w:tcPr>
          <w:p w14:paraId="3A314E3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584211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1F635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擅自迁移、拆除、利用城市照明设施</w:t>
            </w:r>
          </w:p>
        </w:tc>
        <w:tc>
          <w:tcPr>
            <w:tcW w:w="1591" w:type="pct"/>
            <w:tcBorders>
              <w:top w:val="nil"/>
              <w:left w:val="nil"/>
              <w:bottom w:val="single" w:color="000000" w:sz="4" w:space="0"/>
              <w:right w:val="single" w:color="000000" w:sz="4" w:space="0"/>
            </w:tcBorders>
            <w:shd w:val="clear" w:color="auto" w:fill="auto"/>
            <w:noWrap/>
            <w:vAlign w:val="center"/>
          </w:tcPr>
          <w:p w14:paraId="01643E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【部门规章】《城市照明管理规定》（住建部令第4号）第二十八条第一款第五项  任何单位和个人都应当保护城市照明设施，不得实施下列行为：（五）擅自迁移、拆除、利用城市照明设施。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第三十二条  违反本规定，有第二十八条规定行为之一的，由城市照明主管部门责令限期改正，对个人处以200元以上1000元以下的罚款；对单位处以1000元以上3万元以下的罚款；造成损失的，依法赔偿损失。</w:t>
            </w:r>
          </w:p>
        </w:tc>
        <w:tc>
          <w:tcPr>
            <w:tcW w:w="862" w:type="pct"/>
            <w:tcBorders>
              <w:top w:val="nil"/>
              <w:left w:val="nil"/>
              <w:bottom w:val="single" w:color="000000" w:sz="4" w:space="0"/>
              <w:right w:val="single" w:color="000000" w:sz="4" w:space="0"/>
            </w:tcBorders>
            <w:shd w:val="clear" w:color="auto" w:fill="auto"/>
            <w:noWrap/>
            <w:vAlign w:val="center"/>
          </w:tcPr>
          <w:p w14:paraId="70402F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8D42E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A0E78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C657F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0ADC3A1">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71A560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156</w:t>
            </w:r>
          </w:p>
        </w:tc>
        <w:tc>
          <w:tcPr>
            <w:tcW w:w="320" w:type="pct"/>
            <w:tcBorders>
              <w:top w:val="nil"/>
              <w:left w:val="nil"/>
              <w:bottom w:val="single" w:color="000000" w:sz="4" w:space="0"/>
              <w:right w:val="single" w:color="000000" w:sz="4" w:space="0"/>
            </w:tcBorders>
            <w:shd w:val="clear" w:color="auto" w:fill="auto"/>
            <w:noWrap/>
            <w:vAlign w:val="center"/>
          </w:tcPr>
          <w:p w14:paraId="242578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6C8D2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53C78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其他可能影响城市照明设施正常运行的行为</w:t>
            </w:r>
          </w:p>
        </w:tc>
        <w:tc>
          <w:tcPr>
            <w:tcW w:w="1591" w:type="pct"/>
            <w:tcBorders>
              <w:top w:val="nil"/>
              <w:left w:val="nil"/>
              <w:bottom w:val="single" w:color="000000" w:sz="4" w:space="0"/>
              <w:right w:val="single" w:color="000000" w:sz="4" w:space="0"/>
            </w:tcBorders>
            <w:shd w:val="clear" w:color="auto" w:fill="auto"/>
            <w:noWrap/>
            <w:vAlign w:val="center"/>
          </w:tcPr>
          <w:p w14:paraId="06452B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【部门规章】《城市照明管理规定》（住建部令第4号）第二十八条第一款第六项  任何单位和个人都应当保护城市照明设施，不得实施下列行为：（六）其他可能影响城市照明设施正常运行的行为。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第三十二条  违反本规定，有第二十八条规定行为之一的，由城市照明主管部门责令限期改正，对个人处以200元以上1000元以下的罚款；对单位处以1000元以上3万元以下的罚款；造成损失的，依法赔偿损失。</w:t>
            </w:r>
          </w:p>
        </w:tc>
        <w:tc>
          <w:tcPr>
            <w:tcW w:w="862" w:type="pct"/>
            <w:tcBorders>
              <w:top w:val="nil"/>
              <w:left w:val="nil"/>
              <w:bottom w:val="single" w:color="000000" w:sz="4" w:space="0"/>
              <w:right w:val="single" w:color="000000" w:sz="4" w:space="0"/>
            </w:tcBorders>
            <w:shd w:val="clear" w:color="auto" w:fill="auto"/>
            <w:noWrap/>
            <w:vAlign w:val="center"/>
          </w:tcPr>
          <w:p w14:paraId="6B9A12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B59E0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2D3FA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630CD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0554B90">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23C921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157</w:t>
            </w:r>
          </w:p>
        </w:tc>
        <w:tc>
          <w:tcPr>
            <w:tcW w:w="320" w:type="pct"/>
            <w:tcBorders>
              <w:top w:val="nil"/>
              <w:left w:val="nil"/>
              <w:bottom w:val="single" w:color="000000" w:sz="4" w:space="0"/>
              <w:right w:val="single" w:color="000000" w:sz="4" w:space="0"/>
            </w:tcBorders>
            <w:shd w:val="clear" w:color="auto" w:fill="auto"/>
            <w:noWrap/>
            <w:vAlign w:val="center"/>
          </w:tcPr>
          <w:p w14:paraId="072B18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57249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5DD92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将安装有淘汰便器水箱和配件的新建房屋验收交付使用</w:t>
            </w:r>
          </w:p>
        </w:tc>
        <w:tc>
          <w:tcPr>
            <w:tcW w:w="1591" w:type="pct"/>
            <w:tcBorders>
              <w:top w:val="nil"/>
              <w:left w:val="nil"/>
              <w:bottom w:val="single" w:color="000000" w:sz="4" w:space="0"/>
              <w:right w:val="single" w:color="000000" w:sz="4" w:space="0"/>
            </w:tcBorders>
            <w:shd w:val="clear" w:color="auto" w:fill="auto"/>
            <w:noWrap/>
            <w:vAlign w:val="center"/>
          </w:tcPr>
          <w:p w14:paraId="69A972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【部门规章】《城市房屋便器水箱应用监督管理办法》（2001修正）第九条第一款第一项  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w:t>
            </w:r>
          </w:p>
        </w:tc>
        <w:tc>
          <w:tcPr>
            <w:tcW w:w="862" w:type="pct"/>
            <w:tcBorders>
              <w:top w:val="nil"/>
              <w:left w:val="nil"/>
              <w:bottom w:val="single" w:color="000000" w:sz="4" w:space="0"/>
              <w:right w:val="single" w:color="000000" w:sz="4" w:space="0"/>
            </w:tcBorders>
            <w:shd w:val="clear" w:color="auto" w:fill="auto"/>
            <w:noWrap/>
            <w:vAlign w:val="center"/>
          </w:tcPr>
          <w:p w14:paraId="36C6AB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E4CF0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BC79D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986A7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3EF4BB4">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C7CC0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158</w:t>
            </w:r>
          </w:p>
        </w:tc>
        <w:tc>
          <w:tcPr>
            <w:tcW w:w="320" w:type="pct"/>
            <w:tcBorders>
              <w:top w:val="nil"/>
              <w:left w:val="nil"/>
              <w:bottom w:val="single" w:color="000000" w:sz="4" w:space="0"/>
              <w:right w:val="single" w:color="000000" w:sz="4" w:space="0"/>
            </w:tcBorders>
            <w:shd w:val="clear" w:color="auto" w:fill="auto"/>
            <w:noWrap/>
            <w:vAlign w:val="center"/>
          </w:tcPr>
          <w:p w14:paraId="5F026A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61DE5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EAD18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未按更新改造计划更换淘汰便器水箱和配件</w:t>
            </w:r>
          </w:p>
        </w:tc>
        <w:tc>
          <w:tcPr>
            <w:tcW w:w="1591" w:type="pct"/>
            <w:tcBorders>
              <w:top w:val="nil"/>
              <w:left w:val="nil"/>
              <w:bottom w:val="single" w:color="000000" w:sz="4" w:space="0"/>
              <w:right w:val="single" w:color="000000" w:sz="4" w:space="0"/>
            </w:tcBorders>
            <w:shd w:val="clear" w:color="auto" w:fill="auto"/>
            <w:noWrap/>
            <w:vAlign w:val="center"/>
          </w:tcPr>
          <w:p w14:paraId="1F742F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【部门规章】《城市房屋便器水箱应用监督管理办法》（2001修正）第九条第一款第二项  违反本办法有下列行为之一的，由城市建设行政主管部门责令限期改正、按测算漏水量月累计征收3─5倍的加价水费，并可按每套便器水箱配件处以30─100元的罚款，最高不超过30000元：（二）未按更新改造计划更换淘汰便器水箱和配件的。</w:t>
            </w:r>
          </w:p>
        </w:tc>
        <w:tc>
          <w:tcPr>
            <w:tcW w:w="862" w:type="pct"/>
            <w:tcBorders>
              <w:top w:val="nil"/>
              <w:left w:val="nil"/>
              <w:bottom w:val="single" w:color="000000" w:sz="4" w:space="0"/>
              <w:right w:val="single" w:color="000000" w:sz="4" w:space="0"/>
            </w:tcBorders>
            <w:shd w:val="clear" w:color="auto" w:fill="auto"/>
            <w:noWrap/>
            <w:vAlign w:val="center"/>
          </w:tcPr>
          <w:p w14:paraId="609586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84228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0EB53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9AC11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E32FE39">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69B48C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159</w:t>
            </w:r>
          </w:p>
        </w:tc>
        <w:tc>
          <w:tcPr>
            <w:tcW w:w="320" w:type="pct"/>
            <w:tcBorders>
              <w:top w:val="nil"/>
              <w:left w:val="nil"/>
              <w:bottom w:val="single" w:color="000000" w:sz="4" w:space="0"/>
              <w:right w:val="single" w:color="000000" w:sz="4" w:space="0"/>
            </w:tcBorders>
            <w:shd w:val="clear" w:color="auto" w:fill="auto"/>
            <w:noWrap/>
            <w:vAlign w:val="center"/>
          </w:tcPr>
          <w:p w14:paraId="3C3A4F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93DE1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A4A42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在限定的期限内未更换淘汰便器水箱和配件</w:t>
            </w:r>
          </w:p>
        </w:tc>
        <w:tc>
          <w:tcPr>
            <w:tcW w:w="1591" w:type="pct"/>
            <w:tcBorders>
              <w:top w:val="nil"/>
              <w:left w:val="nil"/>
              <w:bottom w:val="single" w:color="000000" w:sz="4" w:space="0"/>
              <w:right w:val="single" w:color="000000" w:sz="4" w:space="0"/>
            </w:tcBorders>
            <w:shd w:val="clear" w:color="auto" w:fill="auto"/>
            <w:noWrap/>
            <w:vAlign w:val="center"/>
          </w:tcPr>
          <w:p w14:paraId="0B0A54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【部门规章】《城市房屋便器水箱应用监督管理办法》（2001修正）第九条第一款第三项  违反本办法有下列行为之一的，由城市建设行政主管部门责令限期改正、按测算漏水量月累计征收3─5倍的加价水费，并可按每套便器水箱配件处以30─100元的罚款，最高不超过30000元：（三）在限定的期限内未更换淘汰便器水箱和配件的。</w:t>
            </w:r>
          </w:p>
        </w:tc>
        <w:tc>
          <w:tcPr>
            <w:tcW w:w="862" w:type="pct"/>
            <w:tcBorders>
              <w:top w:val="nil"/>
              <w:left w:val="nil"/>
              <w:bottom w:val="single" w:color="000000" w:sz="4" w:space="0"/>
              <w:right w:val="single" w:color="000000" w:sz="4" w:space="0"/>
            </w:tcBorders>
            <w:shd w:val="clear" w:color="auto" w:fill="auto"/>
            <w:noWrap/>
            <w:vAlign w:val="center"/>
          </w:tcPr>
          <w:p w14:paraId="601049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B1BD5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4E310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2708F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0BB96E3">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161A9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160</w:t>
            </w:r>
          </w:p>
        </w:tc>
        <w:tc>
          <w:tcPr>
            <w:tcW w:w="320" w:type="pct"/>
            <w:tcBorders>
              <w:top w:val="nil"/>
              <w:left w:val="nil"/>
              <w:bottom w:val="single" w:color="000000" w:sz="4" w:space="0"/>
              <w:right w:val="single" w:color="000000" w:sz="4" w:space="0"/>
            </w:tcBorders>
            <w:shd w:val="clear" w:color="auto" w:fill="auto"/>
            <w:noWrap/>
            <w:vAlign w:val="center"/>
          </w:tcPr>
          <w:p w14:paraId="6522800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D9FC1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8EB21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对漏水严重的房屋便器水箱和配件未按期进行维修或者更新</w:t>
            </w:r>
          </w:p>
        </w:tc>
        <w:tc>
          <w:tcPr>
            <w:tcW w:w="1591" w:type="pct"/>
            <w:tcBorders>
              <w:top w:val="nil"/>
              <w:left w:val="nil"/>
              <w:bottom w:val="single" w:color="000000" w:sz="4" w:space="0"/>
              <w:right w:val="single" w:color="000000" w:sz="4" w:space="0"/>
            </w:tcBorders>
            <w:shd w:val="clear" w:color="auto" w:fill="auto"/>
            <w:noWrap/>
            <w:vAlign w:val="center"/>
          </w:tcPr>
          <w:p w14:paraId="38E7A5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【部门规章】《城市房屋便器水箱应用监督管理办法》（2001修正）第九条第一款第四项  违反本办法有下列行为之一的，由城市建设行政主管部门责令限期改正、按测算漏水量月累计征收3─5倍的加价水费，并可按每套便器水箱配件处以30─100元的罚款，最高不超过30000元：（四）对漏水严重的房屋便器水箱和配件未按期进行维修或者更新的。</w:t>
            </w:r>
          </w:p>
        </w:tc>
        <w:tc>
          <w:tcPr>
            <w:tcW w:w="862" w:type="pct"/>
            <w:tcBorders>
              <w:top w:val="nil"/>
              <w:left w:val="nil"/>
              <w:bottom w:val="single" w:color="000000" w:sz="4" w:space="0"/>
              <w:right w:val="single" w:color="000000" w:sz="4" w:space="0"/>
            </w:tcBorders>
            <w:shd w:val="clear" w:color="auto" w:fill="auto"/>
            <w:noWrap/>
            <w:vAlign w:val="center"/>
          </w:tcPr>
          <w:p w14:paraId="615969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86B06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31228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D0FA6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22A33D3">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4FC93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161</w:t>
            </w:r>
          </w:p>
        </w:tc>
        <w:tc>
          <w:tcPr>
            <w:tcW w:w="320" w:type="pct"/>
            <w:tcBorders>
              <w:top w:val="nil"/>
              <w:left w:val="nil"/>
              <w:bottom w:val="single" w:color="000000" w:sz="4" w:space="0"/>
              <w:right w:val="single" w:color="000000" w:sz="4" w:space="0"/>
            </w:tcBorders>
            <w:shd w:val="clear" w:color="auto" w:fill="auto"/>
            <w:noWrap/>
            <w:vAlign w:val="center"/>
          </w:tcPr>
          <w:p w14:paraId="523E74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897F9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0BE90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建设单位将建设工程发包给不具有相应资质等级的勘察、设计、施工单位或者委托给不具有相应资质等级的工程监理单位</w:t>
            </w:r>
          </w:p>
        </w:tc>
        <w:tc>
          <w:tcPr>
            <w:tcW w:w="1591" w:type="pct"/>
            <w:tcBorders>
              <w:top w:val="nil"/>
              <w:left w:val="nil"/>
              <w:bottom w:val="single" w:color="000000" w:sz="4" w:space="0"/>
              <w:right w:val="single" w:color="000000" w:sz="4" w:space="0"/>
            </w:tcBorders>
            <w:shd w:val="clear" w:color="auto" w:fill="auto"/>
            <w:noWrap/>
            <w:vAlign w:val="center"/>
          </w:tcPr>
          <w:p w14:paraId="7E261B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【行政法规】《建设工程质量管理条例》（2019修正）第五十四条  违反本条例规定，建设单位将建设工程发包给不具有相应资质等级的勘察、设计、施工单位或者委托给不具有相应资质等级的工程监理单位的，责令改正，处50万元以上100万元以下的罚款。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3E1028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E85ED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3588A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404FD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D956B2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4B5204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162</w:t>
            </w:r>
          </w:p>
        </w:tc>
        <w:tc>
          <w:tcPr>
            <w:tcW w:w="320" w:type="pct"/>
            <w:tcBorders>
              <w:top w:val="nil"/>
              <w:left w:val="nil"/>
              <w:bottom w:val="single" w:color="000000" w:sz="4" w:space="0"/>
              <w:right w:val="single" w:color="000000" w:sz="4" w:space="0"/>
            </w:tcBorders>
            <w:shd w:val="clear" w:color="auto" w:fill="auto"/>
            <w:noWrap/>
            <w:vAlign w:val="center"/>
          </w:tcPr>
          <w:p w14:paraId="630C9D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3CBCF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19433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建设单位将建设工程肢解发包</w:t>
            </w:r>
          </w:p>
        </w:tc>
        <w:tc>
          <w:tcPr>
            <w:tcW w:w="1591" w:type="pct"/>
            <w:tcBorders>
              <w:top w:val="nil"/>
              <w:left w:val="nil"/>
              <w:bottom w:val="single" w:color="000000" w:sz="4" w:space="0"/>
              <w:right w:val="single" w:color="000000" w:sz="4" w:space="0"/>
            </w:tcBorders>
            <w:shd w:val="clear" w:color="auto" w:fill="auto"/>
            <w:noWrap/>
            <w:vAlign w:val="center"/>
          </w:tcPr>
          <w:p w14:paraId="5F0DB3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【行政法规】《建设工程质量管理条例》（2019修正）第五十五条  违反本条例规定，建设单位将建设工程肢解发包的，责令改正，处工程合同价款百分之零点五以上百分之一以下的罚款；对全部或者部分使用国有资金的项目，并可以暂停项目执行或者暂停资金拨付。</w:t>
            </w:r>
          </w:p>
        </w:tc>
        <w:tc>
          <w:tcPr>
            <w:tcW w:w="862" w:type="pct"/>
            <w:tcBorders>
              <w:top w:val="nil"/>
              <w:left w:val="nil"/>
              <w:bottom w:val="single" w:color="000000" w:sz="4" w:space="0"/>
              <w:right w:val="single" w:color="000000" w:sz="4" w:space="0"/>
            </w:tcBorders>
            <w:shd w:val="clear" w:color="auto" w:fill="auto"/>
            <w:noWrap/>
            <w:vAlign w:val="center"/>
          </w:tcPr>
          <w:p w14:paraId="0F994A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D421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4F909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2C8BD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DD2D057">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16E76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163</w:t>
            </w:r>
          </w:p>
        </w:tc>
        <w:tc>
          <w:tcPr>
            <w:tcW w:w="320" w:type="pct"/>
            <w:tcBorders>
              <w:top w:val="nil"/>
              <w:left w:val="nil"/>
              <w:bottom w:val="single" w:color="000000" w:sz="4" w:space="0"/>
              <w:right w:val="single" w:color="000000" w:sz="4" w:space="0"/>
            </w:tcBorders>
            <w:shd w:val="clear" w:color="auto" w:fill="auto"/>
            <w:noWrap/>
            <w:vAlign w:val="center"/>
          </w:tcPr>
          <w:p w14:paraId="2DDA05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E898F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FE781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建设单位迫使承包方以低于成本的价格竞标</w:t>
            </w:r>
          </w:p>
        </w:tc>
        <w:tc>
          <w:tcPr>
            <w:tcW w:w="1591" w:type="pct"/>
            <w:tcBorders>
              <w:top w:val="nil"/>
              <w:left w:val="nil"/>
              <w:bottom w:val="single" w:color="000000" w:sz="4" w:space="0"/>
              <w:right w:val="single" w:color="000000" w:sz="4" w:space="0"/>
            </w:tcBorders>
            <w:shd w:val="clear" w:color="auto" w:fill="auto"/>
            <w:noWrap/>
            <w:vAlign w:val="center"/>
          </w:tcPr>
          <w:p w14:paraId="4324AA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【行政法规】《建设工程质量管理条例》（2019修正）第五十六条第一款第一项  违反本条例规定，建设单位有下列行为之一的，责令改正，处20万元以上50万元以下的罚款：（一）迫使承包方以低于成本的价格竞标的。</w:t>
            </w:r>
          </w:p>
        </w:tc>
        <w:tc>
          <w:tcPr>
            <w:tcW w:w="862" w:type="pct"/>
            <w:tcBorders>
              <w:top w:val="nil"/>
              <w:left w:val="nil"/>
              <w:bottom w:val="single" w:color="000000" w:sz="4" w:space="0"/>
              <w:right w:val="single" w:color="000000" w:sz="4" w:space="0"/>
            </w:tcBorders>
            <w:shd w:val="clear" w:color="auto" w:fill="auto"/>
            <w:noWrap/>
            <w:vAlign w:val="center"/>
          </w:tcPr>
          <w:p w14:paraId="152EF0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8551F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6A6BC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DAA1D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070E2A4">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70378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164</w:t>
            </w:r>
          </w:p>
        </w:tc>
        <w:tc>
          <w:tcPr>
            <w:tcW w:w="320" w:type="pct"/>
            <w:tcBorders>
              <w:top w:val="nil"/>
              <w:left w:val="nil"/>
              <w:bottom w:val="single" w:color="000000" w:sz="4" w:space="0"/>
              <w:right w:val="single" w:color="000000" w:sz="4" w:space="0"/>
            </w:tcBorders>
            <w:shd w:val="clear" w:color="auto" w:fill="auto"/>
            <w:noWrap/>
            <w:vAlign w:val="center"/>
          </w:tcPr>
          <w:p w14:paraId="593382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D58E85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A81F7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建设单位任意压缩合理工期</w:t>
            </w:r>
          </w:p>
        </w:tc>
        <w:tc>
          <w:tcPr>
            <w:tcW w:w="1591" w:type="pct"/>
            <w:tcBorders>
              <w:top w:val="nil"/>
              <w:left w:val="nil"/>
              <w:bottom w:val="single" w:color="000000" w:sz="4" w:space="0"/>
              <w:right w:val="single" w:color="000000" w:sz="4" w:space="0"/>
            </w:tcBorders>
            <w:shd w:val="clear" w:color="auto" w:fill="auto"/>
            <w:noWrap/>
            <w:vAlign w:val="center"/>
          </w:tcPr>
          <w:p w14:paraId="1BAA0C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【行政法规】《建设工程质量管理条例》（2019修正）第五十六条第一款第二项  违反本条例规定，建设单位有下列行为之一的，责令改正，处20万元以上50万元以下的罚款：（二）任意压缩合理工期的。</w:t>
            </w:r>
          </w:p>
        </w:tc>
        <w:tc>
          <w:tcPr>
            <w:tcW w:w="862" w:type="pct"/>
            <w:tcBorders>
              <w:top w:val="nil"/>
              <w:left w:val="nil"/>
              <w:bottom w:val="single" w:color="000000" w:sz="4" w:space="0"/>
              <w:right w:val="single" w:color="000000" w:sz="4" w:space="0"/>
            </w:tcBorders>
            <w:shd w:val="clear" w:color="auto" w:fill="auto"/>
            <w:noWrap/>
            <w:vAlign w:val="center"/>
          </w:tcPr>
          <w:p w14:paraId="415086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84849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DF523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1DBB9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62EC3B3">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F3D05D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165</w:t>
            </w:r>
          </w:p>
        </w:tc>
        <w:tc>
          <w:tcPr>
            <w:tcW w:w="320" w:type="pct"/>
            <w:tcBorders>
              <w:top w:val="nil"/>
              <w:left w:val="nil"/>
              <w:bottom w:val="single" w:color="000000" w:sz="4" w:space="0"/>
              <w:right w:val="single" w:color="000000" w:sz="4" w:space="0"/>
            </w:tcBorders>
            <w:shd w:val="clear" w:color="auto" w:fill="auto"/>
            <w:noWrap/>
            <w:vAlign w:val="center"/>
          </w:tcPr>
          <w:p w14:paraId="3213083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25737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72DA4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建设单位明示或暗示设计单位或者施工单位违反工程建设强制性标准，降低工程质量</w:t>
            </w:r>
          </w:p>
        </w:tc>
        <w:tc>
          <w:tcPr>
            <w:tcW w:w="1591" w:type="pct"/>
            <w:tcBorders>
              <w:top w:val="nil"/>
              <w:left w:val="nil"/>
              <w:bottom w:val="single" w:color="000000" w:sz="4" w:space="0"/>
              <w:right w:val="single" w:color="000000" w:sz="4" w:space="0"/>
            </w:tcBorders>
            <w:shd w:val="clear" w:color="auto" w:fill="auto"/>
            <w:noWrap/>
            <w:vAlign w:val="center"/>
          </w:tcPr>
          <w:p w14:paraId="3545AE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【行政法规】《建设工程质量管理条例》（2019修正）第五十六条第一款第三项  违反本条例规定，建设单位有下列行为之一的，责令改正，处20万元以上50万元以下的罚款：（三）明示或暗示设计单位或者施工单位违反工程建设强制性标准，降低工程质量的。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【部门规章】《实施工程建设强制性标准监督规定》（建设部令第81号）第十六条第一款第二项  建设单位有下列行为之一的，责令改正，并处以20万元以上50万元以下的罚款：（二）明示或者暗示设计单位或者施工单位违反工程建设强制性标准，降低工程质量的。</w:t>
            </w:r>
          </w:p>
        </w:tc>
        <w:tc>
          <w:tcPr>
            <w:tcW w:w="862" w:type="pct"/>
            <w:tcBorders>
              <w:top w:val="nil"/>
              <w:left w:val="nil"/>
              <w:bottom w:val="single" w:color="000000" w:sz="4" w:space="0"/>
              <w:right w:val="single" w:color="000000" w:sz="4" w:space="0"/>
            </w:tcBorders>
            <w:shd w:val="clear" w:color="auto" w:fill="auto"/>
            <w:noWrap/>
            <w:vAlign w:val="center"/>
          </w:tcPr>
          <w:p w14:paraId="2D880A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E47FA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6C7F2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EC8DF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5A46CAB">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0C01DC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166</w:t>
            </w:r>
          </w:p>
        </w:tc>
        <w:tc>
          <w:tcPr>
            <w:tcW w:w="320" w:type="pct"/>
            <w:tcBorders>
              <w:top w:val="nil"/>
              <w:left w:val="nil"/>
              <w:bottom w:val="single" w:color="000000" w:sz="4" w:space="0"/>
              <w:right w:val="single" w:color="000000" w:sz="4" w:space="0"/>
            </w:tcBorders>
            <w:shd w:val="clear" w:color="auto" w:fill="auto"/>
            <w:noWrap/>
            <w:vAlign w:val="center"/>
          </w:tcPr>
          <w:p w14:paraId="2A7D083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6C43D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08A0A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建设单位施工图设计文件未经审查或者审查不合格，擅自施工</w:t>
            </w:r>
          </w:p>
        </w:tc>
        <w:tc>
          <w:tcPr>
            <w:tcW w:w="1591" w:type="pct"/>
            <w:tcBorders>
              <w:top w:val="nil"/>
              <w:left w:val="nil"/>
              <w:bottom w:val="single" w:color="000000" w:sz="4" w:space="0"/>
              <w:right w:val="single" w:color="000000" w:sz="4" w:space="0"/>
            </w:tcBorders>
            <w:shd w:val="clear" w:color="auto" w:fill="auto"/>
            <w:noWrap/>
            <w:vAlign w:val="center"/>
          </w:tcPr>
          <w:p w14:paraId="6BBB12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【行政法规】《建设工程质量管理条例》（2019修正）第五十六条第一款第四项  违反本条例规定，建设单位有下列行为之一的，责令改正，处20万元以上50万元以下的罚款：（四）施工图设计文件未经审查或者审查不合格，擅自施工的。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【行政规章】《超限高层建筑工程抗震设防管理规定》（建设部令第111号）第十七条  建设单位违反本规定，施工图设计文件未经审查或者审查不合格，擅自施工的，责令改正，处以20万元以上50万元以下的罚款。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734770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1E4BB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73BAC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4F015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47663AB">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E520BB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167</w:t>
            </w:r>
          </w:p>
        </w:tc>
        <w:tc>
          <w:tcPr>
            <w:tcW w:w="320" w:type="pct"/>
            <w:tcBorders>
              <w:top w:val="nil"/>
              <w:left w:val="nil"/>
              <w:bottom w:val="single" w:color="000000" w:sz="4" w:space="0"/>
              <w:right w:val="single" w:color="000000" w:sz="4" w:space="0"/>
            </w:tcBorders>
            <w:shd w:val="clear" w:color="auto" w:fill="auto"/>
            <w:noWrap/>
            <w:vAlign w:val="center"/>
          </w:tcPr>
          <w:p w14:paraId="37EDFC9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92C98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EA8CB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建设单位建设项目必须实行工程监理而未实行工程监理</w:t>
            </w:r>
          </w:p>
        </w:tc>
        <w:tc>
          <w:tcPr>
            <w:tcW w:w="1591" w:type="pct"/>
            <w:tcBorders>
              <w:top w:val="nil"/>
              <w:left w:val="nil"/>
              <w:bottom w:val="single" w:color="000000" w:sz="4" w:space="0"/>
              <w:right w:val="single" w:color="000000" w:sz="4" w:space="0"/>
            </w:tcBorders>
            <w:shd w:val="clear" w:color="auto" w:fill="auto"/>
            <w:noWrap/>
            <w:vAlign w:val="center"/>
          </w:tcPr>
          <w:p w14:paraId="0E0A64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【行政法规】《建设工程质量管理条例》（2019修正）第五十六条第一款第五项  违反本条例规定，建设单位有下列行为之一的，责令改正，处20万元以上50万元以下的罚款：（五）建设项目必须实行工程监理而未实行工程监理的。</w:t>
            </w:r>
          </w:p>
        </w:tc>
        <w:tc>
          <w:tcPr>
            <w:tcW w:w="862" w:type="pct"/>
            <w:tcBorders>
              <w:top w:val="nil"/>
              <w:left w:val="nil"/>
              <w:bottom w:val="single" w:color="000000" w:sz="4" w:space="0"/>
              <w:right w:val="single" w:color="000000" w:sz="4" w:space="0"/>
            </w:tcBorders>
            <w:shd w:val="clear" w:color="auto" w:fill="auto"/>
            <w:noWrap/>
            <w:vAlign w:val="center"/>
          </w:tcPr>
          <w:p w14:paraId="6A6BFA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91234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CA2D6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2DA6F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4C87729">
        <w:tblPrEx>
          <w:tblCellMar>
            <w:top w:w="0" w:type="dxa"/>
            <w:left w:w="108" w:type="dxa"/>
            <w:bottom w:w="0" w:type="dxa"/>
            <w:right w:w="108" w:type="dxa"/>
          </w:tblCellMar>
        </w:tblPrEx>
        <w:trPr>
          <w:trHeight w:val="3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AAA11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168</w:t>
            </w:r>
          </w:p>
        </w:tc>
        <w:tc>
          <w:tcPr>
            <w:tcW w:w="320" w:type="pct"/>
            <w:tcBorders>
              <w:top w:val="nil"/>
              <w:left w:val="nil"/>
              <w:bottom w:val="single" w:color="000000" w:sz="4" w:space="0"/>
              <w:right w:val="single" w:color="000000" w:sz="4" w:space="0"/>
            </w:tcBorders>
            <w:shd w:val="clear" w:color="auto" w:fill="auto"/>
            <w:noWrap/>
            <w:vAlign w:val="center"/>
          </w:tcPr>
          <w:p w14:paraId="724DBC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8E9AED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B7B82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建设单位未按照国家规定办理工程质量监督手续</w:t>
            </w:r>
          </w:p>
        </w:tc>
        <w:tc>
          <w:tcPr>
            <w:tcW w:w="1591" w:type="pct"/>
            <w:tcBorders>
              <w:top w:val="nil"/>
              <w:left w:val="nil"/>
              <w:bottom w:val="single" w:color="000000" w:sz="4" w:space="0"/>
              <w:right w:val="single" w:color="000000" w:sz="4" w:space="0"/>
            </w:tcBorders>
            <w:shd w:val="clear" w:color="auto" w:fill="auto"/>
            <w:noWrap/>
            <w:vAlign w:val="center"/>
          </w:tcPr>
          <w:p w14:paraId="7F5ED6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【行政法规】《建设工程质量管理条例》（2019修正）第五十六条第一款第六项  违反本条例规定，建设单位有下列行为之一的，责令改正，处20万元以上50万元以下的罚款：（六）未按照国家规定办理工程质量监督手续的。</w:t>
            </w:r>
          </w:p>
        </w:tc>
        <w:tc>
          <w:tcPr>
            <w:tcW w:w="862" w:type="pct"/>
            <w:tcBorders>
              <w:top w:val="nil"/>
              <w:left w:val="nil"/>
              <w:bottom w:val="single" w:color="000000" w:sz="4" w:space="0"/>
              <w:right w:val="single" w:color="000000" w:sz="4" w:space="0"/>
            </w:tcBorders>
            <w:shd w:val="clear" w:color="auto" w:fill="auto"/>
            <w:noWrap/>
            <w:vAlign w:val="center"/>
          </w:tcPr>
          <w:p w14:paraId="56A9A9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D0280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7F03A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54E63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9E70722">
        <w:tblPrEx>
          <w:tblCellMar>
            <w:top w:w="0" w:type="dxa"/>
            <w:left w:w="108" w:type="dxa"/>
            <w:bottom w:w="0" w:type="dxa"/>
            <w:right w:w="108" w:type="dxa"/>
          </w:tblCellMar>
        </w:tblPrEx>
        <w:trPr>
          <w:trHeight w:val="334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F0755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169</w:t>
            </w:r>
          </w:p>
        </w:tc>
        <w:tc>
          <w:tcPr>
            <w:tcW w:w="320" w:type="pct"/>
            <w:tcBorders>
              <w:top w:val="nil"/>
              <w:left w:val="nil"/>
              <w:bottom w:val="single" w:color="000000" w:sz="4" w:space="0"/>
              <w:right w:val="single" w:color="000000" w:sz="4" w:space="0"/>
            </w:tcBorders>
            <w:shd w:val="clear" w:color="auto" w:fill="auto"/>
            <w:noWrap/>
            <w:vAlign w:val="center"/>
          </w:tcPr>
          <w:p w14:paraId="3E990FF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3D00DD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447E9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建设单位明示或者暗示施工单位使用不合格的建筑材料、建筑构配件和设备</w:t>
            </w:r>
          </w:p>
        </w:tc>
        <w:tc>
          <w:tcPr>
            <w:tcW w:w="1591" w:type="pct"/>
            <w:tcBorders>
              <w:top w:val="nil"/>
              <w:left w:val="nil"/>
              <w:bottom w:val="single" w:color="000000" w:sz="4" w:space="0"/>
              <w:right w:val="single" w:color="000000" w:sz="4" w:space="0"/>
            </w:tcBorders>
            <w:shd w:val="clear" w:color="auto" w:fill="auto"/>
            <w:noWrap/>
            <w:vAlign w:val="center"/>
          </w:tcPr>
          <w:p w14:paraId="6F2087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【行政法规】《建设工程质量管理条例》（2019修正）第五十六条第一款第七项  违反本条例规定，建设单位有下列行为之一的，责令改正，处20万元以上50万元以下的罚款：（七）明示或者暗示施工单位使用不合格的建筑材料、建筑构配件和设备的。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【部门规章】《实施工程建设强制性标准监督规定》（建设部令第81号）第十六条第一款第一项  建设单位有下列行为之一的，责令改正，并处以20万元以上50万元以下的罚款：（一）明示或者暗示施工单位使用不合格的建筑材料、建筑构配件和设备的。</w:t>
            </w:r>
          </w:p>
        </w:tc>
        <w:tc>
          <w:tcPr>
            <w:tcW w:w="862" w:type="pct"/>
            <w:tcBorders>
              <w:top w:val="nil"/>
              <w:left w:val="nil"/>
              <w:bottom w:val="single" w:color="000000" w:sz="4" w:space="0"/>
              <w:right w:val="single" w:color="000000" w:sz="4" w:space="0"/>
            </w:tcBorders>
            <w:shd w:val="clear" w:color="auto" w:fill="auto"/>
            <w:noWrap/>
            <w:vAlign w:val="center"/>
          </w:tcPr>
          <w:p w14:paraId="52ED62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420B4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07535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0F4C2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FF4D0B9">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40260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170</w:t>
            </w:r>
          </w:p>
        </w:tc>
        <w:tc>
          <w:tcPr>
            <w:tcW w:w="320" w:type="pct"/>
            <w:tcBorders>
              <w:top w:val="nil"/>
              <w:left w:val="nil"/>
              <w:bottom w:val="single" w:color="000000" w:sz="4" w:space="0"/>
              <w:right w:val="single" w:color="000000" w:sz="4" w:space="0"/>
            </w:tcBorders>
            <w:shd w:val="clear" w:color="auto" w:fill="auto"/>
            <w:noWrap/>
            <w:vAlign w:val="center"/>
          </w:tcPr>
          <w:p w14:paraId="125B38E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D3835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483D3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建设单位未按照国家规定将竣工验收报告、有关认可文件或者准许使用文件报送备案</w:t>
            </w:r>
          </w:p>
        </w:tc>
        <w:tc>
          <w:tcPr>
            <w:tcW w:w="1591" w:type="pct"/>
            <w:tcBorders>
              <w:top w:val="nil"/>
              <w:left w:val="nil"/>
              <w:bottom w:val="single" w:color="000000" w:sz="4" w:space="0"/>
              <w:right w:val="single" w:color="000000" w:sz="4" w:space="0"/>
            </w:tcBorders>
            <w:shd w:val="clear" w:color="auto" w:fill="auto"/>
            <w:noWrap/>
            <w:vAlign w:val="center"/>
          </w:tcPr>
          <w:p w14:paraId="661F1A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【行政法规】《建设工程质量管理条例》（2019修正）第五十六条第一款第八项  违反本条例规定，建设单位有下列行为之一的，责令改正，处20万元以上50万元以下的罚款：（八）未按照国家规定将竣工验收报告、有关认可文件或者准许使用文件报送备案的。</w:t>
            </w:r>
          </w:p>
        </w:tc>
        <w:tc>
          <w:tcPr>
            <w:tcW w:w="862" w:type="pct"/>
            <w:tcBorders>
              <w:top w:val="nil"/>
              <w:left w:val="nil"/>
              <w:bottom w:val="single" w:color="000000" w:sz="4" w:space="0"/>
              <w:right w:val="single" w:color="000000" w:sz="4" w:space="0"/>
            </w:tcBorders>
            <w:shd w:val="clear" w:color="auto" w:fill="auto"/>
            <w:noWrap/>
            <w:vAlign w:val="center"/>
          </w:tcPr>
          <w:p w14:paraId="4F5502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8B448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37CC6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40224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855CDA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D3B54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171</w:t>
            </w:r>
          </w:p>
        </w:tc>
        <w:tc>
          <w:tcPr>
            <w:tcW w:w="320" w:type="pct"/>
            <w:tcBorders>
              <w:top w:val="nil"/>
              <w:left w:val="nil"/>
              <w:bottom w:val="single" w:color="000000" w:sz="4" w:space="0"/>
              <w:right w:val="single" w:color="000000" w:sz="4" w:space="0"/>
            </w:tcBorders>
            <w:shd w:val="clear" w:color="auto" w:fill="auto"/>
            <w:noWrap/>
            <w:vAlign w:val="center"/>
          </w:tcPr>
          <w:p w14:paraId="367028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3043AA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4B9C1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未取得施工许可证或者开工报告未经批准擅自施工</w:t>
            </w:r>
          </w:p>
        </w:tc>
        <w:tc>
          <w:tcPr>
            <w:tcW w:w="1591" w:type="pct"/>
            <w:tcBorders>
              <w:top w:val="nil"/>
              <w:left w:val="nil"/>
              <w:bottom w:val="single" w:color="000000" w:sz="4" w:space="0"/>
              <w:right w:val="single" w:color="000000" w:sz="4" w:space="0"/>
            </w:tcBorders>
            <w:shd w:val="clear" w:color="auto" w:fill="auto"/>
            <w:noWrap/>
            <w:vAlign w:val="center"/>
          </w:tcPr>
          <w:p w14:paraId="138D1E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【法律】《中华人民共和国建筑法》（2019修正）第六十四条  违反本法规定，未取得施工许可证或者开工报告未经批准擅自施工的，责令改正，对不符合开工条件的责令停止施工，可以处以罚款。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【行政法规】《建设工程质量管理条例》（2019修正）第五十七条  违反本条例规定，建设单位未取得施工许可证或者开工报告未经批准，擅自施工的，责令停止施工，限期改正，处工程合同价款百分之一以上百分之二以下的罚款。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【部门规章】《建筑业企业资质管理规定》（住建部令第22号）第二十三条第一款第三项  企业申请建筑业企业资质升级、资质增项，在申请之日起前一年至资质许可决定作出前，有下列情形之一的，资质许可机关不予批准其建筑业企业资质升级申请和增项申请：（三）未取得施工许可证擅自施工的。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《建筑工程施工许可管理办法》（2018修正）第十二条  对于未取得施工许可证或者为规避办理施工许可证将工程项目分解后擅自施工的，由有管辖权的发证机关责令停止施工，限期改正，对建设单位处工程合同价款1%以上2%以下罚款；对施工单位处3万元以下罚款。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DEDBB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28049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943B5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068BF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3F30451">
        <w:tblPrEx>
          <w:tblCellMar>
            <w:top w:w="0" w:type="dxa"/>
            <w:left w:w="108" w:type="dxa"/>
            <w:bottom w:w="0" w:type="dxa"/>
            <w:right w:w="108" w:type="dxa"/>
          </w:tblCellMar>
        </w:tblPrEx>
        <w:trPr>
          <w:trHeight w:val="352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D25251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172</w:t>
            </w:r>
          </w:p>
        </w:tc>
        <w:tc>
          <w:tcPr>
            <w:tcW w:w="320" w:type="pct"/>
            <w:tcBorders>
              <w:top w:val="nil"/>
              <w:left w:val="nil"/>
              <w:bottom w:val="single" w:color="000000" w:sz="4" w:space="0"/>
              <w:right w:val="single" w:color="000000" w:sz="4" w:space="0"/>
            </w:tcBorders>
            <w:shd w:val="clear" w:color="auto" w:fill="auto"/>
            <w:noWrap/>
            <w:vAlign w:val="center"/>
          </w:tcPr>
          <w:p w14:paraId="505A3C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F855EA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385B7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建设单位未组织竣工验收，擅自交付使用</w:t>
            </w:r>
          </w:p>
        </w:tc>
        <w:tc>
          <w:tcPr>
            <w:tcW w:w="1591" w:type="pct"/>
            <w:tcBorders>
              <w:top w:val="nil"/>
              <w:left w:val="nil"/>
              <w:bottom w:val="single" w:color="000000" w:sz="4" w:space="0"/>
              <w:right w:val="single" w:color="000000" w:sz="4" w:space="0"/>
            </w:tcBorders>
            <w:shd w:val="clear" w:color="auto" w:fill="auto"/>
            <w:noWrap/>
            <w:vAlign w:val="center"/>
          </w:tcPr>
          <w:p w14:paraId="02A860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【行政法规】《建设工程质量管理条例》（2019修正）第五十八条第一款第一项  违反本条例规定，建设单位有下列行为之一的，责令改正，处工程合同价款百分之二以上百分之四以下的罚款；造成损失的，依法承担赔偿责任；（一）未组织竣工验收，擅自交付使用的。</w:t>
            </w:r>
          </w:p>
        </w:tc>
        <w:tc>
          <w:tcPr>
            <w:tcW w:w="862" w:type="pct"/>
            <w:tcBorders>
              <w:top w:val="nil"/>
              <w:left w:val="nil"/>
              <w:bottom w:val="single" w:color="000000" w:sz="4" w:space="0"/>
              <w:right w:val="single" w:color="000000" w:sz="4" w:space="0"/>
            </w:tcBorders>
            <w:shd w:val="clear" w:color="auto" w:fill="auto"/>
            <w:noWrap/>
            <w:vAlign w:val="center"/>
          </w:tcPr>
          <w:p w14:paraId="06E7DB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416C2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715B2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11916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56EC36F">
        <w:tblPrEx>
          <w:tblCellMar>
            <w:top w:w="0" w:type="dxa"/>
            <w:left w:w="108" w:type="dxa"/>
            <w:bottom w:w="0" w:type="dxa"/>
            <w:right w:w="108" w:type="dxa"/>
          </w:tblCellMar>
        </w:tblPrEx>
        <w:trPr>
          <w:trHeight w:val="338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EB9E5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173</w:t>
            </w:r>
          </w:p>
        </w:tc>
        <w:tc>
          <w:tcPr>
            <w:tcW w:w="320" w:type="pct"/>
            <w:tcBorders>
              <w:top w:val="nil"/>
              <w:left w:val="nil"/>
              <w:bottom w:val="single" w:color="000000" w:sz="4" w:space="0"/>
              <w:right w:val="single" w:color="000000" w:sz="4" w:space="0"/>
            </w:tcBorders>
            <w:shd w:val="clear" w:color="auto" w:fill="auto"/>
            <w:noWrap/>
            <w:vAlign w:val="center"/>
          </w:tcPr>
          <w:p w14:paraId="701815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C120F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EBFAD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建设单位验收不合格，擅自交付使用</w:t>
            </w:r>
          </w:p>
        </w:tc>
        <w:tc>
          <w:tcPr>
            <w:tcW w:w="1591" w:type="pct"/>
            <w:tcBorders>
              <w:top w:val="nil"/>
              <w:left w:val="nil"/>
              <w:bottom w:val="single" w:color="000000" w:sz="4" w:space="0"/>
              <w:right w:val="single" w:color="000000" w:sz="4" w:space="0"/>
            </w:tcBorders>
            <w:shd w:val="clear" w:color="auto" w:fill="auto"/>
            <w:noWrap/>
            <w:vAlign w:val="center"/>
          </w:tcPr>
          <w:p w14:paraId="391367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【行政法规】《建设工程质量管理条例》（2019修正）第五十八条第一款第二项  违反本条例规定，建设单位有下列行为之一的，责令改正，处工程合同价款百分之二以上百分之四以下的罚款；造成损失的，依法承担赔偿责任；（二）验收不合格，擅自交付使用的。</w:t>
            </w:r>
          </w:p>
        </w:tc>
        <w:tc>
          <w:tcPr>
            <w:tcW w:w="862" w:type="pct"/>
            <w:tcBorders>
              <w:top w:val="nil"/>
              <w:left w:val="nil"/>
              <w:bottom w:val="single" w:color="000000" w:sz="4" w:space="0"/>
              <w:right w:val="single" w:color="000000" w:sz="4" w:space="0"/>
            </w:tcBorders>
            <w:shd w:val="clear" w:color="auto" w:fill="auto"/>
            <w:noWrap/>
            <w:vAlign w:val="center"/>
          </w:tcPr>
          <w:p w14:paraId="7E082A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9A015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57187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55884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29F62D2">
        <w:tblPrEx>
          <w:tblCellMar>
            <w:top w:w="0" w:type="dxa"/>
            <w:left w:w="108" w:type="dxa"/>
            <w:bottom w:w="0" w:type="dxa"/>
            <w:right w:w="108" w:type="dxa"/>
          </w:tblCellMar>
        </w:tblPrEx>
        <w:trPr>
          <w:trHeight w:val="38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EE319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174</w:t>
            </w:r>
          </w:p>
        </w:tc>
        <w:tc>
          <w:tcPr>
            <w:tcW w:w="320" w:type="pct"/>
            <w:tcBorders>
              <w:top w:val="nil"/>
              <w:left w:val="nil"/>
              <w:bottom w:val="single" w:color="000000" w:sz="4" w:space="0"/>
              <w:right w:val="single" w:color="000000" w:sz="4" w:space="0"/>
            </w:tcBorders>
            <w:shd w:val="clear" w:color="auto" w:fill="auto"/>
            <w:noWrap/>
            <w:vAlign w:val="center"/>
          </w:tcPr>
          <w:p w14:paraId="471817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E3F826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E8A61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建设单位对不合格的建设工程按照合格工程验收</w:t>
            </w:r>
          </w:p>
        </w:tc>
        <w:tc>
          <w:tcPr>
            <w:tcW w:w="1591" w:type="pct"/>
            <w:tcBorders>
              <w:top w:val="nil"/>
              <w:left w:val="nil"/>
              <w:bottom w:val="single" w:color="000000" w:sz="4" w:space="0"/>
              <w:right w:val="single" w:color="000000" w:sz="4" w:space="0"/>
            </w:tcBorders>
            <w:shd w:val="clear" w:color="auto" w:fill="auto"/>
            <w:noWrap/>
            <w:vAlign w:val="center"/>
          </w:tcPr>
          <w:p w14:paraId="63C9A2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【行政法规】《建设工程质量管理条例》（2019修正）第五十八条第一款第三项  违反本条例规定，建设单位有下列行为之一的，责令改正，处工程合同价款百分之二以上百分之四以下的罚款；造成损失的，依法承担赔偿责任；（三）对不合格的建设工程按照合格工程验收的。</w:t>
            </w:r>
          </w:p>
        </w:tc>
        <w:tc>
          <w:tcPr>
            <w:tcW w:w="862" w:type="pct"/>
            <w:tcBorders>
              <w:top w:val="nil"/>
              <w:left w:val="nil"/>
              <w:bottom w:val="single" w:color="000000" w:sz="4" w:space="0"/>
              <w:right w:val="single" w:color="000000" w:sz="4" w:space="0"/>
            </w:tcBorders>
            <w:shd w:val="clear" w:color="auto" w:fill="auto"/>
            <w:noWrap/>
            <w:vAlign w:val="center"/>
          </w:tcPr>
          <w:p w14:paraId="47861E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63CB1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E59E0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B30FD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F507901">
        <w:tblPrEx>
          <w:tblCellMar>
            <w:top w:w="0" w:type="dxa"/>
            <w:left w:w="108" w:type="dxa"/>
            <w:bottom w:w="0" w:type="dxa"/>
            <w:right w:w="108" w:type="dxa"/>
          </w:tblCellMar>
        </w:tblPrEx>
        <w:trPr>
          <w:trHeight w:val="399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6F311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175</w:t>
            </w:r>
          </w:p>
        </w:tc>
        <w:tc>
          <w:tcPr>
            <w:tcW w:w="320" w:type="pct"/>
            <w:tcBorders>
              <w:top w:val="nil"/>
              <w:left w:val="nil"/>
              <w:bottom w:val="single" w:color="000000" w:sz="4" w:space="0"/>
              <w:right w:val="single" w:color="000000" w:sz="4" w:space="0"/>
            </w:tcBorders>
            <w:shd w:val="clear" w:color="auto" w:fill="auto"/>
            <w:noWrap/>
            <w:vAlign w:val="center"/>
          </w:tcPr>
          <w:p w14:paraId="13F5019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3F569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9CEAE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建设工程竣工验收后，建设单位未向建设行政主管部门或者其他有关部门移交建设项目档案</w:t>
            </w:r>
          </w:p>
        </w:tc>
        <w:tc>
          <w:tcPr>
            <w:tcW w:w="1591" w:type="pct"/>
            <w:tcBorders>
              <w:top w:val="nil"/>
              <w:left w:val="nil"/>
              <w:bottom w:val="single" w:color="000000" w:sz="4" w:space="0"/>
              <w:right w:val="single" w:color="000000" w:sz="4" w:space="0"/>
            </w:tcBorders>
            <w:shd w:val="clear" w:color="auto" w:fill="auto"/>
            <w:noWrap/>
            <w:vAlign w:val="center"/>
          </w:tcPr>
          <w:p w14:paraId="49D523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【行政法规】《建设工程质量管理条例》（2019修正）第五十九条  违反本条例规定，建设工程竣工验收后，建设单位未向建设行政主管部门或者其他有关部门移交建设项目档案的，责令改正，处1万元以上10万元以下的罚款。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【行政规章】《城市建设档案管理规定》（2001修正）第十三条  违反本规定有下列行为之一的，由建设行政主管部门对直接负责的主管人员或者其他直接责任人员依法给予行政处分；构成犯罪的，由司法机关依法追究刑事责任：（一）无故延期或者不按照规定归档、报送的。</w:t>
            </w:r>
          </w:p>
        </w:tc>
        <w:tc>
          <w:tcPr>
            <w:tcW w:w="862" w:type="pct"/>
            <w:tcBorders>
              <w:top w:val="nil"/>
              <w:left w:val="nil"/>
              <w:bottom w:val="single" w:color="000000" w:sz="4" w:space="0"/>
              <w:right w:val="single" w:color="000000" w:sz="4" w:space="0"/>
            </w:tcBorders>
            <w:shd w:val="clear" w:color="auto" w:fill="auto"/>
            <w:noWrap/>
            <w:vAlign w:val="center"/>
          </w:tcPr>
          <w:p w14:paraId="744380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11DFC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0C577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6EF91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4CA2448">
        <w:tblPrEx>
          <w:tblCellMar>
            <w:top w:w="0" w:type="dxa"/>
            <w:left w:w="108" w:type="dxa"/>
            <w:bottom w:w="0" w:type="dxa"/>
            <w:right w:w="108" w:type="dxa"/>
          </w:tblCellMar>
        </w:tblPrEx>
        <w:trPr>
          <w:trHeight w:val="78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05F37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176</w:t>
            </w:r>
          </w:p>
        </w:tc>
        <w:tc>
          <w:tcPr>
            <w:tcW w:w="320" w:type="pct"/>
            <w:tcBorders>
              <w:top w:val="nil"/>
              <w:left w:val="nil"/>
              <w:bottom w:val="single" w:color="000000" w:sz="4" w:space="0"/>
              <w:right w:val="single" w:color="000000" w:sz="4" w:space="0"/>
            </w:tcBorders>
            <w:shd w:val="clear" w:color="auto" w:fill="auto"/>
            <w:noWrap/>
            <w:vAlign w:val="center"/>
          </w:tcPr>
          <w:p w14:paraId="6A7B20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AA97F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85DC3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超越本单位资质等级承揽工程</w:t>
            </w:r>
          </w:p>
        </w:tc>
        <w:tc>
          <w:tcPr>
            <w:tcW w:w="1591" w:type="pct"/>
            <w:tcBorders>
              <w:top w:val="nil"/>
              <w:left w:val="nil"/>
              <w:bottom w:val="single" w:color="000000" w:sz="4" w:space="0"/>
              <w:right w:val="single" w:color="000000" w:sz="4" w:space="0"/>
            </w:tcBorders>
            <w:shd w:val="clear" w:color="auto" w:fill="auto"/>
            <w:noWrap/>
            <w:vAlign w:val="center"/>
          </w:tcPr>
          <w:p w14:paraId="6627B0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【法律】《中华人民共和国建筑法》（2019修正）第六十五条第二款  超越本单位资质等级承揽工程的，责令停止违法行为，处以罚款，可以责令停业整顿，降低资质等级；情节严重的，吊销资质证书；有违法所得的，予以没收。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【行政法规】《建设工程勘察设计管理条例》（2017修正）第八条第二款  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第三十五条  违反本条例第八条规定的，责令停止违法行为，处合同约定的勘察费、设计费1倍以上2倍以下的罚款，有违法所得的，予以没收；可以责令停业整顿，降低资质等级；情节严重的，吊销资质证书。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《建设工程质量管理条例》（2019修正）第六十条第一款  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【部门规章】《建筑业企业资质管理规定》（住建部令第22号）第二十三条第一款第一项  企业申请建筑业企业资质升级、资质增项，在申请之日起前一年至资质许可决定作出前，有下列情形之一的，资质许可机关不予批准其建筑业企业资质升级申请和增项申请：（一）超越本企业资质等级或以其他企业的名义承揽工程，或允许其他企业或个人以本企业的名义承揽工程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《建设工程质量检测管理办法》（2015修正）第二十九条第一款第一项  检测机构违反本办法规定，有下列行为之一的，由县级以上地方人民政府建设主管部门责令改正，可并处1万元以上3万元以下的罚款；构成犯罪的，依法追究刑事责任：（一）超出资质范围从事检测活动的。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《工程造价咨询企业管理办法》（2020修正）第二十五条第一款第二项  工程造价咨询企业不得有下列行为：（二）超越资质等级业务范围承接工程造价咨询业务。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第三十九条  工程造价咨询企业有本办法第二十五条行为之一的，由县级以上地方人民政府住房城乡建设主管部门或者有关专业部门给予警告，责令限期改正，并处以1万元以上3万元以下的罚款。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《房屋建筑和市政基础设施工程施工图设计文件审查管理办法》（2018年修订）第二十四条第一款第一项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一）超出范围从事施工图审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《房地产估价机构管理办法》（2015修正）第三十三条第一款第二项  房地产估价机构不得有下列行为：（二）超越资质等级业务范围承接房地产估价业务。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58C4D6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0BEC8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2E1AF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96222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F168D6A">
        <w:tblPrEx>
          <w:tblCellMar>
            <w:top w:w="0" w:type="dxa"/>
            <w:left w:w="108" w:type="dxa"/>
            <w:bottom w:w="0" w:type="dxa"/>
            <w:right w:w="108" w:type="dxa"/>
          </w:tblCellMar>
        </w:tblPrEx>
        <w:trPr>
          <w:trHeight w:val="792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F513F9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177</w:t>
            </w:r>
          </w:p>
        </w:tc>
        <w:tc>
          <w:tcPr>
            <w:tcW w:w="320" w:type="pct"/>
            <w:tcBorders>
              <w:top w:val="nil"/>
              <w:left w:val="nil"/>
              <w:bottom w:val="single" w:color="000000" w:sz="4" w:space="0"/>
              <w:right w:val="single" w:color="000000" w:sz="4" w:space="0"/>
            </w:tcBorders>
            <w:shd w:val="clear" w:color="auto" w:fill="auto"/>
            <w:noWrap/>
            <w:vAlign w:val="center"/>
          </w:tcPr>
          <w:p w14:paraId="5D1D93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92353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D2EAC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未取得资质证书承揽工程</w:t>
            </w:r>
          </w:p>
        </w:tc>
        <w:tc>
          <w:tcPr>
            <w:tcW w:w="1591" w:type="pct"/>
            <w:tcBorders>
              <w:top w:val="nil"/>
              <w:left w:val="nil"/>
              <w:bottom w:val="single" w:color="000000" w:sz="4" w:space="0"/>
              <w:right w:val="single" w:color="000000" w:sz="4" w:space="0"/>
            </w:tcBorders>
            <w:shd w:val="clear" w:color="auto" w:fill="auto"/>
            <w:noWrap/>
            <w:vAlign w:val="center"/>
          </w:tcPr>
          <w:p w14:paraId="4C9459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【法律】《中华人民共和国建筑法》（2019修正）第六十五条第三款  未取得资质证书承揽工程的，予以取缔，并处罚款；有违法所得的，予以没收。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【行政法规】《建设工程勘察设计管理条例》（2017修正）第三十五条第一款  违反本条例第八条规定的，责令停止违法行为，处合同约定的勘察费、设计费1倍以上2倍以下的罚款，有违法所得的，予以没收；可以责令停业整顿，降低资质等级；情节严重的，吊销资质证书。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第三十五条第二款  未取得资质证书承揽工程的，予以取缔，依照前款规定处以罚款；有违法所得的，予以没收。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《建设工程质量管理条例》（2019修正）第六十条第二款  未取得资质证书承揽工程的，予以取缔，依照前款规定处以罚款；有违法所得的，予以没收。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【行政规章】《房屋建筑和市政基础设施工程施工分包管理办法》（建设部令第124号）第十九条  未取得建筑业企业资质承接分包工程的，按照《中华人民共和国建筑法》第六十五条第三款和《建设工程质量管理条例》第六十条第一款、第二款的规定处罚。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《建设工程质量检测管理办法》（2015修正）第二十六条  违反本办法规定，未取得相应的资质，擅自承担本办法规定的检测业务的，其检测报告无效，由县级以上地方人民政府建设主管部门责令改正，并处1万元以上3万元以下的罚款。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《工程造价咨询企业管理办法》（2020修正）第三十六条  未取得工程造价咨询企业资质从事工程造价咨询活动或者超越资质等级承接工程造价咨询业务的，出具的工程造价成果文件无效，由县级以上地方人民政府住房城乡建设主管部门或者有关专业部门给予警告，责令限期改正，并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5C2CBD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8BD1A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2D1C0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C3A1B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0AB9AC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E57580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178</w:t>
            </w:r>
          </w:p>
        </w:tc>
        <w:tc>
          <w:tcPr>
            <w:tcW w:w="320" w:type="pct"/>
            <w:tcBorders>
              <w:top w:val="nil"/>
              <w:left w:val="nil"/>
              <w:bottom w:val="single" w:color="000000" w:sz="4" w:space="0"/>
              <w:right w:val="single" w:color="000000" w:sz="4" w:space="0"/>
            </w:tcBorders>
            <w:shd w:val="clear" w:color="auto" w:fill="auto"/>
            <w:noWrap/>
            <w:vAlign w:val="center"/>
          </w:tcPr>
          <w:p w14:paraId="54C386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86B505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B46B8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以欺骗手段取得资质证书</w:t>
            </w:r>
          </w:p>
        </w:tc>
        <w:tc>
          <w:tcPr>
            <w:tcW w:w="1591" w:type="pct"/>
            <w:tcBorders>
              <w:top w:val="nil"/>
              <w:left w:val="nil"/>
              <w:bottom w:val="single" w:color="000000" w:sz="4" w:space="0"/>
              <w:right w:val="single" w:color="000000" w:sz="4" w:space="0"/>
            </w:tcBorders>
            <w:shd w:val="clear" w:color="auto" w:fill="auto"/>
            <w:noWrap/>
            <w:vAlign w:val="center"/>
          </w:tcPr>
          <w:p w14:paraId="5697E2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【法律】《中华人民共和国建筑法》（2019修正）第六十五条第四款  以欺骗手段取得资质证书的，吊销资质证书，处以罚款；构成犯罪的，依法追究刑事责任。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【行政法规】《建设工程勘察设计管理条例》（2017修正）第三十五条第一款  违反本条例第八条规定的，责令停止违法行为，处合同约定的勘察费、设计费1倍以上2倍以下的罚款，有违法所得的，予以没收；可以责令停业整顿，降低资质等级；情节严重的，吊销资质证书。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第三十五条第三款  以欺骗手段取得资质证书承揽工程的，吊销资质证书，依照本条第一款规定处以罚款；有违法所得的，予以没收。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《建设工程质量管理条例》（2019修正）第六十条第三款  以欺骗手段取得资质证书承揽工程的，吊销资质证书，依照本条第一款规定处以罚款；有违法所得的，予以没收。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【部门规章】《建设工程勘察设计资质管理规定》（建设部令第160号）第三十一条  企业以欺骗、贿赂等不正当手段取得资质证书的，由县级以上地方人民政府建设主管部门或者有关部门给予警告，并依法处以罚款；该企业在3年内不得再次申请该资质。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《建筑业企业资质管理规定》（住建部令第22号）第三十六条  企业以欺骗、贿赂等不正当手段取得建筑业企业资质的，由原资质许可机关予以撤销；由县级以上地方人民政府住房城乡建设主管部门或者其他有关部门给予警告，并处3万元的罚款；申请企业3年内不得再次申请建筑业企业资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《建设工程质量检测管理办法》（2015修正）第二十八条  以欺骗、贿赂等不正当手段取得资质证书的，由省、自治区、直辖市人民政府建设主管部门撤销其资质证书，3年内不得再次申请资质证书；并由县级以上地方人民政府建设主管部门处以1万元以上3万元以下的罚款；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《工程造价咨询企业管理办法》（2020修正）第三十五条  以欺骗、贿赂等不正当手段取得工程造价咨询企业资质的，由县级以上地方人民政府住房城乡建设主管部门或者有关专业部门给予警告，并处以1万元以上3万元以下的罚款，申请人3年内不得再次申请工程造价咨询企业资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《工程监理企业资质管理规定》（2019修正）第二十八条  以欺骗、贿赂等不正当手段取得工程监理企业资质证书的，由县级以上地方人民政府住房城乡建设主管部门或者有关部门给予警告，并处1万元以上2万元以下的罚款，申请人3年内不得再次申请工程监理企业资质。</w:t>
            </w:r>
          </w:p>
        </w:tc>
        <w:tc>
          <w:tcPr>
            <w:tcW w:w="862" w:type="pct"/>
            <w:tcBorders>
              <w:top w:val="nil"/>
              <w:left w:val="nil"/>
              <w:bottom w:val="single" w:color="000000" w:sz="4" w:space="0"/>
              <w:right w:val="single" w:color="000000" w:sz="4" w:space="0"/>
            </w:tcBorders>
            <w:shd w:val="clear" w:color="auto" w:fill="auto"/>
            <w:noWrap/>
            <w:vAlign w:val="center"/>
          </w:tcPr>
          <w:p w14:paraId="2894C8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A6C7D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3B287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2F728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504F030">
        <w:tblPrEx>
          <w:tblCellMar>
            <w:top w:w="0" w:type="dxa"/>
            <w:left w:w="108" w:type="dxa"/>
            <w:bottom w:w="0" w:type="dxa"/>
            <w:right w:w="108" w:type="dxa"/>
          </w:tblCellMar>
        </w:tblPrEx>
        <w:trPr>
          <w:trHeight w:val="135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165871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179</w:t>
            </w:r>
          </w:p>
        </w:tc>
        <w:tc>
          <w:tcPr>
            <w:tcW w:w="320" w:type="pct"/>
            <w:tcBorders>
              <w:top w:val="nil"/>
              <w:left w:val="nil"/>
              <w:bottom w:val="single" w:color="000000" w:sz="4" w:space="0"/>
              <w:right w:val="single" w:color="000000" w:sz="4" w:space="0"/>
            </w:tcBorders>
            <w:shd w:val="clear" w:color="auto" w:fill="auto"/>
            <w:noWrap/>
            <w:vAlign w:val="center"/>
          </w:tcPr>
          <w:p w14:paraId="060AC3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C1D38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50314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建筑施工企业转让、出借资质证书或者以其他方式允许他人以本企业的名义承揽工程</w:t>
            </w:r>
          </w:p>
        </w:tc>
        <w:tc>
          <w:tcPr>
            <w:tcW w:w="1591" w:type="pct"/>
            <w:tcBorders>
              <w:top w:val="nil"/>
              <w:left w:val="nil"/>
              <w:bottom w:val="single" w:color="000000" w:sz="4" w:space="0"/>
              <w:right w:val="single" w:color="000000" w:sz="4" w:space="0"/>
            </w:tcBorders>
            <w:shd w:val="clear" w:color="auto" w:fill="auto"/>
            <w:noWrap/>
            <w:vAlign w:val="center"/>
          </w:tcPr>
          <w:p w14:paraId="08F537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【法律】《中华人民共和国建筑法》（2019修正）第六十六条  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【行政法规】《建设工程勘察设计管理条例》（2017修正）第八条第二款  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第三十五条  违反本条例第八条规定的，责令停止违法行为，处合同约定的勘察费、设计费1倍以上2倍以下的罚款，有违法所得的，予以没收；可以责令停业整顿，降低资质等级；情节严重的，吊销资质证书。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《建设工程质量管理条例》（2019修正）第六十一条  违反本条例规定，勘察、设计、施工、工程监理单位允许其他单位或者个人以本单位名义承揽工程的，责令改正，没收违法所得，对勘察、设计单位和工程监理单位处合同约定的勘察费、设计费和监理酬金１倍以上２倍以下的罚款；对施工单位处工程合同价款百分之二以上百分之四以下的罚款；可以责令停业整顿，降低资质等级；情节严重的，吊销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【行政规章】《房屋建筑和市政基础设施工程施工分包管理办法》（建设部令第124号）第十八条  违反本办法规定，转包、违法分包或者允许他人以本企业名义承揽工程的，以及接受转包和用他人名义承揽工程的，按《中华人民共和国建筑法》、《中华人民共和国招标投标法》和《建设工程质量管理条例》的规定予以处罚。具体办法由国务院住房城乡建设主管部门依据有关法律法规另行制定。</w:t>
            </w:r>
          </w:p>
        </w:tc>
        <w:tc>
          <w:tcPr>
            <w:tcW w:w="862" w:type="pct"/>
            <w:tcBorders>
              <w:top w:val="nil"/>
              <w:left w:val="nil"/>
              <w:bottom w:val="single" w:color="000000" w:sz="4" w:space="0"/>
              <w:right w:val="single" w:color="000000" w:sz="4" w:space="0"/>
            </w:tcBorders>
            <w:shd w:val="clear" w:color="auto" w:fill="auto"/>
            <w:noWrap/>
            <w:vAlign w:val="center"/>
          </w:tcPr>
          <w:p w14:paraId="46F85F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364F1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0646C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45CAD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218EA78">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01FAC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180</w:t>
            </w:r>
          </w:p>
        </w:tc>
        <w:tc>
          <w:tcPr>
            <w:tcW w:w="320" w:type="pct"/>
            <w:tcBorders>
              <w:top w:val="nil"/>
              <w:left w:val="nil"/>
              <w:bottom w:val="single" w:color="000000" w:sz="4" w:space="0"/>
              <w:right w:val="single" w:color="000000" w:sz="4" w:space="0"/>
            </w:tcBorders>
            <w:shd w:val="clear" w:color="auto" w:fill="auto"/>
            <w:noWrap/>
            <w:vAlign w:val="center"/>
          </w:tcPr>
          <w:p w14:paraId="06CAB3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16681F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C6BD7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承包单位将承包的工程转包的，或者违反规定进行分包</w:t>
            </w:r>
          </w:p>
        </w:tc>
        <w:tc>
          <w:tcPr>
            <w:tcW w:w="1591" w:type="pct"/>
            <w:tcBorders>
              <w:top w:val="nil"/>
              <w:left w:val="nil"/>
              <w:bottom w:val="single" w:color="000000" w:sz="4" w:space="0"/>
              <w:right w:val="single" w:color="000000" w:sz="4" w:space="0"/>
            </w:tcBorders>
            <w:shd w:val="clear" w:color="auto" w:fill="auto"/>
            <w:noWrap/>
            <w:vAlign w:val="center"/>
          </w:tcPr>
          <w:p w14:paraId="480264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【法律】《中华人民共和国建筑法》（2019修正）第六十七条第一款  承包单位将承包的工程转包的，或者违反本法规定进行分包的，责令改正，没收违法所得，并处罚款，可以责令停业整顿，降低资质等级；情节严重的，吊销资质证书。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第六十七条第二款  承包单位有前款规定的违法行为的，对因转包工程或者违法分包的工程不符合规定的质量标准造成的损失，与接受转包或者分包的单位承担连带赔偿责任。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【行政法规】《建设工程勘察设计管理条例》（2017修正）第三十九条  违反本条例规定，建设工程勘察、设计单位将所承揽的建设工程勘察、设计转包的，责令改正，没收违法所得，处合同约定的勘察费、设计费25％以上50％以下的罚款，可以责令停业整顿，降低资质等级；情节严重的，吊销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管理条例》（2019修正）第六十二条第一款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【部门规章】《建筑业企业资质管理规定》（住建部令第22号）第二十三条第一款第四项  企业申请建筑业企业资质升级、资质增项，在申请之日起前一年至资质许可决定作出前，有下列情形之一的，资质许可机关不予批准其建筑业企业资质升级申请和增项申请：（四）将承包的工程转包或违法分包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 xml:space="preserve">《房屋建筑和市政基础设施工程施工分包管理办法》（建设部令第124号）第十八条  违反本办法规定，转包、违法分包或者允许他人以本企业名义承揽工程的，以及接受转包和用他人名义承揽工程的，按《中华人民共和国建筑法》、《中华人民共和国招标投标法》和《建设工程质量管理条例》的规定予以处罚。具体办法由国务院住房城乡建设主管部门依据有关法律法规另行制定。 </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《建设工程质量检测管理办法》（2015修正）第二十九条第一款第八项  检测机构违反本办法规定，有下列行为之一的，由县级以上地方人民政府建设主管部门责令改正，可并处1万元以上3万元以下的罚款；构成犯罪的，依法追究刑事责任：（八）转包检测业务的。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《工程造价咨询企业管理办法》（2020修正）第二十五条第一款第五项  工程造价咨询企业不得有下列行为：（五）转包承接的工程造价咨询业务。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第三十九条  工程造价咨询企业有本办法第二十五条行为之一的，由县级以上地方人民政府住房城乡建设主管部门或者有关专业部门给予警告，责令限期改正，并处以1万元以上3万元以下的罚款。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4980DF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2BF7D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E8520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13E44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AEAE5B6">
        <w:tblPrEx>
          <w:tblCellMar>
            <w:top w:w="0" w:type="dxa"/>
            <w:left w:w="108" w:type="dxa"/>
            <w:bottom w:w="0" w:type="dxa"/>
            <w:right w:w="108" w:type="dxa"/>
          </w:tblCellMar>
        </w:tblPrEx>
        <w:trPr>
          <w:trHeight w:val="292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7F30F5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181</w:t>
            </w:r>
          </w:p>
        </w:tc>
        <w:tc>
          <w:tcPr>
            <w:tcW w:w="320" w:type="pct"/>
            <w:tcBorders>
              <w:top w:val="nil"/>
              <w:left w:val="nil"/>
              <w:bottom w:val="single" w:color="000000" w:sz="4" w:space="0"/>
              <w:right w:val="single" w:color="000000" w:sz="4" w:space="0"/>
            </w:tcBorders>
            <w:shd w:val="clear" w:color="auto" w:fill="auto"/>
            <w:noWrap/>
            <w:vAlign w:val="center"/>
          </w:tcPr>
          <w:p w14:paraId="13FC31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74B12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B687D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工程监理单位转让监理业务</w:t>
            </w:r>
          </w:p>
        </w:tc>
        <w:tc>
          <w:tcPr>
            <w:tcW w:w="1591" w:type="pct"/>
            <w:tcBorders>
              <w:top w:val="nil"/>
              <w:left w:val="nil"/>
              <w:bottom w:val="single" w:color="000000" w:sz="4" w:space="0"/>
              <w:right w:val="single" w:color="000000" w:sz="4" w:space="0"/>
            </w:tcBorders>
            <w:shd w:val="clear" w:color="auto" w:fill="auto"/>
            <w:noWrap/>
            <w:vAlign w:val="center"/>
          </w:tcPr>
          <w:p w14:paraId="14B9AB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【法律】《中华人民共和国建筑法》（2019修正）第六十九条第二款  工程监理单位转让监理业务的，责令改正，没收违法所得，可以责令停业整顿，降低资质等级；情节严重的，吊销资质证书。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【行政法规】《建设工程质量管理条例》（2019修正）第六十二条第二款  工程监理单位转让工程监理业务的，责令改正，没收违法所得，处合同约定的监理酬金百分之二十五以上百分之五十以下的罚款；可以责令停业整顿，降低资质等级；情节严重的，吊销资质证书。</w:t>
            </w:r>
          </w:p>
        </w:tc>
        <w:tc>
          <w:tcPr>
            <w:tcW w:w="862" w:type="pct"/>
            <w:tcBorders>
              <w:top w:val="nil"/>
              <w:left w:val="nil"/>
              <w:bottom w:val="single" w:color="000000" w:sz="4" w:space="0"/>
              <w:right w:val="single" w:color="000000" w:sz="4" w:space="0"/>
            </w:tcBorders>
            <w:shd w:val="clear" w:color="auto" w:fill="auto"/>
            <w:noWrap/>
            <w:vAlign w:val="center"/>
          </w:tcPr>
          <w:p w14:paraId="65A59E6F">
            <w:pPr>
              <w:widowControl/>
              <w:spacing w:line="23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4502C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7F527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B996A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92B796A">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B8236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182</w:t>
            </w:r>
          </w:p>
        </w:tc>
        <w:tc>
          <w:tcPr>
            <w:tcW w:w="320" w:type="pct"/>
            <w:tcBorders>
              <w:top w:val="nil"/>
              <w:left w:val="nil"/>
              <w:bottom w:val="single" w:color="000000" w:sz="4" w:space="0"/>
              <w:right w:val="single" w:color="000000" w:sz="4" w:space="0"/>
            </w:tcBorders>
            <w:shd w:val="clear" w:color="auto" w:fill="auto"/>
            <w:noWrap/>
            <w:vAlign w:val="center"/>
          </w:tcPr>
          <w:p w14:paraId="78DDE1B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237B4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4584C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勘察单位、设计单位未按照法律、法规和工程建设强制性标准进行勘察、设计</w:t>
            </w:r>
          </w:p>
        </w:tc>
        <w:tc>
          <w:tcPr>
            <w:tcW w:w="1591" w:type="pct"/>
            <w:tcBorders>
              <w:top w:val="nil"/>
              <w:left w:val="nil"/>
              <w:bottom w:val="single" w:color="000000" w:sz="4" w:space="0"/>
              <w:right w:val="single" w:color="000000" w:sz="4" w:space="0"/>
            </w:tcBorders>
            <w:shd w:val="clear" w:color="auto" w:fill="auto"/>
            <w:noWrap/>
            <w:vAlign w:val="center"/>
          </w:tcPr>
          <w:p w14:paraId="5D9731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【行政法规】《建设工程安全生产管理条例》（国务院令第393号）第五十六条第一款第一项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一）未按照法律、法规和工程建设强制性标准进行勘察、设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《建设工程勘察设计管理条例》（2017年修正）第四十一条第一款第一项  违反本条例规定，有下列行为之一的，依照《建设工程质量管理条例》第六十三条的规定给予处罚：（一）勘察单位未按照工程建设强制性标准进行勘察的。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第四十一条第一款第四项  违反本条例规定，有下列行为之一的，依照《建设工程质量管理条例》第六十三条的规定给予处罚：（四）设计单位未按照工程建设强制性标准进行设计的。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《建设工程质量管理条例》（2019修正）第六十三条第一款第一项  违反本条例规定，有下列行为之一的，责令改正，处10万元以上30万元以下的罚款：（一）勘察单位未按照工程建设强制性标准进行勘察的。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第六十三条第一款第四项  违反本条例规定，有下列行为之一的，责令改正，处10万元以上30万元以下的罚款：（四）设计单位未按照工程建设强制性标准进行设计的。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第六十三条第二款  有前款所列行为，造成工程质量事故的，责令停业整顿，降低资质等级；情节严重的，吊销资质证书；造成损失的，依法承担赔偿责任。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【部门规章】《实施工程建设强制性标准监督规定》（建设部令第81号）第十七条第一款  勘察、设计单位违反工程建设强制性标准进行勘察、设计的，责令改正，并处以10万元以上30万元以下的罚款。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第十七条第二款  有前款行为，造成工程质量事故的，责令停业整顿，降低资质等级；情节严重的，吊销资质证书；造成损失的，依法承担赔偿责任。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《建设工程勘察质量管理办法》（2007年修正）第二十四条  违反本办法规定，工程勘察企业未按照工程建设强制性标准进行勘察、弄虚作假、提供虚假成果资料的，由工程勘察质量监督部门责令改正，处10万元以上30万元以下的罚款；造成工程质量事故的，责令停业整顿，降低资质等级；情节严重的，吊销资质证书；造成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依照本办法规定，给予勘察企业罚款处罚的，由工程勘察质量监督部门对企业的法定代表人和其他直接责任人员处以企业罚款数额的5%以上10%以下的罚款。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7C4A26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571EE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B9B3F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A9424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E1298E8">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689B0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183</w:t>
            </w:r>
          </w:p>
        </w:tc>
        <w:tc>
          <w:tcPr>
            <w:tcW w:w="320" w:type="pct"/>
            <w:tcBorders>
              <w:top w:val="nil"/>
              <w:left w:val="nil"/>
              <w:bottom w:val="single" w:color="000000" w:sz="4" w:space="0"/>
              <w:right w:val="single" w:color="000000" w:sz="4" w:space="0"/>
            </w:tcBorders>
            <w:shd w:val="clear" w:color="auto" w:fill="auto"/>
            <w:noWrap/>
            <w:vAlign w:val="center"/>
          </w:tcPr>
          <w:p w14:paraId="7FA41F4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5D1F8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70F3D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设计单位未根据勘察成果文件进行工程设计</w:t>
            </w:r>
          </w:p>
        </w:tc>
        <w:tc>
          <w:tcPr>
            <w:tcW w:w="1591" w:type="pct"/>
            <w:tcBorders>
              <w:top w:val="nil"/>
              <w:left w:val="nil"/>
              <w:bottom w:val="single" w:color="000000" w:sz="4" w:space="0"/>
              <w:right w:val="single" w:color="000000" w:sz="4" w:space="0"/>
            </w:tcBorders>
            <w:shd w:val="clear" w:color="auto" w:fill="auto"/>
            <w:noWrap/>
            <w:vAlign w:val="center"/>
          </w:tcPr>
          <w:p w14:paraId="71292B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【行政法规】《建设工程勘察设计管理条例》（2017修正）第四十一条第一款第二项  违反本条例规定，有下列行为之一的，依照《建设工程质量管理条例》第六十三条的规定给予处罚：（二）设计单位未根据勘察成果文件进行工程设计的。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《建设工程质量管理条例》（2019修正）第六十三条第一款第二项  违反本条例规定，有下列行为之一的，责令改正，处10万元以上30万元以下的罚款：（二）设计单位未根据勘察成果文件进行工程设计的。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第六十三条第二款  有前款所列行为，造成工程质量事故的，责令停业整顿，降低资质等级；情节严重的，吊销资质证书；造成损失的，依法承担赔偿责任。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3BC91B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11C79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95BFC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05EF6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8731940">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230C3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184</w:t>
            </w:r>
          </w:p>
        </w:tc>
        <w:tc>
          <w:tcPr>
            <w:tcW w:w="320" w:type="pct"/>
            <w:tcBorders>
              <w:top w:val="nil"/>
              <w:left w:val="nil"/>
              <w:bottom w:val="single" w:color="000000" w:sz="4" w:space="0"/>
              <w:right w:val="single" w:color="000000" w:sz="4" w:space="0"/>
            </w:tcBorders>
            <w:shd w:val="clear" w:color="auto" w:fill="auto"/>
            <w:noWrap/>
            <w:vAlign w:val="center"/>
          </w:tcPr>
          <w:p w14:paraId="44E64E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C5AB4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3D71E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设计单位指定建筑材料、建筑构配件的生产厂、供应商</w:t>
            </w:r>
          </w:p>
        </w:tc>
        <w:tc>
          <w:tcPr>
            <w:tcW w:w="1591" w:type="pct"/>
            <w:tcBorders>
              <w:top w:val="nil"/>
              <w:left w:val="nil"/>
              <w:bottom w:val="single" w:color="000000" w:sz="4" w:space="0"/>
              <w:right w:val="single" w:color="000000" w:sz="4" w:space="0"/>
            </w:tcBorders>
            <w:shd w:val="clear" w:color="auto" w:fill="auto"/>
            <w:noWrap/>
            <w:vAlign w:val="center"/>
          </w:tcPr>
          <w:p w14:paraId="521B2D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【行政法规】《建设工程勘察设计管理条例》（2017修正）第四十一条第一款第三项  违反本条例规定，有下列行为之一的，依照《建设工程质量管理条例》第六十三条的规定给予处罚：（三）设计单位指定建筑材料、建筑构配件的生产厂、供应商的。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《建设工程质量管理条例》（2019修正）第六十三条第一款第三项  违反本条例规定，有下列行为之一的，责令改正，处10万元以上30万元以下的罚款：（三）设计单位指定建筑材料、建筑构配件的生产厂、供应商的。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第六十三条第二款  有前款所列行为，造成工程质量事故的，责令停业整顿，降低资质等级；情节严重的，吊销资质证书；造成损失的，依法承担赔偿责任。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101E9F48">
            <w:pPr>
              <w:widowControl/>
              <w:spacing w:line="23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C997D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BB30E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4464B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A552B73">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65213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185</w:t>
            </w:r>
          </w:p>
        </w:tc>
        <w:tc>
          <w:tcPr>
            <w:tcW w:w="320" w:type="pct"/>
            <w:tcBorders>
              <w:top w:val="nil"/>
              <w:left w:val="nil"/>
              <w:bottom w:val="single" w:color="000000" w:sz="4" w:space="0"/>
              <w:right w:val="single" w:color="000000" w:sz="4" w:space="0"/>
            </w:tcBorders>
            <w:shd w:val="clear" w:color="auto" w:fill="auto"/>
            <w:noWrap/>
            <w:vAlign w:val="center"/>
          </w:tcPr>
          <w:p w14:paraId="2709BE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655B3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96E7F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建筑施工企业在施工中偷工减料的，使用不合格的建筑材料、建筑构配件和设备的，或者有其他不按照工程设计图纸或者施工技术标准施工的行为</w:t>
            </w:r>
          </w:p>
        </w:tc>
        <w:tc>
          <w:tcPr>
            <w:tcW w:w="1591" w:type="pct"/>
            <w:tcBorders>
              <w:top w:val="nil"/>
              <w:left w:val="nil"/>
              <w:bottom w:val="single" w:color="000000" w:sz="4" w:space="0"/>
              <w:right w:val="single" w:color="000000" w:sz="4" w:space="0"/>
            </w:tcBorders>
            <w:shd w:val="clear" w:color="auto" w:fill="auto"/>
            <w:noWrap/>
            <w:vAlign w:val="center"/>
          </w:tcPr>
          <w:p w14:paraId="128A05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【法律】《中华人民共和国建筑法》（2019修正）第七十四条  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【行政法规】《建设工程质量管理条例》（2019修正）第六十四条  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tc>
        <w:tc>
          <w:tcPr>
            <w:tcW w:w="862" w:type="pct"/>
            <w:tcBorders>
              <w:top w:val="nil"/>
              <w:left w:val="nil"/>
              <w:bottom w:val="single" w:color="000000" w:sz="4" w:space="0"/>
              <w:right w:val="single" w:color="000000" w:sz="4" w:space="0"/>
            </w:tcBorders>
            <w:shd w:val="clear" w:color="auto" w:fill="auto"/>
            <w:noWrap/>
            <w:vAlign w:val="center"/>
          </w:tcPr>
          <w:p w14:paraId="34C45C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C6FAD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C935A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BF4D3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477071F">
        <w:tblPrEx>
          <w:tblCellMar>
            <w:top w:w="0" w:type="dxa"/>
            <w:left w:w="108" w:type="dxa"/>
            <w:bottom w:w="0" w:type="dxa"/>
            <w:right w:w="108" w:type="dxa"/>
          </w:tblCellMar>
        </w:tblPrEx>
        <w:trPr>
          <w:trHeight w:val="358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BB6B0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186</w:t>
            </w:r>
          </w:p>
        </w:tc>
        <w:tc>
          <w:tcPr>
            <w:tcW w:w="320" w:type="pct"/>
            <w:tcBorders>
              <w:top w:val="nil"/>
              <w:left w:val="nil"/>
              <w:bottom w:val="single" w:color="000000" w:sz="4" w:space="0"/>
              <w:right w:val="single" w:color="000000" w:sz="4" w:space="0"/>
            </w:tcBorders>
            <w:shd w:val="clear" w:color="auto" w:fill="auto"/>
            <w:noWrap/>
            <w:vAlign w:val="center"/>
          </w:tcPr>
          <w:p w14:paraId="18A0AA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C5FFD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1089A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施工单位未对建筑材料、建筑构配件、设备和商品混凝土进行检验，或者未对涉及结构安全的试块、试件以及有关材料取样检测</w:t>
            </w:r>
          </w:p>
        </w:tc>
        <w:tc>
          <w:tcPr>
            <w:tcW w:w="1591" w:type="pct"/>
            <w:tcBorders>
              <w:top w:val="nil"/>
              <w:left w:val="nil"/>
              <w:bottom w:val="single" w:color="000000" w:sz="4" w:space="0"/>
              <w:right w:val="single" w:color="000000" w:sz="4" w:space="0"/>
            </w:tcBorders>
            <w:shd w:val="clear" w:color="auto" w:fill="auto"/>
            <w:noWrap/>
            <w:vAlign w:val="center"/>
          </w:tcPr>
          <w:p w14:paraId="181509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60F374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897A7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45E09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A949D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82BA0EF">
        <w:tblPrEx>
          <w:tblCellMar>
            <w:top w:w="0" w:type="dxa"/>
            <w:left w:w="108" w:type="dxa"/>
            <w:bottom w:w="0" w:type="dxa"/>
            <w:right w:w="108" w:type="dxa"/>
          </w:tblCellMar>
        </w:tblPrEx>
        <w:trPr>
          <w:trHeight w:val="78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1281A9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187</w:t>
            </w:r>
          </w:p>
        </w:tc>
        <w:tc>
          <w:tcPr>
            <w:tcW w:w="320" w:type="pct"/>
            <w:tcBorders>
              <w:top w:val="nil"/>
              <w:left w:val="nil"/>
              <w:bottom w:val="single" w:color="000000" w:sz="4" w:space="0"/>
              <w:right w:val="single" w:color="000000" w:sz="4" w:space="0"/>
            </w:tcBorders>
            <w:shd w:val="clear" w:color="auto" w:fill="auto"/>
            <w:noWrap/>
            <w:vAlign w:val="center"/>
          </w:tcPr>
          <w:p w14:paraId="57D5B7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B96786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27DCB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建筑施工企业不履行保修义务或者拖延履行保修义务</w:t>
            </w:r>
          </w:p>
        </w:tc>
        <w:tc>
          <w:tcPr>
            <w:tcW w:w="1591" w:type="pct"/>
            <w:tcBorders>
              <w:top w:val="nil"/>
              <w:left w:val="nil"/>
              <w:bottom w:val="single" w:color="000000" w:sz="4" w:space="0"/>
              <w:right w:val="single" w:color="000000" w:sz="4" w:space="0"/>
            </w:tcBorders>
            <w:shd w:val="clear" w:color="auto" w:fill="auto"/>
            <w:noWrap/>
            <w:vAlign w:val="center"/>
          </w:tcPr>
          <w:p w14:paraId="7A3B74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【法律】《中华人民共和国建筑法》（2019修正）第七十五条  建筑施工企业违反本法规定，不履行保修义务或者拖延履行保修义务的，责令改正，可以处以罚款，并对在保修期内因屋顶、墙面渗漏、开裂等质量缺陷造成的损失，承担赔偿责任。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【行政法规】《建设工程质量管理条例》（2019修正）第六十六条  违反本条例规定，施工单位不履行保修义务或者拖延履行保修义务的，责令改正，处10万元以上20万元以下的罚款，并对在保修期内因质量缺陷造成的损失承担赔偿责任。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【部门规章】《建筑业企业资质管理规定》（住建部令第22号）第二十三条第一款第九项  企业申请建筑业企业资质升级、资质增项，在申请之日起前一年至资质许可决定作出前，有下列情形之一的，资质许可机关不予批准其建筑业企业资质升级申请和增项申请：（九）未依法履行工程质量保修义务或拖延履行保修义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《房屋建筑工程质量保修办法》（建设部令第80号）第十九条  施工单位不履行保修义务或者拖延履行保修义务的，由建设行政主管部门责令改正，处10万元以上20万元以下的罚款。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0FB671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7EB16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41275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DE0C7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0B58E8A">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666B4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188</w:t>
            </w:r>
          </w:p>
        </w:tc>
        <w:tc>
          <w:tcPr>
            <w:tcW w:w="320" w:type="pct"/>
            <w:tcBorders>
              <w:top w:val="nil"/>
              <w:left w:val="nil"/>
              <w:bottom w:val="single" w:color="000000" w:sz="4" w:space="0"/>
              <w:right w:val="single" w:color="000000" w:sz="4" w:space="0"/>
            </w:tcBorders>
            <w:shd w:val="clear" w:color="auto" w:fill="auto"/>
            <w:noWrap/>
            <w:vAlign w:val="center"/>
          </w:tcPr>
          <w:p w14:paraId="7C6233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3B38C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8FEAE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工程监理单位与建设单位或者建筑施工企业串通，弄虚作假、降低工程质量</w:t>
            </w:r>
          </w:p>
        </w:tc>
        <w:tc>
          <w:tcPr>
            <w:tcW w:w="1591" w:type="pct"/>
            <w:tcBorders>
              <w:top w:val="nil"/>
              <w:left w:val="nil"/>
              <w:bottom w:val="single" w:color="000000" w:sz="4" w:space="0"/>
              <w:right w:val="single" w:color="000000" w:sz="4" w:space="0"/>
            </w:tcBorders>
            <w:shd w:val="clear" w:color="auto" w:fill="auto"/>
            <w:noWrap/>
            <w:vAlign w:val="center"/>
          </w:tcPr>
          <w:p w14:paraId="66A388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【法律】《中华人民共和国建筑法》（2019修正）第六十九条第一款  工程监理单位与建设单位或者建筑施工企业串通，弄虚作假、降低工程质量的，责令改正，处以罚款，降低资质等级或者吊销资质证书；有违法所得的，予以没收；造成损失的，承担连带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【行政法规】《建设工程质量管理条例》（2019修正）第六十七条第一款第一项  工程监理单位有下列行为之一的，责令改正，处50万元以上100万元以下的罚款，降低资质等级或者吊销资质证书；有违法所得的，予以没收；造成损失的，承担连带赔偿责任：（一）与建设单位或者施工单位串通，弄虚作假、降低工程质量的。</w:t>
            </w:r>
          </w:p>
        </w:tc>
        <w:tc>
          <w:tcPr>
            <w:tcW w:w="862" w:type="pct"/>
            <w:tcBorders>
              <w:top w:val="nil"/>
              <w:left w:val="nil"/>
              <w:bottom w:val="single" w:color="000000" w:sz="4" w:space="0"/>
              <w:right w:val="single" w:color="000000" w:sz="4" w:space="0"/>
            </w:tcBorders>
            <w:shd w:val="clear" w:color="auto" w:fill="auto"/>
            <w:noWrap/>
            <w:vAlign w:val="center"/>
          </w:tcPr>
          <w:p w14:paraId="5394AD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AC1A9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CE704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6C92F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0A4EF39">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FB2E1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189</w:t>
            </w:r>
          </w:p>
        </w:tc>
        <w:tc>
          <w:tcPr>
            <w:tcW w:w="320" w:type="pct"/>
            <w:tcBorders>
              <w:top w:val="nil"/>
              <w:left w:val="nil"/>
              <w:bottom w:val="single" w:color="000000" w:sz="4" w:space="0"/>
              <w:right w:val="single" w:color="000000" w:sz="4" w:space="0"/>
            </w:tcBorders>
            <w:shd w:val="clear" w:color="auto" w:fill="auto"/>
            <w:noWrap/>
            <w:vAlign w:val="center"/>
          </w:tcPr>
          <w:p w14:paraId="4668382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7EBA9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B9B8D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工程监理单位将不合格的建设工程、建筑材料、建筑构配件和设备按照合格签字</w:t>
            </w:r>
          </w:p>
        </w:tc>
        <w:tc>
          <w:tcPr>
            <w:tcW w:w="1591" w:type="pct"/>
            <w:tcBorders>
              <w:top w:val="nil"/>
              <w:left w:val="nil"/>
              <w:bottom w:val="single" w:color="000000" w:sz="4" w:space="0"/>
              <w:right w:val="single" w:color="000000" w:sz="4" w:space="0"/>
            </w:tcBorders>
            <w:shd w:val="clear" w:color="auto" w:fill="auto"/>
            <w:noWrap/>
            <w:vAlign w:val="center"/>
          </w:tcPr>
          <w:p w14:paraId="5A2830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【行政法规】《建设工程质量管理条例》（2019修正）第六十七条第一款第二项  工程监理单位有下列行为之一的，责令改正，处50万元以上100万元以下的罚款，降低资质等级或者吊销资质证书；有违法所得的，予以没收；造成损失的，承担连带赔偿责任：（二）将不合格的建设工程、建筑材料、建筑构配件和设备按照合格签字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《民用建筑节能条例》（国务院令第530号）第四十二条第二款  对不符合施工图设计文件要求的墙体材料、保温材料、门窗、采暖制冷系统和照明设备，按照符合施工图设计文件要求签字的，依照《建设工程质量管理条例》第六十七条的规定处罚。</w:t>
            </w:r>
          </w:p>
        </w:tc>
        <w:tc>
          <w:tcPr>
            <w:tcW w:w="862" w:type="pct"/>
            <w:tcBorders>
              <w:top w:val="nil"/>
              <w:left w:val="nil"/>
              <w:bottom w:val="single" w:color="000000" w:sz="4" w:space="0"/>
              <w:right w:val="single" w:color="000000" w:sz="4" w:space="0"/>
            </w:tcBorders>
            <w:shd w:val="clear" w:color="auto" w:fill="auto"/>
            <w:noWrap/>
            <w:vAlign w:val="center"/>
          </w:tcPr>
          <w:p w14:paraId="0BAE14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99A6F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EFB95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3468A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B7400EA">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3C0A7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190</w:t>
            </w:r>
          </w:p>
        </w:tc>
        <w:tc>
          <w:tcPr>
            <w:tcW w:w="320" w:type="pct"/>
            <w:tcBorders>
              <w:top w:val="nil"/>
              <w:left w:val="nil"/>
              <w:bottom w:val="single" w:color="000000" w:sz="4" w:space="0"/>
              <w:right w:val="single" w:color="000000" w:sz="4" w:space="0"/>
            </w:tcBorders>
            <w:shd w:val="clear" w:color="auto" w:fill="auto"/>
            <w:noWrap/>
            <w:vAlign w:val="center"/>
          </w:tcPr>
          <w:p w14:paraId="0FCE1B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DDBCD5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4E5EC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工程监理单位与被监理工程的施工承包单位以及建筑材料、建筑构配件和设备供应单位有隶属关系或者其他利害关系承担该项建设工程的监理业务</w:t>
            </w:r>
          </w:p>
        </w:tc>
        <w:tc>
          <w:tcPr>
            <w:tcW w:w="1591" w:type="pct"/>
            <w:tcBorders>
              <w:top w:val="nil"/>
              <w:left w:val="nil"/>
              <w:bottom w:val="single" w:color="000000" w:sz="4" w:space="0"/>
              <w:right w:val="single" w:color="000000" w:sz="4" w:space="0"/>
            </w:tcBorders>
            <w:shd w:val="clear" w:color="auto" w:fill="auto"/>
            <w:noWrap/>
            <w:vAlign w:val="center"/>
          </w:tcPr>
          <w:p w14:paraId="4A7587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【行政法规】《建设工程质量管理条例》（2019修正）第六十八条  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tc>
        <w:tc>
          <w:tcPr>
            <w:tcW w:w="862" w:type="pct"/>
            <w:tcBorders>
              <w:top w:val="nil"/>
              <w:left w:val="nil"/>
              <w:bottom w:val="single" w:color="000000" w:sz="4" w:space="0"/>
              <w:right w:val="single" w:color="000000" w:sz="4" w:space="0"/>
            </w:tcBorders>
            <w:shd w:val="clear" w:color="auto" w:fill="auto"/>
            <w:noWrap/>
            <w:vAlign w:val="center"/>
          </w:tcPr>
          <w:p w14:paraId="1D98F2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12C6E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C11A7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79CC4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0F5441C">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2FC581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191</w:t>
            </w:r>
          </w:p>
        </w:tc>
        <w:tc>
          <w:tcPr>
            <w:tcW w:w="320" w:type="pct"/>
            <w:tcBorders>
              <w:top w:val="nil"/>
              <w:left w:val="nil"/>
              <w:bottom w:val="single" w:color="000000" w:sz="4" w:space="0"/>
              <w:right w:val="single" w:color="000000" w:sz="4" w:space="0"/>
            </w:tcBorders>
            <w:shd w:val="clear" w:color="auto" w:fill="auto"/>
            <w:noWrap/>
            <w:vAlign w:val="center"/>
          </w:tcPr>
          <w:p w14:paraId="0441938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CBF2E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25042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涉及建筑主体或者承重结构变动的装修工程擅自施工</w:t>
            </w:r>
          </w:p>
        </w:tc>
        <w:tc>
          <w:tcPr>
            <w:tcW w:w="1591" w:type="pct"/>
            <w:tcBorders>
              <w:top w:val="nil"/>
              <w:left w:val="nil"/>
              <w:bottom w:val="single" w:color="000000" w:sz="4" w:space="0"/>
              <w:right w:val="single" w:color="000000" w:sz="4" w:space="0"/>
            </w:tcBorders>
            <w:shd w:val="clear" w:color="auto" w:fill="auto"/>
            <w:noWrap/>
            <w:vAlign w:val="center"/>
          </w:tcPr>
          <w:p w14:paraId="042492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【法律】《中华人民共和国建筑法》（2019修正）第七十条  违反本法规定，涉及建筑主体或者承重结构变动的装修工程擅自施工的，责令改正，处以罚款；造成损失的，承担赔偿责任；构成犯罪的，依法追究刑事责任。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【行政法规】《建设工程质量管理条例》（2019修正）第六十九条第一款  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第六十九条第二款  有前款所列行为，造成损失的，依法承担赔偿责任。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69AFAB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85C93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48D55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95396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CDCCCDB">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FA7E1C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192</w:t>
            </w:r>
          </w:p>
        </w:tc>
        <w:tc>
          <w:tcPr>
            <w:tcW w:w="320" w:type="pct"/>
            <w:tcBorders>
              <w:top w:val="nil"/>
              <w:left w:val="nil"/>
              <w:bottom w:val="single" w:color="000000" w:sz="4" w:space="0"/>
              <w:right w:val="single" w:color="000000" w:sz="4" w:space="0"/>
            </w:tcBorders>
            <w:shd w:val="clear" w:color="auto" w:fill="auto"/>
            <w:noWrap/>
            <w:vAlign w:val="center"/>
          </w:tcPr>
          <w:p w14:paraId="52F2657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E9093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3711D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给予单位罚款处罚的单位直接负责的主管人员和其他直接责任人员</w:t>
            </w:r>
          </w:p>
        </w:tc>
        <w:tc>
          <w:tcPr>
            <w:tcW w:w="1591" w:type="pct"/>
            <w:tcBorders>
              <w:top w:val="nil"/>
              <w:left w:val="nil"/>
              <w:bottom w:val="single" w:color="000000" w:sz="4" w:space="0"/>
              <w:right w:val="single" w:color="000000" w:sz="4" w:space="0"/>
            </w:tcBorders>
            <w:shd w:val="clear" w:color="auto" w:fill="auto"/>
            <w:noWrap/>
            <w:vAlign w:val="center"/>
          </w:tcPr>
          <w:p w14:paraId="097C5F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【行政法规】《建设工程质量管理条例》（2019修正）第七十三条  依照本条例规定，给予单位罚款处罚的，对单位直接负责的主管人员和其他直接责任人员处单位罚款数额百分之五以上百分之十以下的罚款。</w:t>
            </w:r>
          </w:p>
        </w:tc>
        <w:tc>
          <w:tcPr>
            <w:tcW w:w="862" w:type="pct"/>
            <w:tcBorders>
              <w:top w:val="nil"/>
              <w:left w:val="nil"/>
              <w:bottom w:val="single" w:color="000000" w:sz="4" w:space="0"/>
              <w:right w:val="single" w:color="000000" w:sz="4" w:space="0"/>
            </w:tcBorders>
            <w:shd w:val="clear" w:color="auto" w:fill="auto"/>
            <w:noWrap/>
            <w:vAlign w:val="center"/>
          </w:tcPr>
          <w:p w14:paraId="0596CF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FE14F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26023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E6CE6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3476E40">
        <w:tblPrEx>
          <w:tblCellMar>
            <w:top w:w="0" w:type="dxa"/>
            <w:left w:w="108" w:type="dxa"/>
            <w:bottom w:w="0" w:type="dxa"/>
            <w:right w:w="108" w:type="dxa"/>
          </w:tblCellMar>
        </w:tblPrEx>
        <w:trPr>
          <w:trHeight w:val="4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BE0FA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193</w:t>
            </w:r>
          </w:p>
        </w:tc>
        <w:tc>
          <w:tcPr>
            <w:tcW w:w="320" w:type="pct"/>
            <w:tcBorders>
              <w:top w:val="nil"/>
              <w:left w:val="nil"/>
              <w:bottom w:val="single" w:color="000000" w:sz="4" w:space="0"/>
              <w:right w:val="single" w:color="000000" w:sz="4" w:space="0"/>
            </w:tcBorders>
            <w:shd w:val="clear" w:color="auto" w:fill="auto"/>
            <w:noWrap/>
            <w:vAlign w:val="center"/>
          </w:tcPr>
          <w:p w14:paraId="3624A0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6404A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BA3A9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未经注册擅自以注册建筑师名义从事注册建筑师业务</w:t>
            </w:r>
          </w:p>
        </w:tc>
        <w:tc>
          <w:tcPr>
            <w:tcW w:w="1591" w:type="pct"/>
            <w:tcBorders>
              <w:top w:val="nil"/>
              <w:left w:val="nil"/>
              <w:bottom w:val="single" w:color="000000" w:sz="4" w:space="0"/>
              <w:right w:val="single" w:color="000000" w:sz="4" w:space="0"/>
            </w:tcBorders>
            <w:shd w:val="clear" w:color="auto" w:fill="auto"/>
            <w:noWrap/>
            <w:vAlign w:val="center"/>
          </w:tcPr>
          <w:p w14:paraId="560914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【行政法规】《中华人民共和国注册建筑师条例》（2019修正）第三十条  未经注册擅自以注册建筑师名义从事注册建筑师业务的，由县级以上人民政府建设行政主管部门责令停止违法活动，没收违法所得，并可以处以违法所得5倍以下的罚款；造成损失的，应当承担赔偿责任。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【行政规章】《注册建造师管理规定》（2016修正）第三十五条  违反本规定，未取得注册证书和执业印章，担任大中型建设工程项目施工单位项目负责人，或者以注册建造师的名义从事相关活动的，其所签署的工程文件无效，由县级以上地方人民政府住房城乡建设主管部门或者其他有关部门给予警告，责令停止违法活动，并可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485704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C2C12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5153C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B8774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7105CA7">
        <w:tblPrEx>
          <w:tblCellMar>
            <w:top w:w="0" w:type="dxa"/>
            <w:left w:w="108" w:type="dxa"/>
            <w:bottom w:w="0" w:type="dxa"/>
            <w:right w:w="108" w:type="dxa"/>
          </w:tblCellMar>
        </w:tblPrEx>
        <w:trPr>
          <w:trHeight w:val="773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800551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194</w:t>
            </w:r>
          </w:p>
        </w:tc>
        <w:tc>
          <w:tcPr>
            <w:tcW w:w="320" w:type="pct"/>
            <w:tcBorders>
              <w:top w:val="nil"/>
              <w:left w:val="nil"/>
              <w:bottom w:val="single" w:color="000000" w:sz="4" w:space="0"/>
              <w:right w:val="single" w:color="000000" w:sz="4" w:space="0"/>
            </w:tcBorders>
            <w:shd w:val="clear" w:color="auto" w:fill="auto"/>
            <w:noWrap/>
            <w:vAlign w:val="center"/>
          </w:tcPr>
          <w:p w14:paraId="53F0A95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079EF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E7F3D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准许他人以本人名义执行业务</w:t>
            </w:r>
          </w:p>
        </w:tc>
        <w:tc>
          <w:tcPr>
            <w:tcW w:w="1591" w:type="pct"/>
            <w:tcBorders>
              <w:top w:val="nil"/>
              <w:left w:val="nil"/>
              <w:bottom w:val="single" w:color="000000" w:sz="4" w:space="0"/>
              <w:right w:val="single" w:color="000000" w:sz="4" w:space="0"/>
            </w:tcBorders>
            <w:shd w:val="clear" w:color="auto" w:fill="auto"/>
            <w:noWrap/>
            <w:vAlign w:val="center"/>
          </w:tcPr>
          <w:p w14:paraId="2F1F36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【行政法规】《中华人民共和国注册建筑师条例》（2019修正）第三十一条第一款第四项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四）准许他人以本人名义执行业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【部门规章】《注册造价工程师管理办法》（2020年修正）第二十条第一款第六项  注册造价工程师不得有下列行为：（六）允许他人以自己名义从事工程造价业务。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《注册建造师管理规定》（2016修正）第二十六条第一款第五项  注册建造师不得有下列行为：（五）允许他人以自己的名义从事执业活动。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《注册房地产估价师管理办法》（2016修正）第二十六条第一款第六项  注册房地产估价师不得有下列行为：（六）允许他人以自己的名义从事房地产估价业务。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0AC285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C250B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1E69A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5C876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F421F31">
        <w:tblPrEx>
          <w:tblCellMar>
            <w:top w:w="0" w:type="dxa"/>
            <w:left w:w="108" w:type="dxa"/>
            <w:bottom w:w="0" w:type="dxa"/>
            <w:right w:w="108" w:type="dxa"/>
          </w:tblCellMar>
        </w:tblPrEx>
        <w:trPr>
          <w:trHeight w:val="22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11A87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195</w:t>
            </w:r>
          </w:p>
        </w:tc>
        <w:tc>
          <w:tcPr>
            <w:tcW w:w="320" w:type="pct"/>
            <w:tcBorders>
              <w:top w:val="nil"/>
              <w:left w:val="nil"/>
              <w:bottom w:val="single" w:color="000000" w:sz="4" w:space="0"/>
              <w:right w:val="single" w:color="000000" w:sz="4" w:space="0"/>
            </w:tcBorders>
            <w:shd w:val="clear" w:color="auto" w:fill="auto"/>
            <w:noWrap/>
            <w:vAlign w:val="center"/>
          </w:tcPr>
          <w:p w14:paraId="37D2C4B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04CC7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21363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以欺骗、贿赂等不正当手段取得注册证书</w:t>
            </w:r>
          </w:p>
        </w:tc>
        <w:tc>
          <w:tcPr>
            <w:tcW w:w="1591" w:type="pct"/>
            <w:tcBorders>
              <w:top w:val="nil"/>
              <w:left w:val="nil"/>
              <w:bottom w:val="single" w:color="000000" w:sz="4" w:space="0"/>
              <w:right w:val="single" w:color="000000" w:sz="4" w:space="0"/>
            </w:tcBorders>
            <w:shd w:val="clear" w:color="auto" w:fill="auto"/>
            <w:noWrap/>
            <w:vAlign w:val="center"/>
          </w:tcPr>
          <w:p w14:paraId="1AD3A1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【部门规章】《注册监理工程师管理规定》（2016修正）第二十八条  以欺骗、贿赂等不正当手段取得注册证书的，由国务院住房城乡建设主管部门撤销其注册，3年内不得再次申请注册，并由县级以上地方人民政府住房城乡建设主管部门处以罚款，其中没有违法所得的，处以1万元以下罚款，有违法所得的，处以违法所得3倍以下且不超过3万元的罚款；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《勘察设计注册工程师管理规定》（建设部令第137号）第二十九条  以欺骗、贿赂等不正当手段取得注册证书的，由负责审批的部门撤销其注册，3年内不得再次申请注册；并由县级以上人民政府住房城乡建设主管部门或者有关部门处以罚款，其中没有违法所得的，处以1万元以下的罚款；有违法所得的，处以违法所得3倍以下且不超过3万元的罚款；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《注册造价工程师管理办法》（2016修正）第三十三条  以欺骗、贿赂等不正当手段取得造价工程师注册的，由注册机关撤销其注册，3年内不得再次申请注册，并由县级以上地方人民政府住房城乡建设主管部门处以罚款。其中，没有违法所得的，处以1万元以下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《注册建造师管理规定》（建设部令第153号）第三十四条  以欺骗、贿赂等不正当手段取得注册证书的，由注册机关撤销其注册，3年内不得再次申请注册，并由县级以上地方人民政府住房城乡建设主管部门处以罚款。其中没有违法所得的，处以1万元以下的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《注册房地产估价师管理办法》（2016修正）第三十五条  以欺骗、贿赂等不正当手段取得注册证书的，由国务院住房城乡建设主管部门撤销其注册，3年内不得再次申请注册，并由县级以上地方人民政府建设（房地产）主管部门处以罚款，其中没有违法所得的，处以1万元以下罚款，有违法所得的，处以违法所得3倍以下且不超过3万元的罚款；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《中华人民共和国注册建筑师条例实施细则》（建设部令第167号）第四十一条  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1万元以下罚款；有违法所得的处以违法所得3倍以下且不超过3万元的罚款。</w:t>
            </w:r>
          </w:p>
        </w:tc>
        <w:tc>
          <w:tcPr>
            <w:tcW w:w="862" w:type="pct"/>
            <w:tcBorders>
              <w:top w:val="nil"/>
              <w:left w:val="nil"/>
              <w:bottom w:val="single" w:color="000000" w:sz="4" w:space="0"/>
              <w:right w:val="single" w:color="000000" w:sz="4" w:space="0"/>
            </w:tcBorders>
            <w:shd w:val="clear" w:color="auto" w:fill="auto"/>
            <w:noWrap/>
            <w:vAlign w:val="center"/>
          </w:tcPr>
          <w:p w14:paraId="42EEBE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B507B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191BB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03A60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C7B797F">
        <w:tblPrEx>
          <w:tblCellMar>
            <w:top w:w="0" w:type="dxa"/>
            <w:left w:w="108" w:type="dxa"/>
            <w:bottom w:w="0" w:type="dxa"/>
            <w:right w:w="108" w:type="dxa"/>
          </w:tblCellMar>
        </w:tblPrEx>
        <w:trPr>
          <w:trHeight w:val="552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FA78F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196</w:t>
            </w:r>
          </w:p>
        </w:tc>
        <w:tc>
          <w:tcPr>
            <w:tcW w:w="320" w:type="pct"/>
            <w:tcBorders>
              <w:top w:val="nil"/>
              <w:left w:val="nil"/>
              <w:bottom w:val="single" w:color="000000" w:sz="4" w:space="0"/>
              <w:right w:val="single" w:color="000000" w:sz="4" w:space="0"/>
            </w:tcBorders>
            <w:shd w:val="clear" w:color="auto" w:fill="auto"/>
            <w:noWrap/>
            <w:vAlign w:val="center"/>
          </w:tcPr>
          <w:p w14:paraId="470506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1A8D1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F9C68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未办理变更注册仍执业</w:t>
            </w:r>
          </w:p>
        </w:tc>
        <w:tc>
          <w:tcPr>
            <w:tcW w:w="1591" w:type="pct"/>
            <w:tcBorders>
              <w:top w:val="nil"/>
              <w:left w:val="nil"/>
              <w:bottom w:val="single" w:color="000000" w:sz="4" w:space="0"/>
              <w:right w:val="single" w:color="000000" w:sz="4" w:space="0"/>
            </w:tcBorders>
            <w:shd w:val="clear" w:color="auto" w:fill="auto"/>
            <w:noWrap/>
            <w:vAlign w:val="center"/>
          </w:tcPr>
          <w:p w14:paraId="024AE1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【部门规章】《注册监理工程师管理规定》（2016修正）第三十条  违反本规定，未办理变更注册仍执业的，由县级以上地方人民政府住房城乡建设主管部门给予警告，责令限期改正；逾期不改的，可处以5000元以下的罚款。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《注册造价工程师管理办法》（2016修正）第三十五条  违反本办法规定，未办理变更注册而继续执业的，由县级以上人民政府住房城乡建设主管部门或者其他有关部门责令限期改正；逾期不改的，可处以5000元以下的罚款。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《注册建造师管理规定》（建设部令第153号）第三十六条  违反本规定，未办理变更注册而继续执业的，由县级以上地方人民政府住房城乡建设主管部门或者其他有关部门责令限期改正；逾期不改正的，可处以5000元以下的罚款。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《注册房地产估价师管理办法》（2016修正）第三十七条  违反本办法规定，未办理变更注册仍执业的，由县级以上地方人民政府建设（房地产）主管部门责令限期改正；逾期不改正的，可处以5000元以下的罚款。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《中华人民共和国注册建筑师条例实施细则》（建设部令第167号）第四十三条  违反本细则，未办理变更注册而继续执业的，由县级以上人民政府建设主管部门责令限期改正；逾期未改正的，可处以5000元以下的罚款。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09D040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CB089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A5B10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DF5FF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4783245">
        <w:tblPrEx>
          <w:tblCellMar>
            <w:top w:w="0" w:type="dxa"/>
            <w:left w:w="108" w:type="dxa"/>
            <w:bottom w:w="0" w:type="dxa"/>
            <w:right w:w="108" w:type="dxa"/>
          </w:tblCellMar>
        </w:tblPrEx>
        <w:trPr>
          <w:trHeight w:val="78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67C3B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197</w:t>
            </w:r>
          </w:p>
        </w:tc>
        <w:tc>
          <w:tcPr>
            <w:tcW w:w="320" w:type="pct"/>
            <w:tcBorders>
              <w:top w:val="nil"/>
              <w:left w:val="nil"/>
              <w:bottom w:val="single" w:color="000000" w:sz="4" w:space="0"/>
              <w:right w:val="single" w:color="000000" w:sz="4" w:space="0"/>
            </w:tcBorders>
            <w:shd w:val="clear" w:color="auto" w:fill="auto"/>
            <w:noWrap/>
            <w:vAlign w:val="center"/>
          </w:tcPr>
          <w:p w14:paraId="5D5906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A8ACE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9AE7B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涂改、倒卖、出租、出借或者以其他形式非法转让注册证书或者执业印章</w:t>
            </w:r>
          </w:p>
        </w:tc>
        <w:tc>
          <w:tcPr>
            <w:tcW w:w="1591" w:type="pct"/>
            <w:tcBorders>
              <w:top w:val="nil"/>
              <w:left w:val="nil"/>
              <w:bottom w:val="single" w:color="000000" w:sz="4" w:space="0"/>
              <w:right w:val="single" w:color="000000" w:sz="4" w:space="0"/>
            </w:tcBorders>
            <w:shd w:val="clear" w:color="auto" w:fill="auto"/>
            <w:noWrap/>
            <w:vAlign w:val="center"/>
          </w:tcPr>
          <w:p w14:paraId="02BF90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【部门规章】《注册监理工程师管理规定》（2016修正）第三十一条第一款第二项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二）涂改、倒卖、出租、出借或者以其他形式非法转让注册证书或者执业印章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《勘察设计注册工程师管理规定》（建设部令第137号）第三十条第一款第二项  注册工程师在执业活动中有下列行为之一的，由县级以上人民政府住房城乡建设主管部门或者有关部门予以警告，责令其改正，没有违法所得的，处以1万元以下的罚款；有违法所得的，处以违法所得3倍以下且不超过3万元的罚款；造成损失的，应当承担赔偿责任；构成犯罪的，依法追究刑事责任：（二）涂改、出租、出借或者以形式非法转让注册证书或者执业印章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《注册造价工程师管理办法》（2016修正）第二十条第一款第八项  注册造价工程师不得有下列行为：（八）涂改、倒卖、出租、出借或者以其他形式非法转让注册证书或者执业印章。</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《注册建造师管理规定》（建设部令第153号）第二十六条第一款第七项  注册建造师不得有下列行为：（七）涂改、倒卖、出租、出借或以其他形式非法转让资格证书、注册证书和执业印章。</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《注册房地产估价师管理办法》（2016修正）第二十六条第一款第九项  注册房地产估价师不得有下列行为：（九）涂改、出租、出借或者以其他形式非法转让注册证书。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《中华人民共和国注册建筑师条例实施细则》（建设部令第167号）第四十四条  违反本细则，涂改、倒卖、出租、出借或者以其他形式非法转让执业资格证书、互认资格证书、注册证书和执业印章的，由县级以上人民政府建设主管部门责令改正，其中没有违法所得的，处以1万元以下罚款；有违法所得的处以违法所得3倍以下且不超过3万元的罚款。</w:t>
            </w:r>
          </w:p>
        </w:tc>
        <w:tc>
          <w:tcPr>
            <w:tcW w:w="862" w:type="pct"/>
            <w:tcBorders>
              <w:top w:val="nil"/>
              <w:left w:val="nil"/>
              <w:bottom w:val="single" w:color="000000" w:sz="4" w:space="0"/>
              <w:right w:val="single" w:color="000000" w:sz="4" w:space="0"/>
            </w:tcBorders>
            <w:shd w:val="clear" w:color="auto" w:fill="auto"/>
            <w:noWrap/>
            <w:vAlign w:val="center"/>
          </w:tcPr>
          <w:p w14:paraId="78CAD3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A3C92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2818A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251B2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799F709">
        <w:tblPrEx>
          <w:tblCellMar>
            <w:top w:w="0" w:type="dxa"/>
            <w:left w:w="108" w:type="dxa"/>
            <w:bottom w:w="0" w:type="dxa"/>
            <w:right w:w="108" w:type="dxa"/>
          </w:tblCellMar>
        </w:tblPrEx>
        <w:trPr>
          <w:trHeight w:val="719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A62DF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198</w:t>
            </w:r>
          </w:p>
        </w:tc>
        <w:tc>
          <w:tcPr>
            <w:tcW w:w="320" w:type="pct"/>
            <w:tcBorders>
              <w:top w:val="nil"/>
              <w:left w:val="nil"/>
              <w:bottom w:val="single" w:color="000000" w:sz="4" w:space="0"/>
              <w:right w:val="single" w:color="000000" w:sz="4" w:space="0"/>
            </w:tcBorders>
            <w:shd w:val="clear" w:color="auto" w:fill="auto"/>
            <w:noWrap/>
            <w:vAlign w:val="center"/>
          </w:tcPr>
          <w:p w14:paraId="35B709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59026D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5DD80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超出规定执业范围或者聘用单位业务范围从事执业活动</w:t>
            </w:r>
          </w:p>
        </w:tc>
        <w:tc>
          <w:tcPr>
            <w:tcW w:w="1591" w:type="pct"/>
            <w:tcBorders>
              <w:top w:val="nil"/>
              <w:left w:val="nil"/>
              <w:bottom w:val="single" w:color="000000" w:sz="4" w:space="0"/>
              <w:right w:val="single" w:color="000000" w:sz="4" w:space="0"/>
            </w:tcBorders>
            <w:shd w:val="clear" w:color="auto" w:fill="auto"/>
            <w:noWrap/>
            <w:vAlign w:val="center"/>
          </w:tcPr>
          <w:p w14:paraId="27E8FD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【部门规章】《注册监理工程师管理规定》（2016修正）第三十一条第一款第四项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四）超出规定执业范围或者聘用单位业务范围从事执业活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《勘察设计注册工程师管理规定》（建设部令第137号）第三十条第一款第四项  注册工程师在执业活动中有下列行为之一的，由县级以上人民政府住房城乡建设主管部门或者有关部门予以警告，责令其改正，没有违法所得的，处以1万元以下的罚款；有违法所得的，处以违法所得3倍以下且不超过3万元的罚款；造成损失的，应当承担赔偿责任；构成犯罪的，依法追究刑事责任：（四）超出本专业规定范围或者聘用单位业务范围从事执业活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《注册建造师管理规定》（建设部令第153号）第二十六条第一款第八项  注册建造师不得有下列行为：（八）超出执业范围和聘用单位业务范围内从事执业活动。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《注册房地产估价师管理办法》（2016修正）第二十六条第一款第十项  注册房地产估价师不得有下列行为：（十）超出聘用单位业务范围从事房地产估价活动。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124BE8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80781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7E80A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D6EFE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C40FDD0">
        <w:tblPrEx>
          <w:tblCellMar>
            <w:top w:w="0" w:type="dxa"/>
            <w:left w:w="108" w:type="dxa"/>
            <w:bottom w:w="0" w:type="dxa"/>
            <w:right w:w="108" w:type="dxa"/>
          </w:tblCellMar>
        </w:tblPrEx>
        <w:trPr>
          <w:trHeight w:val="120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7F49D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199</w:t>
            </w:r>
          </w:p>
        </w:tc>
        <w:tc>
          <w:tcPr>
            <w:tcW w:w="320" w:type="pct"/>
            <w:tcBorders>
              <w:top w:val="nil"/>
              <w:left w:val="nil"/>
              <w:bottom w:val="single" w:color="000000" w:sz="4" w:space="0"/>
              <w:right w:val="single" w:color="000000" w:sz="4" w:space="0"/>
            </w:tcBorders>
            <w:shd w:val="clear" w:color="auto" w:fill="auto"/>
            <w:noWrap/>
            <w:vAlign w:val="center"/>
          </w:tcPr>
          <w:p w14:paraId="4913F7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FD0A6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F4DB7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同时受聘于两个或者两个以上的单位，从事执业活动</w:t>
            </w:r>
          </w:p>
        </w:tc>
        <w:tc>
          <w:tcPr>
            <w:tcW w:w="1591" w:type="pct"/>
            <w:tcBorders>
              <w:top w:val="nil"/>
              <w:left w:val="nil"/>
              <w:bottom w:val="single" w:color="000000" w:sz="4" w:space="0"/>
              <w:right w:val="single" w:color="000000" w:sz="4" w:space="0"/>
            </w:tcBorders>
            <w:shd w:val="clear" w:color="auto" w:fill="auto"/>
            <w:noWrap/>
            <w:vAlign w:val="center"/>
          </w:tcPr>
          <w:p w14:paraId="205995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【部门规章】《注册监理工程师管理规定》（2016修正）第三十一条第一款第七项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七）同时在两个或者两个以上单位执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《注册造价工程师管理办法》（2016修正）第二十条第一款第六项  注册造价工程师不得有下列行为：（六）允许他人以自己名义从事工程造价业务。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《注册建造师管理规定》（建设部令第153号）第二十六条第一款第六项  注册建造师不得有下列行为：（六）同时在两个或者两个以上单位受聘或者执业。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《注册房地产估价师管理办法》（2016修正）第二十六条第一款第七项  注册房地产估价师不得有下列行为：（七）同时在2个或者2个以上房地产估价机构执业。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《中华人民共和国注册建筑师条例实施细则》（建设部令第167号）第四十二条  违反本细则，未受聘并注册于中华人民共和国境内一个具有工程设计资质的单位，从事建筑工程设计执业活动的，由县级以上人民政府建设主管部门给予警告，责令停止违法活动，并可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7C770A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3D786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E5368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E1601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1FF5C8F">
        <w:tblPrEx>
          <w:tblCellMar>
            <w:top w:w="0" w:type="dxa"/>
            <w:left w:w="108" w:type="dxa"/>
            <w:bottom w:w="0" w:type="dxa"/>
            <w:right w:w="108" w:type="dxa"/>
          </w:tblCellMar>
        </w:tblPrEx>
        <w:trPr>
          <w:trHeight w:val="676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A16EFD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200</w:t>
            </w:r>
          </w:p>
        </w:tc>
        <w:tc>
          <w:tcPr>
            <w:tcW w:w="320" w:type="pct"/>
            <w:tcBorders>
              <w:top w:val="nil"/>
              <w:left w:val="nil"/>
              <w:bottom w:val="single" w:color="000000" w:sz="4" w:space="0"/>
              <w:right w:val="single" w:color="000000" w:sz="4" w:space="0"/>
            </w:tcBorders>
            <w:shd w:val="clear" w:color="auto" w:fill="auto"/>
            <w:noWrap/>
            <w:vAlign w:val="center"/>
          </w:tcPr>
          <w:p w14:paraId="5CBCDF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9353C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49CAA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在执业过程中，索贿、受贿或者谋取合同约定费用外的其他利益</w:t>
            </w:r>
          </w:p>
        </w:tc>
        <w:tc>
          <w:tcPr>
            <w:tcW w:w="1591" w:type="pct"/>
            <w:tcBorders>
              <w:top w:val="nil"/>
              <w:left w:val="nil"/>
              <w:bottom w:val="single" w:color="000000" w:sz="4" w:space="0"/>
              <w:right w:val="single" w:color="000000" w:sz="4" w:space="0"/>
            </w:tcBorders>
            <w:shd w:val="clear" w:color="auto" w:fill="auto"/>
            <w:noWrap/>
            <w:vAlign w:val="center"/>
          </w:tcPr>
          <w:p w14:paraId="02A646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【部门规章】《注册造价工程师管理办法》（2020修正）第二十条第一款第二项  注册造价工程师不得有下列行为：（二）在执业过程中，索贿、受贿或者谋取合同约定费用外的其他利益。</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《注册建造师管理规定》（2016修正）第二十六条第一款第二项  注册建造师不得有下列行为：（二）在执业过程中，索贿、受贿或者谋取合同约定费用外的其他利益。</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《注册房地产估价师管理办法》（2016修正）第二十六条第一款第二项  注册房地产估价师不得有下列行为：（二）在执业过程中，索贿、受贿或者谋取合同约定费用外的其他利益。</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78B058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AD870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9E183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404B0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D176002">
        <w:tblPrEx>
          <w:tblCellMar>
            <w:top w:w="0" w:type="dxa"/>
            <w:left w:w="108" w:type="dxa"/>
            <w:bottom w:w="0" w:type="dxa"/>
            <w:right w:w="108" w:type="dxa"/>
          </w:tblCellMar>
        </w:tblPrEx>
        <w:trPr>
          <w:trHeight w:val="7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460E1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201</w:t>
            </w:r>
          </w:p>
        </w:tc>
        <w:tc>
          <w:tcPr>
            <w:tcW w:w="320" w:type="pct"/>
            <w:tcBorders>
              <w:top w:val="nil"/>
              <w:left w:val="nil"/>
              <w:bottom w:val="single" w:color="000000" w:sz="4" w:space="0"/>
              <w:right w:val="single" w:color="000000" w:sz="4" w:space="0"/>
            </w:tcBorders>
            <w:shd w:val="clear" w:color="auto" w:fill="auto"/>
            <w:noWrap/>
            <w:vAlign w:val="center"/>
          </w:tcPr>
          <w:p w14:paraId="4F3A439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F53561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E8DF0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在执业过程中实施商业贿赂</w:t>
            </w:r>
          </w:p>
        </w:tc>
        <w:tc>
          <w:tcPr>
            <w:tcW w:w="1591" w:type="pct"/>
            <w:tcBorders>
              <w:top w:val="nil"/>
              <w:left w:val="nil"/>
              <w:bottom w:val="single" w:color="000000" w:sz="4" w:space="0"/>
              <w:right w:val="single" w:color="000000" w:sz="4" w:space="0"/>
            </w:tcBorders>
            <w:shd w:val="clear" w:color="auto" w:fill="auto"/>
            <w:noWrap/>
            <w:vAlign w:val="center"/>
          </w:tcPr>
          <w:p w14:paraId="24E4DD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【部门规章】《注册造价工程师管理办法》（2020修正）第二十条第一款第三项  注册造价工程师不得有下列行为：（三）在执业过程中实施商业贿赂。</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《注册建造师管理规定》（2016修正）第二十六条第一款第三项  注册建造师不得有下列行为：（三）在执业过程中实施商业贿赂。</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《注册房地产估价师管理办法》（2016修正）第二十六条第一款第三项  注册房地产估价师不得有下列行为：（三）在执业过程中实施商业贿赂。</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77990E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FD7A1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37BC2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3CB03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1B1B902">
        <w:tblPrEx>
          <w:tblCellMar>
            <w:top w:w="0" w:type="dxa"/>
            <w:left w:w="108" w:type="dxa"/>
            <w:bottom w:w="0" w:type="dxa"/>
            <w:right w:w="108" w:type="dxa"/>
          </w:tblCellMar>
        </w:tblPrEx>
        <w:trPr>
          <w:trHeight w:val="7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984B8E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202</w:t>
            </w:r>
          </w:p>
        </w:tc>
        <w:tc>
          <w:tcPr>
            <w:tcW w:w="320" w:type="pct"/>
            <w:tcBorders>
              <w:top w:val="nil"/>
              <w:left w:val="nil"/>
              <w:bottom w:val="single" w:color="000000" w:sz="4" w:space="0"/>
              <w:right w:val="single" w:color="000000" w:sz="4" w:space="0"/>
            </w:tcBorders>
            <w:shd w:val="clear" w:color="auto" w:fill="auto"/>
            <w:noWrap/>
            <w:vAlign w:val="center"/>
          </w:tcPr>
          <w:p w14:paraId="6CB556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9BF718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B0617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签署有虚假记载、误导性陈述的文件</w:t>
            </w:r>
          </w:p>
        </w:tc>
        <w:tc>
          <w:tcPr>
            <w:tcW w:w="1591" w:type="pct"/>
            <w:tcBorders>
              <w:top w:val="nil"/>
              <w:left w:val="nil"/>
              <w:bottom w:val="single" w:color="000000" w:sz="4" w:space="0"/>
              <w:right w:val="single" w:color="000000" w:sz="4" w:space="0"/>
            </w:tcBorders>
            <w:shd w:val="clear" w:color="auto" w:fill="auto"/>
            <w:noWrap/>
            <w:vAlign w:val="center"/>
          </w:tcPr>
          <w:p w14:paraId="363AB4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【部门规章】《注册造价工程师管理办法》（2020修正）第二十条第一款第四项  注册造价工程师不得有下列行为：（四）签署有虚假记载、误导性陈述的工程造价成果文件。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《注册建造师管理规定》（2016修正）第二十六条第一款第四项  注册建造师不得有下列行为：（四）签署有虚假记载等不合格的文件。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《注册房地产估价师管理办法》（2016修正）第二十六条第一款第四项  注册房地产估价师不得有下列行为：（四）签署有虚假记载、误导性陈述或者重大遗漏的估价报告。</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2F4BBB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C3E26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B68D8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2631C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71BDDE1">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7A7131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203</w:t>
            </w:r>
          </w:p>
        </w:tc>
        <w:tc>
          <w:tcPr>
            <w:tcW w:w="320" w:type="pct"/>
            <w:tcBorders>
              <w:top w:val="nil"/>
              <w:left w:val="nil"/>
              <w:bottom w:val="single" w:color="000000" w:sz="4" w:space="0"/>
              <w:right w:val="single" w:color="000000" w:sz="4" w:space="0"/>
            </w:tcBorders>
            <w:shd w:val="clear" w:color="auto" w:fill="auto"/>
            <w:noWrap/>
            <w:vAlign w:val="center"/>
          </w:tcPr>
          <w:p w14:paraId="0FA3539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F0400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5CCD7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注册建造师或者其聘用单位未按照要求提供注册建造师信用档案信息</w:t>
            </w:r>
          </w:p>
        </w:tc>
        <w:tc>
          <w:tcPr>
            <w:tcW w:w="1591" w:type="pct"/>
            <w:tcBorders>
              <w:top w:val="nil"/>
              <w:left w:val="nil"/>
              <w:bottom w:val="single" w:color="000000" w:sz="4" w:space="0"/>
              <w:right w:val="single" w:color="000000" w:sz="4" w:space="0"/>
            </w:tcBorders>
            <w:shd w:val="clear" w:color="auto" w:fill="auto"/>
            <w:noWrap/>
            <w:vAlign w:val="center"/>
          </w:tcPr>
          <w:p w14:paraId="04A20B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【行政规章】《注册建造师管理规定》（2016修正）第三十八条  违反本规定，注册建造师或者其聘用单位未按照要求提供注册建造师信用档案信息的，由县级以上地方人民政府住房城乡建设主管部门或者其他有关部门责令限期改正；逾期未改正的，可处以1000元以上1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《中华人民共和国注册建筑师条例实施细则》（建设部令第167号）第四十五条  违反本细则，注册建筑师或者其聘用单位未按照要求提供注册建筑师信用档案信息的，由县级以上人民政府建设主管部门责令限期改正；逾期未改正的，可处以1000元以上1万元以下的罚款。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3F222D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0F190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64E02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92DBA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441752B">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34C3F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204</w:t>
            </w:r>
          </w:p>
        </w:tc>
        <w:tc>
          <w:tcPr>
            <w:tcW w:w="320" w:type="pct"/>
            <w:tcBorders>
              <w:top w:val="nil"/>
              <w:left w:val="nil"/>
              <w:bottom w:val="single" w:color="000000" w:sz="4" w:space="0"/>
              <w:right w:val="single" w:color="000000" w:sz="4" w:space="0"/>
            </w:tcBorders>
            <w:shd w:val="clear" w:color="auto" w:fill="auto"/>
            <w:noWrap/>
            <w:vAlign w:val="center"/>
          </w:tcPr>
          <w:p w14:paraId="70454C4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B775A3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CDF66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聘用单位为申请人提供虚假注册材料</w:t>
            </w:r>
          </w:p>
        </w:tc>
        <w:tc>
          <w:tcPr>
            <w:tcW w:w="1591" w:type="pct"/>
            <w:tcBorders>
              <w:top w:val="nil"/>
              <w:left w:val="nil"/>
              <w:bottom w:val="single" w:color="000000" w:sz="4" w:space="0"/>
              <w:right w:val="single" w:color="000000" w:sz="4" w:space="0"/>
            </w:tcBorders>
            <w:shd w:val="clear" w:color="auto" w:fill="auto"/>
            <w:noWrap/>
            <w:vAlign w:val="center"/>
          </w:tcPr>
          <w:p w14:paraId="7EE51C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【部门规章】《注册造价工程师管理办法》（2020修正）第三十二条  聘用单位为申请人提供虚假注册材料的，由县级以上地方人民政府住房城乡建设主管部门或者其他有关部门给予警告，并可处以1万元以上3万元以下的罚款。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《注册建造师管理规定》（2016修正）第三十九条  聘用单位为申请人提供虚假注册材料的，由县级以上地方人民政府住房城乡建设主管部门或者其他有关部门给予警告，责令限期改正；逾期未改正的，可处以1万元以上3万元以下的罚款。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《中华人民共和国注册建筑师条例实施细则》（建设部令第167号）第四十六条  聘用单位为申请人提供虚假注册材料的，由县级以上人民政府建设主管部门给予警告，责令限期改正；逾期未改正的，可处以1万元以上3万元以下的罚款。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1CE473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E2C5E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35AB2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6BF84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536BF17">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693B3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205</w:t>
            </w:r>
          </w:p>
        </w:tc>
        <w:tc>
          <w:tcPr>
            <w:tcW w:w="320" w:type="pct"/>
            <w:tcBorders>
              <w:top w:val="nil"/>
              <w:left w:val="nil"/>
              <w:bottom w:val="single" w:color="000000" w:sz="4" w:space="0"/>
              <w:right w:val="single" w:color="000000" w:sz="4" w:space="0"/>
            </w:tcBorders>
            <w:shd w:val="clear" w:color="auto" w:fill="auto"/>
            <w:noWrap/>
            <w:vAlign w:val="center"/>
          </w:tcPr>
          <w:p w14:paraId="2B4DB1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0E8DD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2092C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建设单位在工程竣工验收合格之日起15日内未办理工程竣工验收备案</w:t>
            </w:r>
          </w:p>
        </w:tc>
        <w:tc>
          <w:tcPr>
            <w:tcW w:w="1591" w:type="pct"/>
            <w:tcBorders>
              <w:top w:val="nil"/>
              <w:left w:val="nil"/>
              <w:bottom w:val="single" w:color="000000" w:sz="4" w:space="0"/>
              <w:right w:val="single" w:color="000000" w:sz="4" w:space="0"/>
            </w:tcBorders>
            <w:shd w:val="clear" w:color="auto" w:fill="auto"/>
            <w:noWrap/>
            <w:vAlign w:val="center"/>
          </w:tcPr>
          <w:p w14:paraId="5A7826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【部门规章】《房屋建筑和市政基础设施工程竣工验收备案管理办法》（2009修正）第九条  建设单位在工程竣工验收合格之日起15日内未办理工程竣工验收备案的，备案机关责令限期改正，处20万元以上50万元以下罚款。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0B0A24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2989A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1AA1D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32DFC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42F42A0">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A968E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206</w:t>
            </w:r>
          </w:p>
        </w:tc>
        <w:tc>
          <w:tcPr>
            <w:tcW w:w="320" w:type="pct"/>
            <w:tcBorders>
              <w:top w:val="nil"/>
              <w:left w:val="nil"/>
              <w:bottom w:val="single" w:color="000000" w:sz="4" w:space="0"/>
              <w:right w:val="single" w:color="000000" w:sz="4" w:space="0"/>
            </w:tcBorders>
            <w:shd w:val="clear" w:color="auto" w:fill="auto"/>
            <w:noWrap/>
            <w:vAlign w:val="center"/>
          </w:tcPr>
          <w:p w14:paraId="7AC8365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1D22D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7367D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建设单位将备案机关决定重新组织竣工验收的工程，在重新组织竣工验收前，擅自使用</w:t>
            </w:r>
          </w:p>
        </w:tc>
        <w:tc>
          <w:tcPr>
            <w:tcW w:w="1591" w:type="pct"/>
            <w:tcBorders>
              <w:top w:val="nil"/>
              <w:left w:val="nil"/>
              <w:bottom w:val="single" w:color="000000" w:sz="4" w:space="0"/>
              <w:right w:val="single" w:color="000000" w:sz="4" w:space="0"/>
            </w:tcBorders>
            <w:shd w:val="clear" w:color="auto" w:fill="auto"/>
            <w:noWrap/>
            <w:vAlign w:val="center"/>
          </w:tcPr>
          <w:p w14:paraId="06799D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【部门规章】《房屋建筑和市政基础设施工程竣工验收备案管理办法》（2009修正）第十条  建设单位将备案机关决定重新组织竣工验收的工程，在重新组织竣工验收前，擅自使用的，备案机关责令停止使用，处工程合同价款2%以上4%以下罚款。</w:t>
            </w:r>
          </w:p>
        </w:tc>
        <w:tc>
          <w:tcPr>
            <w:tcW w:w="862" w:type="pct"/>
            <w:tcBorders>
              <w:top w:val="nil"/>
              <w:left w:val="nil"/>
              <w:bottom w:val="single" w:color="000000" w:sz="4" w:space="0"/>
              <w:right w:val="single" w:color="000000" w:sz="4" w:space="0"/>
            </w:tcBorders>
            <w:shd w:val="clear" w:color="auto" w:fill="auto"/>
            <w:noWrap/>
            <w:vAlign w:val="center"/>
          </w:tcPr>
          <w:p w14:paraId="243B4E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5B013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0028B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BBA5E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274E1F5">
        <w:tblPrEx>
          <w:tblCellMar>
            <w:top w:w="0" w:type="dxa"/>
            <w:left w:w="108" w:type="dxa"/>
            <w:bottom w:w="0" w:type="dxa"/>
            <w:right w:w="108" w:type="dxa"/>
          </w:tblCellMar>
        </w:tblPrEx>
        <w:trPr>
          <w:trHeight w:val="334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0CFA6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207</w:t>
            </w:r>
          </w:p>
        </w:tc>
        <w:tc>
          <w:tcPr>
            <w:tcW w:w="320" w:type="pct"/>
            <w:tcBorders>
              <w:top w:val="nil"/>
              <w:left w:val="nil"/>
              <w:bottom w:val="single" w:color="000000" w:sz="4" w:space="0"/>
              <w:right w:val="single" w:color="000000" w:sz="4" w:space="0"/>
            </w:tcBorders>
            <w:shd w:val="clear" w:color="auto" w:fill="auto"/>
            <w:noWrap/>
            <w:vAlign w:val="center"/>
          </w:tcPr>
          <w:p w14:paraId="7CC1FD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ED678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1EF5F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建设单位采用虚假证明文件办理工程竣工验收备案</w:t>
            </w:r>
          </w:p>
        </w:tc>
        <w:tc>
          <w:tcPr>
            <w:tcW w:w="1591" w:type="pct"/>
            <w:tcBorders>
              <w:top w:val="nil"/>
              <w:left w:val="nil"/>
              <w:bottom w:val="single" w:color="000000" w:sz="4" w:space="0"/>
              <w:right w:val="single" w:color="000000" w:sz="4" w:space="0"/>
            </w:tcBorders>
            <w:shd w:val="clear" w:color="auto" w:fill="auto"/>
            <w:noWrap/>
            <w:vAlign w:val="center"/>
          </w:tcPr>
          <w:p w14:paraId="5676F8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【部门规章】《房屋建筑和市政基础设施工程竣工验收备案管理办法》（2009修正）第十一条  建设单位采用虚假证明文件办理工程竣工验收备案的，工程竣工验收无效，备案机关责令停止使用，重新组织竣工验收，处20万元以上50万元以下罚款；构成犯罪的，依法追究刑事责任。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04DD23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653CD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41C84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461E9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429D9B6">
        <w:tblPrEx>
          <w:tblCellMar>
            <w:top w:w="0" w:type="dxa"/>
            <w:left w:w="108" w:type="dxa"/>
            <w:bottom w:w="0" w:type="dxa"/>
            <w:right w:w="108" w:type="dxa"/>
          </w:tblCellMar>
        </w:tblPrEx>
        <w:trPr>
          <w:trHeight w:val="40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37148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208</w:t>
            </w:r>
          </w:p>
        </w:tc>
        <w:tc>
          <w:tcPr>
            <w:tcW w:w="320" w:type="pct"/>
            <w:tcBorders>
              <w:top w:val="nil"/>
              <w:left w:val="nil"/>
              <w:bottom w:val="single" w:color="000000" w:sz="4" w:space="0"/>
              <w:right w:val="single" w:color="000000" w:sz="4" w:space="0"/>
            </w:tcBorders>
            <w:shd w:val="clear" w:color="auto" w:fill="auto"/>
            <w:noWrap/>
            <w:vAlign w:val="center"/>
          </w:tcPr>
          <w:p w14:paraId="604BB2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C73F18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F9EC0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设计单位、施工单位、监理单位违反建筑节能标准</w:t>
            </w:r>
          </w:p>
        </w:tc>
        <w:tc>
          <w:tcPr>
            <w:tcW w:w="1591" w:type="pct"/>
            <w:tcBorders>
              <w:top w:val="nil"/>
              <w:left w:val="nil"/>
              <w:bottom w:val="single" w:color="000000" w:sz="4" w:space="0"/>
              <w:right w:val="single" w:color="000000" w:sz="4" w:space="0"/>
            </w:tcBorders>
            <w:shd w:val="clear" w:color="auto" w:fill="auto"/>
            <w:noWrap/>
            <w:vAlign w:val="center"/>
          </w:tcPr>
          <w:p w14:paraId="57E8C6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【法律】《中华人民共和国节约能源法》第七十九条第二款  设计单位、施工单位、监理单位违反建筑节能标准的，由建设主管部门责令改正，处十万元以上五十万元以下罚款；情节严重的，由颁发资质证书的部门降低资质等级或者吊销资质证书；造成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【行政法规】《民用建筑节能条例》（国务院令第530号）第三十九条  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第四十条  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第四十二条第一款第一项  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一）未按照民用建筑节能强制性标准实施监理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【部门规章】《民用建筑节能管理规定》（建设部令第143号）第二十六条  设计单位未按照建筑节能强制性标准进行设计的，应当修改设计。未进行修改的，给予警告，处10万元以上30万元以下罚款；造成损失的，依法承担赔偿责任；两年内，累计三项工程未按照建筑节能强制性标准设计的，责令停业整顿，降低资质等级或者吊销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对未按照节能设计进行施工的施工单位，责令改正；整改所发生的工程费用，由施工单位负责；可以给予警告，情节严重的，处工程合同价款2％以上4％以下的罚款；两年内，累计三项工程未按照符合节能标准要求的设计进行施工的，责令停业整顿，降低资质等级或者吊销资质证书。</w:t>
            </w:r>
          </w:p>
        </w:tc>
        <w:tc>
          <w:tcPr>
            <w:tcW w:w="862" w:type="pct"/>
            <w:tcBorders>
              <w:top w:val="nil"/>
              <w:left w:val="nil"/>
              <w:bottom w:val="single" w:color="000000" w:sz="4" w:space="0"/>
              <w:right w:val="single" w:color="000000" w:sz="4" w:space="0"/>
            </w:tcBorders>
            <w:shd w:val="clear" w:color="auto" w:fill="auto"/>
            <w:noWrap/>
            <w:vAlign w:val="center"/>
          </w:tcPr>
          <w:p w14:paraId="35AC25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686C0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3A6CB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15D60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E13A51A">
        <w:tblPrEx>
          <w:tblCellMar>
            <w:top w:w="0" w:type="dxa"/>
            <w:left w:w="108" w:type="dxa"/>
            <w:bottom w:w="0" w:type="dxa"/>
            <w:right w:w="108" w:type="dxa"/>
          </w:tblCellMar>
        </w:tblPrEx>
        <w:trPr>
          <w:trHeight w:val="386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A9A33D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209</w:t>
            </w:r>
          </w:p>
        </w:tc>
        <w:tc>
          <w:tcPr>
            <w:tcW w:w="320" w:type="pct"/>
            <w:tcBorders>
              <w:top w:val="nil"/>
              <w:left w:val="nil"/>
              <w:bottom w:val="single" w:color="000000" w:sz="4" w:space="0"/>
              <w:right w:val="single" w:color="000000" w:sz="4" w:space="0"/>
            </w:tcBorders>
            <w:shd w:val="clear" w:color="auto" w:fill="auto"/>
            <w:noWrap/>
            <w:vAlign w:val="center"/>
          </w:tcPr>
          <w:p w14:paraId="553446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FB267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B0348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工程监理单位墙体、屋面的保温工程施工时，未采取旁站、巡视和平行检验等形式实施监理</w:t>
            </w:r>
          </w:p>
        </w:tc>
        <w:tc>
          <w:tcPr>
            <w:tcW w:w="1591" w:type="pct"/>
            <w:tcBorders>
              <w:top w:val="nil"/>
              <w:left w:val="nil"/>
              <w:bottom w:val="single" w:color="000000" w:sz="4" w:space="0"/>
              <w:right w:val="single" w:color="000000" w:sz="4" w:space="0"/>
            </w:tcBorders>
            <w:shd w:val="clear" w:color="auto" w:fill="auto"/>
            <w:noWrap/>
            <w:vAlign w:val="center"/>
          </w:tcPr>
          <w:p w14:paraId="077F78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【行政法规】《民用建筑节能条例》（国务院令第530号）第四十二条第一款第二项  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二）墙体、屋面的保温工程施工时，未采取旁站、巡视和平行检验等形式实施监理的。</w:t>
            </w:r>
          </w:p>
        </w:tc>
        <w:tc>
          <w:tcPr>
            <w:tcW w:w="862" w:type="pct"/>
            <w:tcBorders>
              <w:top w:val="nil"/>
              <w:left w:val="nil"/>
              <w:bottom w:val="single" w:color="000000" w:sz="4" w:space="0"/>
              <w:right w:val="single" w:color="000000" w:sz="4" w:space="0"/>
            </w:tcBorders>
            <w:shd w:val="clear" w:color="auto" w:fill="auto"/>
            <w:noWrap/>
            <w:vAlign w:val="center"/>
          </w:tcPr>
          <w:p w14:paraId="46A4F2A9">
            <w:pPr>
              <w:widowControl/>
              <w:spacing w:line="240" w:lineRule="exact"/>
              <w:rPr>
                <w:rFonts w:eastAsia="仿宋_GB2312"/>
                <w:color w:val="000000" w:themeColor="text1"/>
                <w:spacing w:val="-2"/>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spacing w:val="-2"/>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5A2DA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1506D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E1C2B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E5380FB">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34DB1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210</w:t>
            </w:r>
          </w:p>
        </w:tc>
        <w:tc>
          <w:tcPr>
            <w:tcW w:w="320" w:type="pct"/>
            <w:tcBorders>
              <w:top w:val="nil"/>
              <w:left w:val="nil"/>
              <w:bottom w:val="single" w:color="000000" w:sz="4" w:space="0"/>
              <w:right w:val="single" w:color="000000" w:sz="4" w:space="0"/>
            </w:tcBorders>
            <w:shd w:val="clear" w:color="auto" w:fill="auto"/>
            <w:noWrap/>
            <w:vAlign w:val="center"/>
          </w:tcPr>
          <w:p w14:paraId="52E65E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81384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ACA9F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房地产开发企业在销售房屋时未向购买人明示所售房屋的节能措施、保温工程保修期等信息，或对以上信息作虚假宣传</w:t>
            </w:r>
          </w:p>
        </w:tc>
        <w:tc>
          <w:tcPr>
            <w:tcW w:w="1591" w:type="pct"/>
            <w:tcBorders>
              <w:top w:val="nil"/>
              <w:left w:val="nil"/>
              <w:bottom w:val="single" w:color="000000" w:sz="4" w:space="0"/>
              <w:right w:val="single" w:color="000000" w:sz="4" w:space="0"/>
            </w:tcBorders>
            <w:shd w:val="clear" w:color="auto" w:fill="auto"/>
            <w:noWrap/>
            <w:vAlign w:val="center"/>
          </w:tcPr>
          <w:p w14:paraId="3B319F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【法律】《中华人民共和国节约能源法》（2018修正）第八十条  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【行政法规】《民用建筑节能条例》（国务院令第530号）第四十三条  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2%以下的罚款；情节严重的，由颁发资质证书的部门降低资质等级或者吊销资质证书。</w:t>
            </w:r>
          </w:p>
        </w:tc>
        <w:tc>
          <w:tcPr>
            <w:tcW w:w="862" w:type="pct"/>
            <w:tcBorders>
              <w:top w:val="nil"/>
              <w:left w:val="nil"/>
              <w:bottom w:val="single" w:color="000000" w:sz="4" w:space="0"/>
              <w:right w:val="single" w:color="000000" w:sz="4" w:space="0"/>
            </w:tcBorders>
            <w:shd w:val="clear" w:color="auto" w:fill="auto"/>
            <w:noWrap/>
            <w:vAlign w:val="center"/>
          </w:tcPr>
          <w:p w14:paraId="1A5932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D995A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8B224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1D6BB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7BA69AB">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29F55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211</w:t>
            </w:r>
          </w:p>
        </w:tc>
        <w:tc>
          <w:tcPr>
            <w:tcW w:w="320" w:type="pct"/>
            <w:tcBorders>
              <w:top w:val="nil"/>
              <w:left w:val="nil"/>
              <w:bottom w:val="single" w:color="000000" w:sz="4" w:space="0"/>
              <w:right w:val="single" w:color="000000" w:sz="4" w:space="0"/>
            </w:tcBorders>
            <w:shd w:val="clear" w:color="auto" w:fill="auto"/>
            <w:noWrap/>
            <w:vAlign w:val="center"/>
          </w:tcPr>
          <w:p w14:paraId="6CCC35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3AE33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36866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建设单位明示或者暗示施工单位使用不符合施工图设计文件要求的墙体材料、保温材料、门窗、采暖制冷系统和照明设备</w:t>
            </w:r>
          </w:p>
        </w:tc>
        <w:tc>
          <w:tcPr>
            <w:tcW w:w="1591" w:type="pct"/>
            <w:tcBorders>
              <w:top w:val="nil"/>
              <w:left w:val="nil"/>
              <w:bottom w:val="single" w:color="000000" w:sz="4" w:space="0"/>
              <w:right w:val="single" w:color="000000" w:sz="4" w:space="0"/>
            </w:tcBorders>
            <w:shd w:val="clear" w:color="auto" w:fill="auto"/>
            <w:noWrap/>
            <w:vAlign w:val="center"/>
          </w:tcPr>
          <w:p w14:paraId="1A703D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【行政法规】《民用建筑节能条例》（国务院令第530号）第三十七条第一款第二项  违反本条例规定，建设单位有下列行为之一的，由县级以上地方人民政府建设主管部门责令改正，处20万元以上50万元以下的罚款：（二）明示或者暗示施工单位使用不符合施工图设计文件要求的墙体材料、保温材料、门窗、采暖制冷系统和照明设备的。</w:t>
            </w:r>
          </w:p>
        </w:tc>
        <w:tc>
          <w:tcPr>
            <w:tcW w:w="862" w:type="pct"/>
            <w:tcBorders>
              <w:top w:val="nil"/>
              <w:left w:val="nil"/>
              <w:bottom w:val="single" w:color="000000" w:sz="4" w:space="0"/>
              <w:right w:val="single" w:color="000000" w:sz="4" w:space="0"/>
            </w:tcBorders>
            <w:shd w:val="clear" w:color="auto" w:fill="auto"/>
            <w:noWrap/>
            <w:vAlign w:val="center"/>
          </w:tcPr>
          <w:p w14:paraId="156E5C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4912A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296B2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A423E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47162C2">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3B8AD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212</w:t>
            </w:r>
          </w:p>
        </w:tc>
        <w:tc>
          <w:tcPr>
            <w:tcW w:w="320" w:type="pct"/>
            <w:tcBorders>
              <w:top w:val="nil"/>
              <w:left w:val="nil"/>
              <w:bottom w:val="single" w:color="000000" w:sz="4" w:space="0"/>
              <w:right w:val="single" w:color="000000" w:sz="4" w:space="0"/>
            </w:tcBorders>
            <w:shd w:val="clear" w:color="auto" w:fill="auto"/>
            <w:noWrap/>
            <w:vAlign w:val="center"/>
          </w:tcPr>
          <w:p w14:paraId="09CBC8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D0D0CC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FC627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建设单位采购不符合施工图设计文件要求的墙体材料、保温材料、门窗、采暖制冷系统和照明设备</w:t>
            </w:r>
          </w:p>
        </w:tc>
        <w:tc>
          <w:tcPr>
            <w:tcW w:w="1591" w:type="pct"/>
            <w:tcBorders>
              <w:top w:val="nil"/>
              <w:left w:val="nil"/>
              <w:bottom w:val="single" w:color="000000" w:sz="4" w:space="0"/>
              <w:right w:val="single" w:color="000000" w:sz="4" w:space="0"/>
            </w:tcBorders>
            <w:shd w:val="clear" w:color="auto" w:fill="auto"/>
            <w:noWrap/>
            <w:vAlign w:val="center"/>
          </w:tcPr>
          <w:p w14:paraId="3058EB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【行政法规】《民用建筑节能条例》（国务院令第530号）第三十七条第一款第三项  违反本条例规定，建设单位有下列行为之一的，由县级以上地方人民政府建设主管部门责令改正，处20万元以上50万元以下的罚款：（三）采购不符合施工图设计文件要求的墙体材料、保温材料、门窗、采暖制冷系统和照明设备的。</w:t>
            </w:r>
          </w:p>
        </w:tc>
        <w:tc>
          <w:tcPr>
            <w:tcW w:w="862" w:type="pct"/>
            <w:tcBorders>
              <w:top w:val="nil"/>
              <w:left w:val="nil"/>
              <w:bottom w:val="single" w:color="000000" w:sz="4" w:space="0"/>
              <w:right w:val="single" w:color="000000" w:sz="4" w:space="0"/>
            </w:tcBorders>
            <w:shd w:val="clear" w:color="auto" w:fill="auto"/>
            <w:noWrap/>
            <w:vAlign w:val="center"/>
          </w:tcPr>
          <w:p w14:paraId="077C72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FA30C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7A163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2A92C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065F74C">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840D9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213</w:t>
            </w:r>
          </w:p>
        </w:tc>
        <w:tc>
          <w:tcPr>
            <w:tcW w:w="320" w:type="pct"/>
            <w:tcBorders>
              <w:top w:val="nil"/>
              <w:left w:val="nil"/>
              <w:bottom w:val="single" w:color="000000" w:sz="4" w:space="0"/>
              <w:right w:val="single" w:color="000000" w:sz="4" w:space="0"/>
            </w:tcBorders>
            <w:shd w:val="clear" w:color="auto" w:fill="auto"/>
            <w:noWrap/>
            <w:vAlign w:val="center"/>
          </w:tcPr>
          <w:p w14:paraId="7F07FB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B74773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0F98B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建设单位使用列入禁止使用目录的技术、工艺、材料和设备</w:t>
            </w:r>
          </w:p>
        </w:tc>
        <w:tc>
          <w:tcPr>
            <w:tcW w:w="1591" w:type="pct"/>
            <w:tcBorders>
              <w:top w:val="nil"/>
              <w:left w:val="nil"/>
              <w:bottom w:val="single" w:color="000000" w:sz="4" w:space="0"/>
              <w:right w:val="single" w:color="000000" w:sz="4" w:space="0"/>
            </w:tcBorders>
            <w:shd w:val="clear" w:color="auto" w:fill="auto"/>
            <w:noWrap/>
            <w:vAlign w:val="center"/>
          </w:tcPr>
          <w:p w14:paraId="30C791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【行政法规】《民用建筑节能条例》（国务院令第530号）第三十七条第一款第四项  违反本条例规定，建设单位有下列行为之一的，由县级以上地方人民政府建设主管部门责令改正，处20万元以上50万元以下的罚款：（四）使用列入禁止使用目录的技术、工艺、材料和设备的。</w:t>
            </w:r>
          </w:p>
        </w:tc>
        <w:tc>
          <w:tcPr>
            <w:tcW w:w="862" w:type="pct"/>
            <w:tcBorders>
              <w:top w:val="nil"/>
              <w:left w:val="nil"/>
              <w:bottom w:val="single" w:color="000000" w:sz="4" w:space="0"/>
              <w:right w:val="single" w:color="000000" w:sz="4" w:space="0"/>
            </w:tcBorders>
            <w:shd w:val="clear" w:color="auto" w:fill="auto"/>
            <w:noWrap/>
            <w:vAlign w:val="center"/>
          </w:tcPr>
          <w:p w14:paraId="064ED9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DA0E1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ECCEF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3F0E9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154B3DA">
        <w:tblPrEx>
          <w:tblCellMar>
            <w:top w:w="0" w:type="dxa"/>
            <w:left w:w="108" w:type="dxa"/>
            <w:bottom w:w="0" w:type="dxa"/>
            <w:right w:w="108" w:type="dxa"/>
          </w:tblCellMar>
        </w:tblPrEx>
        <w:trPr>
          <w:trHeight w:val="306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CBB3EC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214</w:t>
            </w:r>
          </w:p>
        </w:tc>
        <w:tc>
          <w:tcPr>
            <w:tcW w:w="320" w:type="pct"/>
            <w:tcBorders>
              <w:top w:val="nil"/>
              <w:left w:val="nil"/>
              <w:bottom w:val="single" w:color="000000" w:sz="4" w:space="0"/>
              <w:right w:val="single" w:color="000000" w:sz="4" w:space="0"/>
            </w:tcBorders>
            <w:shd w:val="clear" w:color="auto" w:fill="auto"/>
            <w:noWrap/>
            <w:vAlign w:val="center"/>
          </w:tcPr>
          <w:p w14:paraId="12282C8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57AB4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EE64A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建设单位对不符合民用建筑节能强制性标准的民用建筑项目出具竣工验收合格报告</w:t>
            </w:r>
          </w:p>
        </w:tc>
        <w:tc>
          <w:tcPr>
            <w:tcW w:w="1591" w:type="pct"/>
            <w:tcBorders>
              <w:top w:val="nil"/>
              <w:left w:val="nil"/>
              <w:bottom w:val="single" w:color="000000" w:sz="4" w:space="0"/>
              <w:right w:val="single" w:color="000000" w:sz="4" w:space="0"/>
            </w:tcBorders>
            <w:shd w:val="clear" w:color="auto" w:fill="auto"/>
            <w:noWrap/>
            <w:vAlign w:val="center"/>
          </w:tcPr>
          <w:p w14:paraId="494746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【行政法规】《民用建筑节能条例》（国务院令第530号）第三十八条  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48474F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72B52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AEE64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6DBFD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D344F2D">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BDCFFF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215</w:t>
            </w:r>
          </w:p>
        </w:tc>
        <w:tc>
          <w:tcPr>
            <w:tcW w:w="320" w:type="pct"/>
            <w:tcBorders>
              <w:top w:val="nil"/>
              <w:left w:val="nil"/>
              <w:bottom w:val="single" w:color="000000" w:sz="4" w:space="0"/>
              <w:right w:val="single" w:color="000000" w:sz="4" w:space="0"/>
            </w:tcBorders>
            <w:shd w:val="clear" w:color="auto" w:fill="auto"/>
            <w:noWrap/>
            <w:vAlign w:val="center"/>
          </w:tcPr>
          <w:p w14:paraId="08DB08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35F3E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C9C99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设计单位使用列入禁止使用目录的技术、工艺、材料和设备</w:t>
            </w:r>
          </w:p>
        </w:tc>
        <w:tc>
          <w:tcPr>
            <w:tcW w:w="1591" w:type="pct"/>
            <w:tcBorders>
              <w:top w:val="nil"/>
              <w:left w:val="nil"/>
              <w:bottom w:val="single" w:color="000000" w:sz="4" w:space="0"/>
              <w:right w:val="single" w:color="000000" w:sz="4" w:space="0"/>
            </w:tcBorders>
            <w:shd w:val="clear" w:color="auto" w:fill="auto"/>
            <w:noWrap/>
            <w:vAlign w:val="center"/>
          </w:tcPr>
          <w:p w14:paraId="62A31C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【行政法规】《民用建筑节能条例》（国务院令第530号）第三十九条  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6C154B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4DBCC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56127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78F30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BAB3D1F">
        <w:tblPrEx>
          <w:tblCellMar>
            <w:top w:w="0" w:type="dxa"/>
            <w:left w:w="108" w:type="dxa"/>
            <w:bottom w:w="0" w:type="dxa"/>
            <w:right w:w="108" w:type="dxa"/>
          </w:tblCellMar>
        </w:tblPrEx>
        <w:trPr>
          <w:trHeight w:val="410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0DCEE1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216</w:t>
            </w:r>
          </w:p>
        </w:tc>
        <w:tc>
          <w:tcPr>
            <w:tcW w:w="320" w:type="pct"/>
            <w:tcBorders>
              <w:top w:val="nil"/>
              <w:left w:val="nil"/>
              <w:bottom w:val="single" w:color="000000" w:sz="4" w:space="0"/>
              <w:right w:val="single" w:color="000000" w:sz="4" w:space="0"/>
            </w:tcBorders>
            <w:shd w:val="clear" w:color="auto" w:fill="auto"/>
            <w:noWrap/>
            <w:vAlign w:val="center"/>
          </w:tcPr>
          <w:p w14:paraId="2A52D8C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DF9EC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2ABF8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施工单位未对进入施工现场的墙体材料、保温材料、门窗、采暖制冷系统和照明设备进行查验</w:t>
            </w:r>
          </w:p>
        </w:tc>
        <w:tc>
          <w:tcPr>
            <w:tcW w:w="1591" w:type="pct"/>
            <w:tcBorders>
              <w:top w:val="nil"/>
              <w:left w:val="nil"/>
              <w:bottom w:val="single" w:color="000000" w:sz="4" w:space="0"/>
              <w:right w:val="single" w:color="000000" w:sz="4" w:space="0"/>
            </w:tcBorders>
            <w:shd w:val="clear" w:color="auto" w:fill="auto"/>
            <w:noWrap/>
            <w:vAlign w:val="center"/>
          </w:tcPr>
          <w:p w14:paraId="63EBC2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【行政法规】《民用建筑节能条例》（国务院令第530号）第四十一条第一款第一项  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一）未对进入施工现场的墙体材料、保温材料、门窗、采暖制冷系统和照明设备进行查验的。</w:t>
            </w:r>
          </w:p>
        </w:tc>
        <w:tc>
          <w:tcPr>
            <w:tcW w:w="862" w:type="pct"/>
            <w:tcBorders>
              <w:top w:val="nil"/>
              <w:left w:val="nil"/>
              <w:bottom w:val="single" w:color="000000" w:sz="4" w:space="0"/>
              <w:right w:val="single" w:color="000000" w:sz="4" w:space="0"/>
            </w:tcBorders>
            <w:shd w:val="clear" w:color="auto" w:fill="auto"/>
            <w:noWrap/>
            <w:vAlign w:val="center"/>
          </w:tcPr>
          <w:p w14:paraId="1CCEF0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B2B1F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824D8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59CC5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7C7927C">
        <w:tblPrEx>
          <w:tblCellMar>
            <w:top w:w="0" w:type="dxa"/>
            <w:left w:w="108" w:type="dxa"/>
            <w:bottom w:w="0" w:type="dxa"/>
            <w:right w:w="108" w:type="dxa"/>
          </w:tblCellMar>
        </w:tblPrEx>
        <w:trPr>
          <w:trHeight w:val="38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A0E974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217</w:t>
            </w:r>
          </w:p>
        </w:tc>
        <w:tc>
          <w:tcPr>
            <w:tcW w:w="320" w:type="pct"/>
            <w:tcBorders>
              <w:top w:val="nil"/>
              <w:left w:val="nil"/>
              <w:bottom w:val="single" w:color="000000" w:sz="4" w:space="0"/>
              <w:right w:val="single" w:color="000000" w:sz="4" w:space="0"/>
            </w:tcBorders>
            <w:shd w:val="clear" w:color="auto" w:fill="auto"/>
            <w:noWrap/>
            <w:vAlign w:val="center"/>
          </w:tcPr>
          <w:p w14:paraId="52E9D0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DC43D1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DAA1C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施工单位使用不符合施工图设计文件要求的墙体材料、保温材料、门窗、采暖制冷系统和照明设备</w:t>
            </w:r>
          </w:p>
        </w:tc>
        <w:tc>
          <w:tcPr>
            <w:tcW w:w="1591" w:type="pct"/>
            <w:tcBorders>
              <w:top w:val="nil"/>
              <w:left w:val="nil"/>
              <w:bottom w:val="single" w:color="000000" w:sz="4" w:space="0"/>
              <w:right w:val="single" w:color="000000" w:sz="4" w:space="0"/>
            </w:tcBorders>
            <w:shd w:val="clear" w:color="auto" w:fill="auto"/>
            <w:noWrap/>
            <w:vAlign w:val="center"/>
          </w:tcPr>
          <w:p w14:paraId="0AABB7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【行政法规】《民用建筑节能条例》（国务院令第530号）第四十一条第一款第二项  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二）使用不符合施工图设计文件要求的墙体材料、保温材料、门窗、采暖制冷系统和照明设备的。</w:t>
            </w:r>
          </w:p>
        </w:tc>
        <w:tc>
          <w:tcPr>
            <w:tcW w:w="862" w:type="pct"/>
            <w:tcBorders>
              <w:top w:val="nil"/>
              <w:left w:val="nil"/>
              <w:bottom w:val="single" w:color="000000" w:sz="4" w:space="0"/>
              <w:right w:val="single" w:color="000000" w:sz="4" w:space="0"/>
            </w:tcBorders>
            <w:shd w:val="clear" w:color="auto" w:fill="auto"/>
            <w:noWrap/>
            <w:vAlign w:val="center"/>
          </w:tcPr>
          <w:p w14:paraId="0765E9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1C885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F312C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BFFB6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BE28AC4">
        <w:tblPrEx>
          <w:tblCellMar>
            <w:top w:w="0" w:type="dxa"/>
            <w:left w:w="108" w:type="dxa"/>
            <w:bottom w:w="0" w:type="dxa"/>
            <w:right w:w="108" w:type="dxa"/>
          </w:tblCellMar>
        </w:tblPrEx>
        <w:trPr>
          <w:trHeight w:val="401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BB305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218</w:t>
            </w:r>
          </w:p>
        </w:tc>
        <w:tc>
          <w:tcPr>
            <w:tcW w:w="320" w:type="pct"/>
            <w:tcBorders>
              <w:top w:val="nil"/>
              <w:left w:val="nil"/>
              <w:bottom w:val="single" w:color="000000" w:sz="4" w:space="0"/>
              <w:right w:val="single" w:color="000000" w:sz="4" w:space="0"/>
            </w:tcBorders>
            <w:shd w:val="clear" w:color="auto" w:fill="auto"/>
            <w:noWrap/>
            <w:vAlign w:val="center"/>
          </w:tcPr>
          <w:p w14:paraId="457F07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6F02C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CC40B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施工单位使用列入禁止使用目录的技术、工艺、材料和设备</w:t>
            </w:r>
          </w:p>
        </w:tc>
        <w:tc>
          <w:tcPr>
            <w:tcW w:w="1591" w:type="pct"/>
            <w:tcBorders>
              <w:top w:val="nil"/>
              <w:left w:val="nil"/>
              <w:bottom w:val="single" w:color="000000" w:sz="4" w:space="0"/>
              <w:right w:val="single" w:color="000000" w:sz="4" w:space="0"/>
            </w:tcBorders>
            <w:shd w:val="clear" w:color="auto" w:fill="auto"/>
            <w:noWrap/>
            <w:vAlign w:val="center"/>
          </w:tcPr>
          <w:p w14:paraId="18F3DE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【行政法规】《民用建筑节能条例》（国务院令第530号）第四十一条第一款第三项  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三）使用列入禁止使用目录的技术、工艺、材料和设备的。</w:t>
            </w:r>
          </w:p>
        </w:tc>
        <w:tc>
          <w:tcPr>
            <w:tcW w:w="862" w:type="pct"/>
            <w:tcBorders>
              <w:top w:val="nil"/>
              <w:left w:val="nil"/>
              <w:bottom w:val="single" w:color="000000" w:sz="4" w:space="0"/>
              <w:right w:val="single" w:color="000000" w:sz="4" w:space="0"/>
            </w:tcBorders>
            <w:shd w:val="clear" w:color="auto" w:fill="auto"/>
            <w:noWrap/>
            <w:vAlign w:val="center"/>
          </w:tcPr>
          <w:p w14:paraId="57D4E0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6DC16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7FD58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092E0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8027DD7">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97731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219</w:t>
            </w:r>
          </w:p>
        </w:tc>
        <w:tc>
          <w:tcPr>
            <w:tcW w:w="320" w:type="pct"/>
            <w:tcBorders>
              <w:top w:val="nil"/>
              <w:left w:val="nil"/>
              <w:bottom w:val="single" w:color="000000" w:sz="4" w:space="0"/>
              <w:right w:val="single" w:color="000000" w:sz="4" w:space="0"/>
            </w:tcBorders>
            <w:shd w:val="clear" w:color="auto" w:fill="auto"/>
            <w:noWrap/>
            <w:vAlign w:val="center"/>
          </w:tcPr>
          <w:p w14:paraId="291BC4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A4D09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75C7F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工程监理单位未对施工组织设计中的安全技术措施或者专项施工方案进行审查</w:t>
            </w:r>
          </w:p>
        </w:tc>
        <w:tc>
          <w:tcPr>
            <w:tcW w:w="1591" w:type="pct"/>
            <w:tcBorders>
              <w:top w:val="nil"/>
              <w:left w:val="nil"/>
              <w:bottom w:val="single" w:color="000000" w:sz="4" w:space="0"/>
              <w:right w:val="single" w:color="000000" w:sz="4" w:space="0"/>
            </w:tcBorders>
            <w:shd w:val="clear" w:color="auto" w:fill="auto"/>
            <w:noWrap/>
            <w:vAlign w:val="center"/>
          </w:tcPr>
          <w:p w14:paraId="4609A9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【行政法规】《建设工程安全生产管理条例》（国务院令第393号）第五十七条第一款第一项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【部门规章】《危险性较大的分部分项工程安全管理规定》（中华人民共和国住房和城乡建设部令第37号）第三十六条第一款第一项  监理单位有下列行为之一的，依照《中华人民共和国安全生产法》《建设工程安全生产管理条例》对单位进行处罚；对直接负责的主管人员和其他直接责任人员处1000元以上5000元以下的罚款：（一）总监理工程师未按照本规定审查危大工程专项施工方案的。</w:t>
            </w:r>
          </w:p>
        </w:tc>
        <w:tc>
          <w:tcPr>
            <w:tcW w:w="862" w:type="pct"/>
            <w:tcBorders>
              <w:top w:val="nil"/>
              <w:left w:val="nil"/>
              <w:bottom w:val="single" w:color="000000" w:sz="4" w:space="0"/>
              <w:right w:val="single" w:color="000000" w:sz="4" w:space="0"/>
            </w:tcBorders>
            <w:shd w:val="clear" w:color="auto" w:fill="auto"/>
            <w:noWrap/>
            <w:vAlign w:val="center"/>
          </w:tcPr>
          <w:p w14:paraId="5576D7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13932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F1114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1F3DC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061C79E">
        <w:tblPrEx>
          <w:tblCellMar>
            <w:top w:w="0" w:type="dxa"/>
            <w:left w:w="108" w:type="dxa"/>
            <w:bottom w:w="0" w:type="dxa"/>
            <w:right w:w="108" w:type="dxa"/>
          </w:tblCellMar>
        </w:tblPrEx>
        <w:trPr>
          <w:trHeight w:val="39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02307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220</w:t>
            </w:r>
          </w:p>
        </w:tc>
        <w:tc>
          <w:tcPr>
            <w:tcW w:w="320" w:type="pct"/>
            <w:tcBorders>
              <w:top w:val="nil"/>
              <w:left w:val="nil"/>
              <w:bottom w:val="single" w:color="000000" w:sz="4" w:space="0"/>
              <w:right w:val="single" w:color="000000" w:sz="4" w:space="0"/>
            </w:tcBorders>
            <w:shd w:val="clear" w:color="auto" w:fill="auto"/>
            <w:noWrap/>
            <w:vAlign w:val="center"/>
          </w:tcPr>
          <w:p w14:paraId="13C13E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38F73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C5744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工程监理单位发现安全事故隐患未及时要求施工单位整改或者暂时停止施工</w:t>
            </w:r>
          </w:p>
        </w:tc>
        <w:tc>
          <w:tcPr>
            <w:tcW w:w="1591" w:type="pct"/>
            <w:tcBorders>
              <w:top w:val="nil"/>
              <w:left w:val="nil"/>
              <w:bottom w:val="single" w:color="000000" w:sz="4" w:space="0"/>
              <w:right w:val="single" w:color="000000" w:sz="4" w:space="0"/>
            </w:tcBorders>
            <w:shd w:val="clear" w:color="auto" w:fill="auto"/>
            <w:noWrap/>
            <w:vAlign w:val="center"/>
          </w:tcPr>
          <w:p w14:paraId="7F5714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【行政法规】《建设工程安全生产管理条例》（国务院令第393号）第五十七条第一款第二项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二）发现安全事故隐患未及时要求施工单位整改或者暂时停止施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【部门规章】《危险性较大的分部分项工程安全管理规定》（中华人民共和国住房和城乡建设部令第37号）第三十六条第一款第二项  监理单位有下列行为之一的，依照《中华人民共和国安全生产法》《建设工程安全生产管理条例》对单位进行处罚；对直接负责的主管人员和其他直接责任人员处1000元以上5000元以下的罚款：（二）发现施工单位未按照专项施工方案实施，未要求其整改或者停工的。</w:t>
            </w:r>
          </w:p>
        </w:tc>
        <w:tc>
          <w:tcPr>
            <w:tcW w:w="862" w:type="pct"/>
            <w:tcBorders>
              <w:top w:val="nil"/>
              <w:left w:val="nil"/>
              <w:bottom w:val="single" w:color="000000" w:sz="4" w:space="0"/>
              <w:right w:val="single" w:color="000000" w:sz="4" w:space="0"/>
            </w:tcBorders>
            <w:shd w:val="clear" w:color="auto" w:fill="auto"/>
            <w:noWrap/>
            <w:vAlign w:val="center"/>
          </w:tcPr>
          <w:p w14:paraId="578F13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B1843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AA0C3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E5725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A334CEF">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C822B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221</w:t>
            </w:r>
          </w:p>
        </w:tc>
        <w:tc>
          <w:tcPr>
            <w:tcW w:w="320" w:type="pct"/>
            <w:tcBorders>
              <w:top w:val="nil"/>
              <w:left w:val="nil"/>
              <w:bottom w:val="single" w:color="000000" w:sz="4" w:space="0"/>
              <w:right w:val="single" w:color="000000" w:sz="4" w:space="0"/>
            </w:tcBorders>
            <w:shd w:val="clear" w:color="auto" w:fill="auto"/>
            <w:noWrap/>
            <w:vAlign w:val="center"/>
          </w:tcPr>
          <w:p w14:paraId="087B755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81C0EA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62C55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工程监理单位、施工单位拒不整改或者不停止施工，未及时向有关主管部门报告</w:t>
            </w:r>
          </w:p>
        </w:tc>
        <w:tc>
          <w:tcPr>
            <w:tcW w:w="1591" w:type="pct"/>
            <w:tcBorders>
              <w:top w:val="nil"/>
              <w:left w:val="nil"/>
              <w:bottom w:val="single" w:color="000000" w:sz="4" w:space="0"/>
              <w:right w:val="single" w:color="000000" w:sz="4" w:space="0"/>
            </w:tcBorders>
            <w:shd w:val="clear" w:color="auto" w:fill="auto"/>
            <w:noWrap/>
            <w:vAlign w:val="center"/>
          </w:tcPr>
          <w:p w14:paraId="465086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【行政法规】《建设工程安全生产管理条例》（国务院令第393号）第五十七条第一款第三项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三）施工单位拒不整改或者不停止施工，未及时向有关主管部门报告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【部门规章】《危险性较大的分部分项工程安全管理规定》（中华人民共和国住房和城乡建设部令第37号）第三十六条第一款第三项  监理单位有下列行为之一的，依照《中华人民共和国安全生产法》《建设工程安全生产管理条例》对单位进行处罚；对直接负责的主管人员和其他直接责任人员处1000元以上5000元以下的罚款：（三）施工单位拒不整改或者不停止施工时，未向建设单位和工程所在地住房城乡建设主管部门报告的。</w:t>
            </w:r>
          </w:p>
        </w:tc>
        <w:tc>
          <w:tcPr>
            <w:tcW w:w="862" w:type="pct"/>
            <w:tcBorders>
              <w:top w:val="nil"/>
              <w:left w:val="nil"/>
              <w:bottom w:val="single" w:color="000000" w:sz="4" w:space="0"/>
              <w:right w:val="single" w:color="000000" w:sz="4" w:space="0"/>
            </w:tcBorders>
            <w:shd w:val="clear" w:color="auto" w:fill="auto"/>
            <w:noWrap/>
            <w:vAlign w:val="center"/>
          </w:tcPr>
          <w:p w14:paraId="197F03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B65B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68A33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CCDA4C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22F7D78">
        <w:tblPrEx>
          <w:tblCellMar>
            <w:top w:w="0" w:type="dxa"/>
            <w:left w:w="108" w:type="dxa"/>
            <w:bottom w:w="0" w:type="dxa"/>
            <w:right w:w="108" w:type="dxa"/>
          </w:tblCellMar>
        </w:tblPrEx>
        <w:trPr>
          <w:trHeight w:val="36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36C295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222</w:t>
            </w:r>
          </w:p>
        </w:tc>
        <w:tc>
          <w:tcPr>
            <w:tcW w:w="320" w:type="pct"/>
            <w:tcBorders>
              <w:top w:val="nil"/>
              <w:left w:val="nil"/>
              <w:bottom w:val="single" w:color="000000" w:sz="4" w:space="0"/>
              <w:right w:val="single" w:color="000000" w:sz="4" w:space="0"/>
            </w:tcBorders>
            <w:shd w:val="clear" w:color="auto" w:fill="auto"/>
            <w:noWrap/>
            <w:vAlign w:val="center"/>
          </w:tcPr>
          <w:p w14:paraId="149F5BC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D1B6B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6A3BD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工程监理单位未依照法律、法规和工程建设强制性标准实施监理</w:t>
            </w:r>
          </w:p>
        </w:tc>
        <w:tc>
          <w:tcPr>
            <w:tcW w:w="1591" w:type="pct"/>
            <w:tcBorders>
              <w:top w:val="nil"/>
              <w:left w:val="nil"/>
              <w:bottom w:val="single" w:color="000000" w:sz="4" w:space="0"/>
              <w:right w:val="single" w:color="000000" w:sz="4" w:space="0"/>
            </w:tcBorders>
            <w:shd w:val="clear" w:color="auto" w:fill="auto"/>
            <w:noWrap/>
            <w:vAlign w:val="center"/>
          </w:tcPr>
          <w:p w14:paraId="1B4EF7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【行政法规】《建设工程安全生产管理条例》（国务院令第393号）第五十七条第一款第四项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四）未依照法律、法规和工程建设强制性标准实施监理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【部门规章】《实施工程建设强制性标准监督规定》（建设部令第81号）第十九条  工程监理单位违反强制性标准规定，将不合格的建设工程以及建筑材料、建筑构配件和设备按照合格签字的，责令改正，处50万元以上100万元以下的罚款，降低资质等级或者吊销资质证书；有违法所得的，予以没收；造成损失的，承担连带赔偿责任。</w:t>
            </w:r>
          </w:p>
        </w:tc>
        <w:tc>
          <w:tcPr>
            <w:tcW w:w="862" w:type="pct"/>
            <w:tcBorders>
              <w:top w:val="nil"/>
              <w:left w:val="nil"/>
              <w:bottom w:val="single" w:color="000000" w:sz="4" w:space="0"/>
              <w:right w:val="single" w:color="000000" w:sz="4" w:space="0"/>
            </w:tcBorders>
            <w:shd w:val="clear" w:color="auto" w:fill="auto"/>
            <w:noWrap/>
            <w:vAlign w:val="center"/>
          </w:tcPr>
          <w:p w14:paraId="5BE617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A1A0E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CCF55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28515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46391CB">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9CA73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223</w:t>
            </w:r>
          </w:p>
        </w:tc>
        <w:tc>
          <w:tcPr>
            <w:tcW w:w="320" w:type="pct"/>
            <w:tcBorders>
              <w:top w:val="nil"/>
              <w:left w:val="nil"/>
              <w:bottom w:val="single" w:color="000000" w:sz="4" w:space="0"/>
              <w:right w:val="single" w:color="000000" w:sz="4" w:space="0"/>
            </w:tcBorders>
            <w:shd w:val="clear" w:color="auto" w:fill="auto"/>
            <w:noWrap/>
            <w:vAlign w:val="center"/>
          </w:tcPr>
          <w:p w14:paraId="3AD8186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38E33B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8B890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建设单位对勘察、设计、施工、工程监理等单位提出不符合安全生产法律、法规和强制性标准规定的要求</w:t>
            </w:r>
          </w:p>
        </w:tc>
        <w:tc>
          <w:tcPr>
            <w:tcW w:w="1591" w:type="pct"/>
            <w:tcBorders>
              <w:top w:val="nil"/>
              <w:left w:val="nil"/>
              <w:bottom w:val="single" w:color="000000" w:sz="4" w:space="0"/>
              <w:right w:val="single" w:color="000000" w:sz="4" w:space="0"/>
            </w:tcBorders>
            <w:shd w:val="clear" w:color="auto" w:fill="auto"/>
            <w:noWrap/>
            <w:vAlign w:val="center"/>
          </w:tcPr>
          <w:p w14:paraId="33E941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【行政法规】《建设工程安全生产管理条例》（国务院令第393号）第五十五条第一款第一项  违反本条例的规定，建设单位有下列行为之一的，责令限期改正，处20万元以上50万元以下的罚款；造成重大安全事故，构成犯罪的，对直接责任人员，依照刑法有关规定追究刑事责任；造成损失的，依法承担赔偿责任：（一）对勘察、设计、施工、工程监理等单位提出不符合安全生产法律、法规和强制性标准规定的要求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【部门规章】《房屋建筑和市政基础设施工程施工图设计文件审查管理办法》（2018年修订）第二十六条第一款第三项  建设单位违反本办法规定，有下列行为之一的，由县级以上地方人民政府住房城乡建设主管部门责令改正，处3万元罚款；情节严重的，予以通报：（三）对审查机构提出不符合法律、法规和工程建设强制性标准要求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第二十六条第二款  建设单位为房地产开发企业的，还应当依照《房地产开发企业资质管理规定》进行处理。</w:t>
            </w:r>
          </w:p>
        </w:tc>
        <w:tc>
          <w:tcPr>
            <w:tcW w:w="862" w:type="pct"/>
            <w:tcBorders>
              <w:top w:val="nil"/>
              <w:left w:val="nil"/>
              <w:bottom w:val="single" w:color="000000" w:sz="4" w:space="0"/>
              <w:right w:val="single" w:color="000000" w:sz="4" w:space="0"/>
            </w:tcBorders>
            <w:shd w:val="clear" w:color="auto" w:fill="auto"/>
            <w:noWrap/>
            <w:vAlign w:val="center"/>
          </w:tcPr>
          <w:p w14:paraId="3A1899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E3A7A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9C130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9347D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FA31C6E">
        <w:tblPrEx>
          <w:tblCellMar>
            <w:top w:w="0" w:type="dxa"/>
            <w:left w:w="108" w:type="dxa"/>
            <w:bottom w:w="0" w:type="dxa"/>
            <w:right w:w="108" w:type="dxa"/>
          </w:tblCellMar>
        </w:tblPrEx>
        <w:trPr>
          <w:trHeight w:val="367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C3F3B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224</w:t>
            </w:r>
          </w:p>
        </w:tc>
        <w:tc>
          <w:tcPr>
            <w:tcW w:w="320" w:type="pct"/>
            <w:tcBorders>
              <w:top w:val="nil"/>
              <w:left w:val="nil"/>
              <w:bottom w:val="single" w:color="000000" w:sz="4" w:space="0"/>
              <w:right w:val="single" w:color="000000" w:sz="4" w:space="0"/>
            </w:tcBorders>
            <w:shd w:val="clear" w:color="auto" w:fill="auto"/>
            <w:noWrap/>
            <w:vAlign w:val="center"/>
          </w:tcPr>
          <w:p w14:paraId="399CB8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721DC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1CA5E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建设单位将拆除工程发包给不具有相应资质等级的施工单位</w:t>
            </w:r>
          </w:p>
        </w:tc>
        <w:tc>
          <w:tcPr>
            <w:tcW w:w="1591" w:type="pct"/>
            <w:tcBorders>
              <w:top w:val="nil"/>
              <w:left w:val="nil"/>
              <w:bottom w:val="single" w:color="000000" w:sz="4" w:space="0"/>
              <w:right w:val="single" w:color="000000" w:sz="4" w:space="0"/>
            </w:tcBorders>
            <w:shd w:val="clear" w:color="auto" w:fill="auto"/>
            <w:noWrap/>
            <w:vAlign w:val="center"/>
          </w:tcPr>
          <w:p w14:paraId="3913F6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【行政法规】《建设工程安全生产管理条例》（国务院令第393号）第五十五条第一款第三项  违反本条例的规定，建设单位有下列行为之一的，责令限期改正，处20万元以上50万元以下的罚款；造成重大安全事故，构成犯罪的，对直接责任人员，依照刑法有关规定追究刑事责任；造成损失的，依法承担赔偿责任：（三）将拆除工程发包给不具有相应资质等级的施工单位的。</w:t>
            </w:r>
          </w:p>
        </w:tc>
        <w:tc>
          <w:tcPr>
            <w:tcW w:w="862" w:type="pct"/>
            <w:tcBorders>
              <w:top w:val="nil"/>
              <w:left w:val="nil"/>
              <w:bottom w:val="single" w:color="000000" w:sz="4" w:space="0"/>
              <w:right w:val="single" w:color="000000" w:sz="4" w:space="0"/>
            </w:tcBorders>
            <w:shd w:val="clear" w:color="auto" w:fill="auto"/>
            <w:noWrap/>
            <w:vAlign w:val="center"/>
          </w:tcPr>
          <w:p w14:paraId="31BA9F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2F830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A736F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04377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706E905">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7BB30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225</w:t>
            </w:r>
          </w:p>
        </w:tc>
        <w:tc>
          <w:tcPr>
            <w:tcW w:w="320" w:type="pct"/>
            <w:tcBorders>
              <w:top w:val="nil"/>
              <w:left w:val="nil"/>
              <w:bottom w:val="single" w:color="000000" w:sz="4" w:space="0"/>
              <w:right w:val="single" w:color="000000" w:sz="4" w:space="0"/>
            </w:tcBorders>
            <w:shd w:val="clear" w:color="auto" w:fill="auto"/>
            <w:noWrap/>
            <w:vAlign w:val="center"/>
          </w:tcPr>
          <w:p w14:paraId="109F98F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CAEE9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009EB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勘察单位、设计单位采用新结构、新材料、新工艺的建设工程和特殊结构的建设工程，设计单位未在设计中提出保障施工作业人员安全和预防生产安全事故的措施建议</w:t>
            </w:r>
          </w:p>
        </w:tc>
        <w:tc>
          <w:tcPr>
            <w:tcW w:w="1591" w:type="pct"/>
            <w:tcBorders>
              <w:top w:val="nil"/>
              <w:left w:val="nil"/>
              <w:bottom w:val="single" w:color="000000" w:sz="4" w:space="0"/>
              <w:right w:val="single" w:color="000000" w:sz="4" w:space="0"/>
            </w:tcBorders>
            <w:shd w:val="clear" w:color="auto" w:fill="auto"/>
            <w:noWrap/>
            <w:vAlign w:val="center"/>
          </w:tcPr>
          <w:p w14:paraId="7535BC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【行政法规】《建设工程安全生产管理条例》（国务院令第393号）第五十六条第一款第二项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二）采用新结构、新材料、新工艺的建设工程和特殊结构的建设工程，设计单位未在设计中提出保障施工作业人员安全和预防生产安全事故的措施建议的。</w:t>
            </w:r>
          </w:p>
        </w:tc>
        <w:tc>
          <w:tcPr>
            <w:tcW w:w="862" w:type="pct"/>
            <w:tcBorders>
              <w:top w:val="nil"/>
              <w:left w:val="nil"/>
              <w:bottom w:val="single" w:color="000000" w:sz="4" w:space="0"/>
              <w:right w:val="single" w:color="000000" w:sz="4" w:space="0"/>
            </w:tcBorders>
            <w:shd w:val="clear" w:color="auto" w:fill="auto"/>
            <w:noWrap/>
            <w:vAlign w:val="center"/>
          </w:tcPr>
          <w:p w14:paraId="778F3E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1DCB6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9CA56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86E28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15ADBF8">
        <w:tblPrEx>
          <w:tblCellMar>
            <w:top w:w="0" w:type="dxa"/>
            <w:left w:w="108" w:type="dxa"/>
            <w:bottom w:w="0" w:type="dxa"/>
            <w:right w:w="108" w:type="dxa"/>
          </w:tblCellMar>
        </w:tblPrEx>
        <w:trPr>
          <w:trHeight w:val="38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977681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226</w:t>
            </w:r>
          </w:p>
        </w:tc>
        <w:tc>
          <w:tcPr>
            <w:tcW w:w="320" w:type="pct"/>
            <w:tcBorders>
              <w:top w:val="nil"/>
              <w:left w:val="nil"/>
              <w:bottom w:val="single" w:color="000000" w:sz="4" w:space="0"/>
              <w:right w:val="single" w:color="000000" w:sz="4" w:space="0"/>
            </w:tcBorders>
            <w:shd w:val="clear" w:color="auto" w:fill="auto"/>
            <w:noWrap/>
            <w:vAlign w:val="center"/>
          </w:tcPr>
          <w:p w14:paraId="616829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FDBA6F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041FB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出租单位出租未经安全性能检测或者经检测不合格的机械设备和施工机具及配件</w:t>
            </w:r>
          </w:p>
        </w:tc>
        <w:tc>
          <w:tcPr>
            <w:tcW w:w="1591" w:type="pct"/>
            <w:tcBorders>
              <w:top w:val="nil"/>
              <w:left w:val="nil"/>
              <w:bottom w:val="single" w:color="000000" w:sz="4" w:space="0"/>
              <w:right w:val="single" w:color="000000" w:sz="4" w:space="0"/>
            </w:tcBorders>
            <w:shd w:val="clear" w:color="auto" w:fill="auto"/>
            <w:noWrap/>
            <w:vAlign w:val="center"/>
          </w:tcPr>
          <w:p w14:paraId="74173D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【行政法规】《建设工程安全生产管理条例》（国务院令第393号）第六十条  违反本条例的规定，出租单位出租未经安全性能检测或者经检测不合格的机械设备和施工机具及配件的，责令停业整顿，并处5万元以上10万元以下的罚款；造成损失的，依法承担赔偿责任。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524C53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FFC52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55830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C1EE3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992B5B7">
        <w:tblPrEx>
          <w:tblCellMar>
            <w:top w:w="0" w:type="dxa"/>
            <w:left w:w="108" w:type="dxa"/>
            <w:bottom w:w="0" w:type="dxa"/>
            <w:right w:w="108" w:type="dxa"/>
          </w:tblCellMar>
        </w:tblPrEx>
        <w:trPr>
          <w:trHeight w:val="24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59B927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227</w:t>
            </w:r>
          </w:p>
        </w:tc>
        <w:tc>
          <w:tcPr>
            <w:tcW w:w="320" w:type="pct"/>
            <w:tcBorders>
              <w:top w:val="nil"/>
              <w:left w:val="nil"/>
              <w:bottom w:val="single" w:color="000000" w:sz="4" w:space="0"/>
              <w:right w:val="single" w:color="000000" w:sz="4" w:space="0"/>
            </w:tcBorders>
            <w:shd w:val="clear" w:color="auto" w:fill="auto"/>
            <w:noWrap/>
            <w:vAlign w:val="center"/>
          </w:tcPr>
          <w:p w14:paraId="4980D4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F67289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72BC8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生产经营单位的主要负责人未履行安全生产管理职责及导致发生生产安全事故</w:t>
            </w:r>
          </w:p>
        </w:tc>
        <w:tc>
          <w:tcPr>
            <w:tcW w:w="1591" w:type="pct"/>
            <w:tcBorders>
              <w:top w:val="nil"/>
              <w:left w:val="nil"/>
              <w:bottom w:val="single" w:color="000000" w:sz="4" w:space="0"/>
              <w:right w:val="single" w:color="000000" w:sz="4" w:space="0"/>
            </w:tcBorders>
            <w:shd w:val="clear" w:color="auto" w:fill="auto"/>
            <w:noWrap/>
            <w:vAlign w:val="center"/>
          </w:tcPr>
          <w:p w14:paraId="7610E3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【法律】《中华人民共和国安全生产法》第九十四条  生产经营单位的主要负责人未履行本法规定的安全生产管理职责的，责令限期改正，处二万元以上五万元以下的罚款；逾期未改正的，处五万元以上十万元以下的罚款，责令生产经营单位停产停业整顿。</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生产经营单位的主要负责人有前款违法行为，导致发生生产安全事故的，给予撤职处分；构成犯罪的，依照刑法有关规定追究刑事责任。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【行政法规】《建设工程安全生产管理条例》（国务院令第393号）第六十六条第一款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第六十六条第二款  作业人员不服管理、违反规章制度和操作规程冒险作业造成重大伤亡事故或者其他严重后果，构成犯罪的，依照刑法有关规定追究刑事责任。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第六十六条第三款  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【地方法规】《新疆维吾尔自治区安全生产条例》第三十九条</w:t>
            </w:r>
          </w:p>
          <w:p w14:paraId="3283C7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生产经营单位的主要负责人未履行安全生产管理职责的，责令限期改正，并可处5000元以上2万元以下罚款；逾期未改正的，责令生产经营单位停产停业整顿。</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【部门规章】《建筑施工企业主要负责人、项目负责人和专职安全生产管理人员安全生产管理规定》（住建部令第17号）第三十二条第一款  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第三十二条第二款  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tc>
        <w:tc>
          <w:tcPr>
            <w:tcW w:w="862" w:type="pct"/>
            <w:tcBorders>
              <w:top w:val="nil"/>
              <w:left w:val="nil"/>
              <w:bottom w:val="single" w:color="000000" w:sz="4" w:space="0"/>
              <w:right w:val="single" w:color="000000" w:sz="4" w:space="0"/>
            </w:tcBorders>
            <w:shd w:val="clear" w:color="auto" w:fill="auto"/>
            <w:noWrap/>
            <w:vAlign w:val="center"/>
          </w:tcPr>
          <w:p w14:paraId="68791C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7199E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8C2E5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1928C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4289FDC">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AF920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228</w:t>
            </w:r>
          </w:p>
        </w:tc>
        <w:tc>
          <w:tcPr>
            <w:tcW w:w="320" w:type="pct"/>
            <w:tcBorders>
              <w:top w:val="nil"/>
              <w:left w:val="nil"/>
              <w:bottom w:val="single" w:color="000000" w:sz="4" w:space="0"/>
              <w:right w:val="single" w:color="000000" w:sz="4" w:space="0"/>
            </w:tcBorders>
            <w:shd w:val="clear" w:color="auto" w:fill="auto"/>
            <w:noWrap/>
            <w:vAlign w:val="center"/>
          </w:tcPr>
          <w:p w14:paraId="66A031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38C47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63EA3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生产经营单位的安全生产管理人员未履行规定的安全生产管理职责</w:t>
            </w:r>
          </w:p>
        </w:tc>
        <w:tc>
          <w:tcPr>
            <w:tcW w:w="1591" w:type="pct"/>
            <w:tcBorders>
              <w:top w:val="nil"/>
              <w:left w:val="nil"/>
              <w:bottom w:val="single" w:color="000000" w:sz="4" w:space="0"/>
              <w:right w:val="single" w:color="000000" w:sz="4" w:space="0"/>
            </w:tcBorders>
            <w:shd w:val="clear" w:color="auto" w:fill="auto"/>
            <w:noWrap/>
            <w:vAlign w:val="center"/>
          </w:tcPr>
          <w:p w14:paraId="66FE15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【行政法规】《建设工程安全生产管理条例》（国务院令第393号）第六十六条第一款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第六十六条第二款  作业人员不服管理、违反规章制度和操作规程冒险作业造成重大伤亡事故或者其他严重后果，构成犯罪的，依照刑法有关规定追究刑事责任。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第六十六条第三款  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【部门规章】《建筑施工企业主要负责人、项目负责人和专职安全生产管理人员安全生产管理规定》（住建部令第17号）第三十三条  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p w14:paraId="69DCF119">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862" w:type="pct"/>
            <w:tcBorders>
              <w:top w:val="nil"/>
              <w:left w:val="nil"/>
              <w:bottom w:val="single" w:color="000000" w:sz="4" w:space="0"/>
              <w:right w:val="single" w:color="000000" w:sz="4" w:space="0"/>
            </w:tcBorders>
            <w:shd w:val="clear" w:color="auto" w:fill="auto"/>
            <w:noWrap/>
            <w:vAlign w:val="center"/>
          </w:tcPr>
          <w:p w14:paraId="6A10C3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6C2E5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C7392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BF870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11E995B">
        <w:tblPrEx>
          <w:tblCellMar>
            <w:top w:w="0" w:type="dxa"/>
            <w:left w:w="108" w:type="dxa"/>
            <w:bottom w:w="0" w:type="dxa"/>
            <w:right w:w="108" w:type="dxa"/>
          </w:tblCellMar>
        </w:tblPrEx>
        <w:trPr>
          <w:trHeight w:val="618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8026A9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229</w:t>
            </w:r>
          </w:p>
        </w:tc>
        <w:tc>
          <w:tcPr>
            <w:tcW w:w="320" w:type="pct"/>
            <w:tcBorders>
              <w:top w:val="nil"/>
              <w:left w:val="nil"/>
              <w:bottom w:val="single" w:color="000000" w:sz="4" w:space="0"/>
              <w:right w:val="single" w:color="000000" w:sz="4" w:space="0"/>
            </w:tcBorders>
            <w:shd w:val="clear" w:color="auto" w:fill="auto"/>
            <w:noWrap/>
            <w:vAlign w:val="center"/>
          </w:tcPr>
          <w:p w14:paraId="6E2593D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2288E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50DFB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生产经营单位未按照规定设置安全生产管理机构或者配备安全生产管理人员</w:t>
            </w:r>
          </w:p>
        </w:tc>
        <w:tc>
          <w:tcPr>
            <w:tcW w:w="1591" w:type="pct"/>
            <w:tcBorders>
              <w:top w:val="nil"/>
              <w:left w:val="nil"/>
              <w:bottom w:val="single" w:color="000000" w:sz="4" w:space="0"/>
              <w:right w:val="single" w:color="000000" w:sz="4" w:space="0"/>
            </w:tcBorders>
            <w:shd w:val="clear" w:color="auto" w:fill="auto"/>
            <w:noWrap/>
            <w:vAlign w:val="center"/>
          </w:tcPr>
          <w:p w14:paraId="16097F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【法律】《中华人民共和国安全生产法》第九十七条第一款第一项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一）未按照规定设置安全生产管理机构或者配备安全生产管理人员、注册安全工程师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【行政法规】《建设工程安全生产管理条例》（国务院令第393号）第六十二条第一款第一项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一）未设立安全生产管理机构、配备专职安全生产管理人员或者分部分项工程施工时无专职安全生产管理人员现场监督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spacing w:val="-4"/>
                <w:kern w:val="0"/>
                <w:sz w:val="18"/>
                <w:szCs w:val="18"/>
                <w:highlight w:val="none"/>
                <w14:textFill>
                  <w14:solidFill>
                    <w14:schemeClr w14:val="tx1"/>
                  </w14:solidFill>
                </w14:textFill>
              </w:rPr>
              <w:t>【部门规章】《建筑施工企业主要负责人、项目负责人和专职安全生产管理人员安全生产管理规定》（住建部令第17号）第三十条第一款第一项、第二项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一）未按规定设立安全生产管理机构的；（二）未按规定配备专职安全生产管理人员的。</w:t>
            </w:r>
          </w:p>
        </w:tc>
        <w:tc>
          <w:tcPr>
            <w:tcW w:w="862" w:type="pct"/>
            <w:tcBorders>
              <w:top w:val="nil"/>
              <w:left w:val="nil"/>
              <w:bottom w:val="single" w:color="000000" w:sz="4" w:space="0"/>
              <w:right w:val="single" w:color="000000" w:sz="4" w:space="0"/>
            </w:tcBorders>
            <w:shd w:val="clear" w:color="auto" w:fill="auto"/>
            <w:noWrap/>
            <w:vAlign w:val="center"/>
          </w:tcPr>
          <w:p w14:paraId="211464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4D280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5E188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326AE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22E50C3">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C8E50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230</w:t>
            </w:r>
          </w:p>
        </w:tc>
        <w:tc>
          <w:tcPr>
            <w:tcW w:w="320" w:type="pct"/>
            <w:tcBorders>
              <w:top w:val="nil"/>
              <w:left w:val="nil"/>
              <w:bottom w:val="single" w:color="000000" w:sz="4" w:space="0"/>
              <w:right w:val="single" w:color="000000" w:sz="4" w:space="0"/>
            </w:tcBorders>
            <w:shd w:val="clear" w:color="auto" w:fill="auto"/>
            <w:noWrap/>
            <w:vAlign w:val="center"/>
          </w:tcPr>
          <w:p w14:paraId="3078699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062CA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E7981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危险物品的生产、经营、储存单位以及矿山、金属冶炼、建筑施工、道路运输单位的主要负责人和安全生产管理人员未按照规定经考核合格</w:t>
            </w:r>
          </w:p>
        </w:tc>
        <w:tc>
          <w:tcPr>
            <w:tcW w:w="1591" w:type="pct"/>
            <w:tcBorders>
              <w:top w:val="nil"/>
              <w:left w:val="nil"/>
              <w:bottom w:val="single" w:color="000000" w:sz="4" w:space="0"/>
              <w:right w:val="single" w:color="000000" w:sz="4" w:space="0"/>
            </w:tcBorders>
            <w:shd w:val="clear" w:color="auto" w:fill="auto"/>
            <w:noWrap/>
            <w:vAlign w:val="center"/>
          </w:tcPr>
          <w:p w14:paraId="1EC317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【法律】《中华人民共和国安全生产法》第九十七条第一款第二项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二）危险物品的生产、经营、储存、装卸单位以及矿山、金属冶炼、建筑施工、运输单位的主要负责人和安全生产管理人员未按照规定经考核合格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【行政法规】《建设工程安全生产管理条例》（国务院令第393号）第六十二条第一款第二项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二）施工单位的主要负责人、项目负责人、专职安全生产管理人员、作业人员或者特种作业人员，未经安全教育培训或者经考核不合格即从事相关工作的。</w:t>
            </w:r>
          </w:p>
        </w:tc>
        <w:tc>
          <w:tcPr>
            <w:tcW w:w="862" w:type="pct"/>
            <w:tcBorders>
              <w:top w:val="nil"/>
              <w:left w:val="nil"/>
              <w:bottom w:val="single" w:color="000000" w:sz="4" w:space="0"/>
              <w:right w:val="single" w:color="000000" w:sz="4" w:space="0"/>
            </w:tcBorders>
            <w:shd w:val="clear" w:color="auto" w:fill="auto"/>
            <w:noWrap/>
            <w:vAlign w:val="center"/>
          </w:tcPr>
          <w:p w14:paraId="2A5FF7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026B1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06DF7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F6567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E1521AF">
        <w:tblPrEx>
          <w:tblCellMar>
            <w:top w:w="0" w:type="dxa"/>
            <w:left w:w="108" w:type="dxa"/>
            <w:bottom w:w="0" w:type="dxa"/>
            <w:right w:w="108" w:type="dxa"/>
          </w:tblCellMar>
        </w:tblPrEx>
        <w:trPr>
          <w:trHeight w:val="166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57B33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231</w:t>
            </w:r>
          </w:p>
        </w:tc>
        <w:tc>
          <w:tcPr>
            <w:tcW w:w="320" w:type="pct"/>
            <w:tcBorders>
              <w:top w:val="nil"/>
              <w:left w:val="nil"/>
              <w:bottom w:val="single" w:color="000000" w:sz="4" w:space="0"/>
              <w:right w:val="single" w:color="000000" w:sz="4" w:space="0"/>
            </w:tcBorders>
            <w:shd w:val="clear" w:color="auto" w:fill="auto"/>
            <w:noWrap/>
            <w:vAlign w:val="center"/>
          </w:tcPr>
          <w:p w14:paraId="355091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18AD6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C681D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生产经营单位未按照规定对从业人员、被派遣劳动者、实习学生进行安全生产教育和培训，或者未按照规定如实告知有关的安全生产事项</w:t>
            </w:r>
          </w:p>
        </w:tc>
        <w:tc>
          <w:tcPr>
            <w:tcW w:w="1591" w:type="pct"/>
            <w:tcBorders>
              <w:top w:val="nil"/>
              <w:left w:val="nil"/>
              <w:bottom w:val="single" w:color="000000" w:sz="4" w:space="0"/>
              <w:right w:val="single" w:color="000000" w:sz="4" w:space="0"/>
            </w:tcBorders>
            <w:shd w:val="clear" w:color="auto" w:fill="auto"/>
            <w:noWrap/>
            <w:vAlign w:val="center"/>
          </w:tcPr>
          <w:p w14:paraId="400070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【法律】《中华人民共和国安全生产法》第九十七条第一款第三项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三）未按照规定对从业人员、被派遣劳动者、实习学生进行安全生产教育和培训，或者未按照规定如实告知有关的安全生产事项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【行政法规】《建设工程安全生产管理条例》（国务院令第393号）第六十二条第一款第二项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二）施工单位的主要负责人、项目负责人、专职安全生产管理人员、作业人员或者特种作业人员，未经安全教育培训或者经考核不合格即从事相关工作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【部门规章】《建筑施工企业主要负责人、项目负责人和专职安全生产管理人员安全生产管理规定》（住建部令第17号）第二十九条  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2CC911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C09F3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CF5AA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E7C52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A8C37F4">
        <w:tblPrEx>
          <w:tblCellMar>
            <w:top w:w="0" w:type="dxa"/>
            <w:left w:w="108" w:type="dxa"/>
            <w:bottom w:w="0" w:type="dxa"/>
            <w:right w:w="108" w:type="dxa"/>
          </w:tblCellMar>
        </w:tblPrEx>
        <w:trPr>
          <w:trHeight w:val="406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79CB3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232</w:t>
            </w:r>
          </w:p>
        </w:tc>
        <w:tc>
          <w:tcPr>
            <w:tcW w:w="320" w:type="pct"/>
            <w:tcBorders>
              <w:top w:val="nil"/>
              <w:left w:val="nil"/>
              <w:bottom w:val="single" w:color="000000" w:sz="4" w:space="0"/>
              <w:right w:val="single" w:color="000000" w:sz="4" w:space="0"/>
            </w:tcBorders>
            <w:shd w:val="clear" w:color="auto" w:fill="auto"/>
            <w:noWrap/>
            <w:vAlign w:val="center"/>
          </w:tcPr>
          <w:p w14:paraId="0C0184F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E9FCB7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D546E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生产经营单位特种作业人员未按照规定经专门的安全作业培训并取得相应资格，上岗作业</w:t>
            </w:r>
          </w:p>
        </w:tc>
        <w:tc>
          <w:tcPr>
            <w:tcW w:w="1591" w:type="pct"/>
            <w:tcBorders>
              <w:top w:val="nil"/>
              <w:left w:val="nil"/>
              <w:bottom w:val="single" w:color="000000" w:sz="4" w:space="0"/>
              <w:right w:val="single" w:color="000000" w:sz="4" w:space="0"/>
            </w:tcBorders>
            <w:shd w:val="clear" w:color="auto" w:fill="auto"/>
            <w:noWrap/>
            <w:vAlign w:val="center"/>
          </w:tcPr>
          <w:p w14:paraId="7966FD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【法律】《中华人民共和国安全生产法》第九十七条第一款第七项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七）特种作业人员未按照规定经专门的安全作业培训并取得相应资格，上岗作业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【行政法规】《建设工程安全生产管理条例》（国务院令第393号）第六十二条第一款第二项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二）施工单位的主要负责人、项目负责人、专职安全生产管理人员、作业人员或者特种作业人员，未经安全教育培训或者经考核不合格即从事相关工作的。</w:t>
            </w:r>
          </w:p>
        </w:tc>
        <w:tc>
          <w:tcPr>
            <w:tcW w:w="862" w:type="pct"/>
            <w:tcBorders>
              <w:top w:val="nil"/>
              <w:left w:val="nil"/>
              <w:bottom w:val="single" w:color="000000" w:sz="4" w:space="0"/>
              <w:right w:val="single" w:color="000000" w:sz="4" w:space="0"/>
            </w:tcBorders>
            <w:shd w:val="clear" w:color="auto" w:fill="auto"/>
            <w:noWrap/>
            <w:vAlign w:val="center"/>
          </w:tcPr>
          <w:p w14:paraId="24A739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4A4E6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65724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C2866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65CBC40">
        <w:tblPrEx>
          <w:tblCellMar>
            <w:top w:w="0" w:type="dxa"/>
            <w:left w:w="108" w:type="dxa"/>
            <w:bottom w:w="0" w:type="dxa"/>
            <w:right w:w="108" w:type="dxa"/>
          </w:tblCellMar>
        </w:tblPrEx>
        <w:trPr>
          <w:trHeight w:val="208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E06CE8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233</w:t>
            </w:r>
          </w:p>
        </w:tc>
        <w:tc>
          <w:tcPr>
            <w:tcW w:w="320" w:type="pct"/>
            <w:tcBorders>
              <w:top w:val="nil"/>
              <w:left w:val="nil"/>
              <w:bottom w:val="single" w:color="000000" w:sz="4" w:space="0"/>
              <w:right w:val="single" w:color="000000" w:sz="4" w:space="0"/>
            </w:tcBorders>
            <w:shd w:val="clear" w:color="auto" w:fill="auto"/>
            <w:noWrap/>
            <w:vAlign w:val="center"/>
          </w:tcPr>
          <w:p w14:paraId="0D7EB7C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E8D1A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8940E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生产经营单位未在有较大危险因素的生产经营场所和有关设施、设备上设置明显的安全警示标志</w:t>
            </w:r>
          </w:p>
        </w:tc>
        <w:tc>
          <w:tcPr>
            <w:tcW w:w="1591" w:type="pct"/>
            <w:tcBorders>
              <w:top w:val="nil"/>
              <w:left w:val="nil"/>
              <w:bottom w:val="single" w:color="000000" w:sz="4" w:space="0"/>
              <w:right w:val="single" w:color="000000" w:sz="4" w:space="0"/>
            </w:tcBorders>
            <w:shd w:val="clear" w:color="auto" w:fill="auto"/>
            <w:noWrap/>
            <w:vAlign w:val="center"/>
          </w:tcPr>
          <w:p w14:paraId="73BBB5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【法律】《中华人民共和国安全生产法》第九十九条第一款第一项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一）未在有较大危险因素的生产经营场所和有关设施、设备上设置明显的安全警示标志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【行政法规】《建设工程安全生产管理条例》（国务院令第393号）第六十二条第一款第三项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三）未在施工现场的危险部位设置明显的安全警示标志，或者未按照国家有关规定在施工现场设置消防通道、消防水源、配备消防设施和灭火器材的。</w:t>
            </w:r>
          </w:p>
        </w:tc>
        <w:tc>
          <w:tcPr>
            <w:tcW w:w="862" w:type="pct"/>
            <w:tcBorders>
              <w:top w:val="nil"/>
              <w:left w:val="nil"/>
              <w:bottom w:val="single" w:color="000000" w:sz="4" w:space="0"/>
              <w:right w:val="single" w:color="000000" w:sz="4" w:space="0"/>
            </w:tcBorders>
            <w:shd w:val="clear" w:color="auto" w:fill="auto"/>
            <w:noWrap/>
            <w:vAlign w:val="center"/>
          </w:tcPr>
          <w:p w14:paraId="64B7F0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4CB8C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17C95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C70D5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429DB4A">
        <w:tblPrEx>
          <w:tblCellMar>
            <w:top w:w="0" w:type="dxa"/>
            <w:left w:w="108" w:type="dxa"/>
            <w:bottom w:w="0" w:type="dxa"/>
            <w:right w:w="108" w:type="dxa"/>
          </w:tblCellMar>
        </w:tblPrEx>
        <w:trPr>
          <w:trHeight w:val="578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874C6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234</w:t>
            </w:r>
          </w:p>
        </w:tc>
        <w:tc>
          <w:tcPr>
            <w:tcW w:w="320" w:type="pct"/>
            <w:tcBorders>
              <w:top w:val="nil"/>
              <w:left w:val="nil"/>
              <w:bottom w:val="single" w:color="000000" w:sz="4" w:space="0"/>
              <w:right w:val="single" w:color="000000" w:sz="4" w:space="0"/>
            </w:tcBorders>
            <w:shd w:val="clear" w:color="auto" w:fill="auto"/>
            <w:noWrap/>
            <w:vAlign w:val="center"/>
          </w:tcPr>
          <w:p w14:paraId="5965E1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8E296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4BB48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生产经营单位未为从业人员提供符合国家标准或者行业标准的劳动防护用品</w:t>
            </w:r>
          </w:p>
        </w:tc>
        <w:tc>
          <w:tcPr>
            <w:tcW w:w="1591" w:type="pct"/>
            <w:tcBorders>
              <w:top w:val="nil"/>
              <w:left w:val="nil"/>
              <w:bottom w:val="single" w:color="000000" w:sz="4" w:space="0"/>
              <w:right w:val="single" w:color="000000" w:sz="4" w:space="0"/>
            </w:tcBorders>
            <w:shd w:val="clear" w:color="auto" w:fill="auto"/>
            <w:noWrap/>
            <w:vAlign w:val="center"/>
          </w:tcPr>
          <w:p w14:paraId="2B7CFA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【法律】《中华人民共和国安全生产法》第九十九条第一款第四项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四）未为从业人员提供符合国家标准或者行业标准的劳动防护用品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【行政法规】《建设工程安全生产管理条例》（国务院令第393号）第六十二条第一款第四项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四）未向作业人员提供安全防护用具和安全防护服装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【地方法规】《新疆维吾尔自治区安全生产条例》第四十条第一款第一项  生产经营单位有下列行为之一的，责令限期改正，并可处2万元以上5万元以下罚款；逾期未改正的，责令停产停业：（三）未提供符合国家标准或者行业标准的劳动防护用品，或者以货币、其他物品替代的。</w:t>
            </w:r>
          </w:p>
        </w:tc>
        <w:tc>
          <w:tcPr>
            <w:tcW w:w="862" w:type="pct"/>
            <w:tcBorders>
              <w:top w:val="nil"/>
              <w:left w:val="nil"/>
              <w:bottom w:val="single" w:color="000000" w:sz="4" w:space="0"/>
              <w:right w:val="single" w:color="000000" w:sz="4" w:space="0"/>
            </w:tcBorders>
            <w:shd w:val="clear" w:color="auto" w:fill="auto"/>
            <w:noWrap/>
            <w:vAlign w:val="center"/>
          </w:tcPr>
          <w:p w14:paraId="4C0072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BEE8F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EDD30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E5A73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5B7931E">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03F60C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235</w:t>
            </w:r>
          </w:p>
        </w:tc>
        <w:tc>
          <w:tcPr>
            <w:tcW w:w="320" w:type="pct"/>
            <w:tcBorders>
              <w:top w:val="nil"/>
              <w:left w:val="nil"/>
              <w:bottom w:val="single" w:color="000000" w:sz="4" w:space="0"/>
              <w:right w:val="single" w:color="000000" w:sz="4" w:space="0"/>
            </w:tcBorders>
            <w:shd w:val="clear" w:color="auto" w:fill="auto"/>
            <w:noWrap/>
            <w:vAlign w:val="center"/>
          </w:tcPr>
          <w:p w14:paraId="2BF41A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B83FBC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4DCB7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生产经营单位使用应当淘汰的危及生产安全的工艺、设备</w:t>
            </w:r>
          </w:p>
        </w:tc>
        <w:tc>
          <w:tcPr>
            <w:tcW w:w="1591" w:type="pct"/>
            <w:tcBorders>
              <w:top w:val="nil"/>
              <w:left w:val="nil"/>
              <w:bottom w:val="single" w:color="000000" w:sz="4" w:space="0"/>
              <w:right w:val="single" w:color="000000" w:sz="4" w:space="0"/>
            </w:tcBorders>
            <w:shd w:val="clear" w:color="auto" w:fill="auto"/>
            <w:noWrap/>
            <w:vAlign w:val="center"/>
          </w:tcPr>
          <w:p w14:paraId="16E6A9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【法律】《中华人民共和国安全生产法》第九十九条第一款第六项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六）使用应当淘汰的危及生产安全的工艺、设备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【行政法规】《建设工程安全生产管理条例》（国务院令第393号）第六十二条第一款第六项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六）使用国家明令淘汰、禁止使用的危及施工安全的工艺、设备、材料的。</w:t>
            </w:r>
          </w:p>
        </w:tc>
        <w:tc>
          <w:tcPr>
            <w:tcW w:w="862" w:type="pct"/>
            <w:tcBorders>
              <w:top w:val="nil"/>
              <w:left w:val="nil"/>
              <w:bottom w:val="single" w:color="000000" w:sz="4" w:space="0"/>
              <w:right w:val="single" w:color="000000" w:sz="4" w:space="0"/>
            </w:tcBorders>
            <w:shd w:val="clear" w:color="auto" w:fill="auto"/>
            <w:noWrap/>
            <w:vAlign w:val="center"/>
          </w:tcPr>
          <w:p w14:paraId="26E9F6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4AF7C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B2EC7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5BED2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F21D420">
        <w:tblPrEx>
          <w:tblCellMar>
            <w:top w:w="0" w:type="dxa"/>
            <w:left w:w="108" w:type="dxa"/>
            <w:bottom w:w="0" w:type="dxa"/>
            <w:right w:w="108" w:type="dxa"/>
          </w:tblCellMar>
        </w:tblPrEx>
        <w:trPr>
          <w:trHeight w:val="380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4229A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236</w:t>
            </w:r>
          </w:p>
        </w:tc>
        <w:tc>
          <w:tcPr>
            <w:tcW w:w="320" w:type="pct"/>
            <w:tcBorders>
              <w:top w:val="nil"/>
              <w:left w:val="nil"/>
              <w:bottom w:val="single" w:color="000000" w:sz="4" w:space="0"/>
              <w:right w:val="single" w:color="000000" w:sz="4" w:space="0"/>
            </w:tcBorders>
            <w:shd w:val="clear" w:color="auto" w:fill="auto"/>
            <w:noWrap/>
            <w:vAlign w:val="center"/>
          </w:tcPr>
          <w:p w14:paraId="1F2799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C7FC4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CE276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建设单位要求施工单位压缩合同约定的工期</w:t>
            </w:r>
          </w:p>
        </w:tc>
        <w:tc>
          <w:tcPr>
            <w:tcW w:w="1591" w:type="pct"/>
            <w:tcBorders>
              <w:top w:val="nil"/>
              <w:left w:val="nil"/>
              <w:bottom w:val="single" w:color="000000" w:sz="4" w:space="0"/>
              <w:right w:val="single" w:color="000000" w:sz="4" w:space="0"/>
            </w:tcBorders>
            <w:shd w:val="clear" w:color="auto" w:fill="auto"/>
            <w:noWrap/>
            <w:vAlign w:val="center"/>
          </w:tcPr>
          <w:p w14:paraId="6A51AD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【行政法规】《建设工程安全生产管理条例》（国务院令第393号）第五十五条第一款第二项  违反本条例的规定，建设单位有下列行为之一的，责令限期改正，处20万元以上50万元以下的罚款；造成重大安全事故，构成犯罪的，对直接责任人员，依照刑法有关规定追究刑事责任；造成损失的，依法承担赔偿责任：（二）要求施工单位压缩合同约定的工期的。</w:t>
            </w:r>
          </w:p>
        </w:tc>
        <w:tc>
          <w:tcPr>
            <w:tcW w:w="862" w:type="pct"/>
            <w:tcBorders>
              <w:top w:val="nil"/>
              <w:left w:val="nil"/>
              <w:bottom w:val="single" w:color="000000" w:sz="4" w:space="0"/>
              <w:right w:val="single" w:color="000000" w:sz="4" w:space="0"/>
            </w:tcBorders>
            <w:shd w:val="clear" w:color="auto" w:fill="auto"/>
            <w:noWrap/>
            <w:vAlign w:val="center"/>
          </w:tcPr>
          <w:p w14:paraId="342954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CDA7F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20DB9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55B88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931A49F">
        <w:tblPrEx>
          <w:tblCellMar>
            <w:top w:w="0" w:type="dxa"/>
            <w:left w:w="108" w:type="dxa"/>
            <w:bottom w:w="0" w:type="dxa"/>
            <w:right w:w="108" w:type="dxa"/>
          </w:tblCellMar>
        </w:tblPrEx>
        <w:trPr>
          <w:trHeight w:val="39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D53EB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237</w:t>
            </w:r>
          </w:p>
        </w:tc>
        <w:tc>
          <w:tcPr>
            <w:tcW w:w="320" w:type="pct"/>
            <w:tcBorders>
              <w:top w:val="nil"/>
              <w:left w:val="nil"/>
              <w:bottom w:val="single" w:color="000000" w:sz="4" w:space="0"/>
              <w:right w:val="single" w:color="000000" w:sz="4" w:space="0"/>
            </w:tcBorders>
            <w:shd w:val="clear" w:color="auto" w:fill="auto"/>
            <w:noWrap/>
            <w:vAlign w:val="center"/>
          </w:tcPr>
          <w:p w14:paraId="4C2326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49A46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34B9F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为建设工程提供机械设备和配件的单位，未按照安全施工的要求配备齐全有效的保险、限位等安全设施和装置</w:t>
            </w:r>
          </w:p>
        </w:tc>
        <w:tc>
          <w:tcPr>
            <w:tcW w:w="1591" w:type="pct"/>
            <w:tcBorders>
              <w:top w:val="nil"/>
              <w:left w:val="nil"/>
              <w:bottom w:val="single" w:color="000000" w:sz="4" w:space="0"/>
              <w:right w:val="single" w:color="000000" w:sz="4" w:space="0"/>
            </w:tcBorders>
            <w:shd w:val="clear" w:color="auto" w:fill="auto"/>
            <w:noWrap/>
            <w:vAlign w:val="center"/>
          </w:tcPr>
          <w:p w14:paraId="2BB4CB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【行政法规】《建设工程安全生产管理条例》（国务院令第393号）第五十九条  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14368F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D176C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ED812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DFA06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AF25CFF">
        <w:tblPrEx>
          <w:tblCellMar>
            <w:top w:w="0" w:type="dxa"/>
            <w:left w:w="108" w:type="dxa"/>
            <w:bottom w:w="0" w:type="dxa"/>
            <w:right w:w="108" w:type="dxa"/>
          </w:tblCellMar>
        </w:tblPrEx>
        <w:trPr>
          <w:trHeight w:val="402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87515E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238</w:t>
            </w:r>
          </w:p>
        </w:tc>
        <w:tc>
          <w:tcPr>
            <w:tcW w:w="320" w:type="pct"/>
            <w:tcBorders>
              <w:top w:val="nil"/>
              <w:left w:val="nil"/>
              <w:bottom w:val="single" w:color="000000" w:sz="4" w:space="0"/>
              <w:right w:val="single" w:color="000000" w:sz="4" w:space="0"/>
            </w:tcBorders>
            <w:shd w:val="clear" w:color="auto" w:fill="auto"/>
            <w:noWrap/>
            <w:vAlign w:val="center"/>
          </w:tcPr>
          <w:p w14:paraId="7D30CFD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04E87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C395B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施工起重机械和整体提升脚手架、模板等自升式架设设施安装、拆卸单位未编制拆装方案、制定安全施工措施</w:t>
            </w:r>
          </w:p>
        </w:tc>
        <w:tc>
          <w:tcPr>
            <w:tcW w:w="1591" w:type="pct"/>
            <w:tcBorders>
              <w:top w:val="nil"/>
              <w:left w:val="nil"/>
              <w:bottom w:val="single" w:color="000000" w:sz="4" w:space="0"/>
              <w:right w:val="single" w:color="000000" w:sz="4" w:space="0"/>
            </w:tcBorders>
            <w:shd w:val="clear" w:color="auto" w:fill="auto"/>
            <w:noWrap/>
            <w:vAlign w:val="center"/>
          </w:tcPr>
          <w:p w14:paraId="38E6C6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【行政法规】《建设工程安全生产管理条例》（国务院令第393号）第六十一条第一款第一项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一）未编制拆装方案、制定安全施工措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第六十一条第二款  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1B4BA0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FA642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7F09B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00B50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B9F46F6">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83818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239</w:t>
            </w:r>
          </w:p>
        </w:tc>
        <w:tc>
          <w:tcPr>
            <w:tcW w:w="320" w:type="pct"/>
            <w:tcBorders>
              <w:top w:val="nil"/>
              <w:left w:val="nil"/>
              <w:bottom w:val="single" w:color="000000" w:sz="4" w:space="0"/>
              <w:right w:val="single" w:color="000000" w:sz="4" w:space="0"/>
            </w:tcBorders>
            <w:shd w:val="clear" w:color="auto" w:fill="auto"/>
            <w:noWrap/>
            <w:vAlign w:val="center"/>
          </w:tcPr>
          <w:p w14:paraId="6324BC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673BC6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63003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施工起重机械和整体提升脚手架、模板等自升式架设设施安装、拆卸单位、使用单位未由专业技术人员现场监督</w:t>
            </w:r>
          </w:p>
        </w:tc>
        <w:tc>
          <w:tcPr>
            <w:tcW w:w="1591" w:type="pct"/>
            <w:tcBorders>
              <w:top w:val="nil"/>
              <w:left w:val="nil"/>
              <w:bottom w:val="single" w:color="000000" w:sz="4" w:space="0"/>
              <w:right w:val="single" w:color="000000" w:sz="4" w:space="0"/>
            </w:tcBorders>
            <w:shd w:val="clear" w:color="auto" w:fill="auto"/>
            <w:noWrap/>
            <w:vAlign w:val="center"/>
          </w:tcPr>
          <w:p w14:paraId="31C944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【行政法规】《建设工程安全生产管理条例》（国务院令第393号）第六十一条第一款第二项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二）未由专业技术人员现场监督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【部门规章】《建筑起重机械安全监督管理规定》（住建部令第166号）第三十条第一款第二项  违反本规定，使用单位有下列行为之一的，由县级以上地方人民政府建设主管部门责令限期改正，予以警告，并处以5000元以上3万元以下罚款：（二）未指定专职设备管理人员进行现场监督检查的。</w:t>
            </w:r>
          </w:p>
        </w:tc>
        <w:tc>
          <w:tcPr>
            <w:tcW w:w="862" w:type="pct"/>
            <w:tcBorders>
              <w:top w:val="nil"/>
              <w:left w:val="nil"/>
              <w:bottom w:val="single" w:color="000000" w:sz="4" w:space="0"/>
              <w:right w:val="single" w:color="000000" w:sz="4" w:space="0"/>
            </w:tcBorders>
            <w:shd w:val="clear" w:color="auto" w:fill="auto"/>
            <w:noWrap/>
            <w:vAlign w:val="center"/>
          </w:tcPr>
          <w:p w14:paraId="626809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CA5FD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C3953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53CBD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1A55E19">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88467D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240</w:t>
            </w:r>
          </w:p>
        </w:tc>
        <w:tc>
          <w:tcPr>
            <w:tcW w:w="320" w:type="pct"/>
            <w:tcBorders>
              <w:top w:val="nil"/>
              <w:left w:val="nil"/>
              <w:bottom w:val="single" w:color="000000" w:sz="4" w:space="0"/>
              <w:right w:val="single" w:color="000000" w:sz="4" w:space="0"/>
            </w:tcBorders>
            <w:shd w:val="clear" w:color="auto" w:fill="auto"/>
            <w:noWrap/>
            <w:vAlign w:val="center"/>
          </w:tcPr>
          <w:p w14:paraId="673A8B4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572EBE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00EF2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施工起重机械和整体提升脚手架、模板等自升式架设设施安装、拆卸单位未出具自检合格证明或者出具虚假证明</w:t>
            </w:r>
          </w:p>
        </w:tc>
        <w:tc>
          <w:tcPr>
            <w:tcW w:w="1591" w:type="pct"/>
            <w:tcBorders>
              <w:top w:val="nil"/>
              <w:left w:val="nil"/>
              <w:bottom w:val="single" w:color="000000" w:sz="4" w:space="0"/>
              <w:right w:val="single" w:color="000000" w:sz="4" w:space="0"/>
            </w:tcBorders>
            <w:shd w:val="clear" w:color="auto" w:fill="auto"/>
            <w:noWrap/>
            <w:vAlign w:val="center"/>
          </w:tcPr>
          <w:p w14:paraId="711EC8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【行政法规】《建设工程安全生产管理条例》（国务院令第393号）第六十一条第一款第三项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三）未出具自检合格证明或者出具虚假证明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第六十一条第二款  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6B525F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F765B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75E8E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E448A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2A37B85">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CB067A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241</w:t>
            </w:r>
          </w:p>
        </w:tc>
        <w:tc>
          <w:tcPr>
            <w:tcW w:w="320" w:type="pct"/>
            <w:tcBorders>
              <w:top w:val="nil"/>
              <w:left w:val="nil"/>
              <w:bottom w:val="single" w:color="000000" w:sz="4" w:space="0"/>
              <w:right w:val="single" w:color="000000" w:sz="4" w:space="0"/>
            </w:tcBorders>
            <w:shd w:val="clear" w:color="auto" w:fill="auto"/>
            <w:noWrap/>
            <w:vAlign w:val="center"/>
          </w:tcPr>
          <w:p w14:paraId="11B957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9F4E4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C0D17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施工起重机械和整体提升脚手架、模板等自升式架设设施安装、拆卸单位未向施工单位进行安全使用说明，办理移交手续</w:t>
            </w:r>
          </w:p>
        </w:tc>
        <w:tc>
          <w:tcPr>
            <w:tcW w:w="1591" w:type="pct"/>
            <w:tcBorders>
              <w:top w:val="nil"/>
              <w:left w:val="nil"/>
              <w:bottom w:val="single" w:color="000000" w:sz="4" w:space="0"/>
              <w:right w:val="single" w:color="000000" w:sz="4" w:space="0"/>
            </w:tcBorders>
            <w:shd w:val="clear" w:color="auto" w:fill="auto"/>
            <w:noWrap/>
            <w:vAlign w:val="center"/>
          </w:tcPr>
          <w:p w14:paraId="193192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【行政法规】《建设工程安全生产管理条例》（国务院令第393号）第六十一条第一款第四项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四）未向施工单位进行安全使用说明，办理移交手续的。</w:t>
            </w:r>
          </w:p>
        </w:tc>
        <w:tc>
          <w:tcPr>
            <w:tcW w:w="862" w:type="pct"/>
            <w:tcBorders>
              <w:top w:val="nil"/>
              <w:left w:val="nil"/>
              <w:bottom w:val="single" w:color="000000" w:sz="4" w:space="0"/>
              <w:right w:val="single" w:color="000000" w:sz="4" w:space="0"/>
            </w:tcBorders>
            <w:shd w:val="clear" w:color="auto" w:fill="auto"/>
            <w:noWrap/>
            <w:vAlign w:val="center"/>
          </w:tcPr>
          <w:p w14:paraId="518DDE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8EA1D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32C5D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12B3C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14C6D74">
        <w:tblPrEx>
          <w:tblCellMar>
            <w:top w:w="0" w:type="dxa"/>
            <w:left w:w="108" w:type="dxa"/>
            <w:bottom w:w="0" w:type="dxa"/>
            <w:right w:w="108" w:type="dxa"/>
          </w:tblCellMar>
        </w:tblPrEx>
        <w:trPr>
          <w:trHeight w:val="32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4576E6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242</w:t>
            </w:r>
          </w:p>
        </w:tc>
        <w:tc>
          <w:tcPr>
            <w:tcW w:w="320" w:type="pct"/>
            <w:tcBorders>
              <w:top w:val="nil"/>
              <w:left w:val="nil"/>
              <w:bottom w:val="single" w:color="000000" w:sz="4" w:space="0"/>
              <w:right w:val="single" w:color="000000" w:sz="4" w:space="0"/>
            </w:tcBorders>
            <w:shd w:val="clear" w:color="auto" w:fill="auto"/>
            <w:noWrap/>
            <w:vAlign w:val="center"/>
          </w:tcPr>
          <w:p w14:paraId="344A55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04122E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58C31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施工单位挪用列入建设工程概算的安全生产作业环境及安全施工措施所需费用</w:t>
            </w:r>
          </w:p>
        </w:tc>
        <w:tc>
          <w:tcPr>
            <w:tcW w:w="1591" w:type="pct"/>
            <w:tcBorders>
              <w:top w:val="nil"/>
              <w:left w:val="nil"/>
              <w:bottom w:val="single" w:color="000000" w:sz="4" w:space="0"/>
              <w:right w:val="single" w:color="000000" w:sz="4" w:space="0"/>
            </w:tcBorders>
            <w:shd w:val="clear" w:color="auto" w:fill="auto"/>
            <w:noWrap/>
            <w:vAlign w:val="center"/>
          </w:tcPr>
          <w:p w14:paraId="6ACC65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【行政法规】《建设工程安全生产管理条例》（国务院令第393号）第六十三条  违反本条例的规定，施工单位挪用列入建设工程概算的安全生产作业环境及安全施工措施所需费用的，责令限期改正，处挪用费用20%以上50%以下的罚款；造成损失的，依法承担赔偿责任。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042672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D4ACF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8D35B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6C42B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563A6A8">
        <w:tblPrEx>
          <w:tblCellMar>
            <w:top w:w="0" w:type="dxa"/>
            <w:left w:w="108" w:type="dxa"/>
            <w:bottom w:w="0" w:type="dxa"/>
            <w:right w:w="108" w:type="dxa"/>
          </w:tblCellMar>
        </w:tblPrEx>
        <w:trPr>
          <w:trHeight w:val="32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DF7E5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243</w:t>
            </w:r>
          </w:p>
        </w:tc>
        <w:tc>
          <w:tcPr>
            <w:tcW w:w="320" w:type="pct"/>
            <w:tcBorders>
              <w:top w:val="nil"/>
              <w:left w:val="nil"/>
              <w:bottom w:val="single" w:color="000000" w:sz="4" w:space="0"/>
              <w:right w:val="single" w:color="000000" w:sz="4" w:space="0"/>
            </w:tcBorders>
            <w:shd w:val="clear" w:color="auto" w:fill="auto"/>
            <w:noWrap/>
            <w:vAlign w:val="center"/>
          </w:tcPr>
          <w:p w14:paraId="3848FF3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B5B50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C3FCD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施工单位施工前未对有关安全施工的技术要求作出详细说明</w:t>
            </w:r>
          </w:p>
        </w:tc>
        <w:tc>
          <w:tcPr>
            <w:tcW w:w="1591" w:type="pct"/>
            <w:tcBorders>
              <w:top w:val="nil"/>
              <w:left w:val="nil"/>
              <w:bottom w:val="single" w:color="000000" w:sz="4" w:space="0"/>
              <w:right w:val="single" w:color="000000" w:sz="4" w:space="0"/>
            </w:tcBorders>
            <w:shd w:val="clear" w:color="auto" w:fill="auto"/>
            <w:noWrap/>
            <w:vAlign w:val="center"/>
          </w:tcPr>
          <w:p w14:paraId="1722A2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【行政法规】《建设工程安全生产管理条例》（国务院令第393号）第六十四条第一款第一项  违反本条例的规定，施工单位有下列行为之一的，责令限期改正；逾期未改正的，责令停业整顿，并处5万元以上10万元以下的罚款；造成重大安全事故，构成犯罪的，对直接责任人员，依照刑法有关规定追究刑事责任：（一）施工前未对有关安全施工的技术要求作出详细说明的。</w:t>
            </w:r>
          </w:p>
        </w:tc>
        <w:tc>
          <w:tcPr>
            <w:tcW w:w="862" w:type="pct"/>
            <w:tcBorders>
              <w:top w:val="nil"/>
              <w:left w:val="nil"/>
              <w:bottom w:val="single" w:color="000000" w:sz="4" w:space="0"/>
              <w:right w:val="single" w:color="000000" w:sz="4" w:space="0"/>
            </w:tcBorders>
            <w:shd w:val="clear" w:color="auto" w:fill="auto"/>
            <w:noWrap/>
            <w:vAlign w:val="center"/>
          </w:tcPr>
          <w:p w14:paraId="5E0C4E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689D2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39B44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5965F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FF3573F">
        <w:tblPrEx>
          <w:tblCellMar>
            <w:top w:w="0" w:type="dxa"/>
            <w:left w:w="108" w:type="dxa"/>
            <w:bottom w:w="0" w:type="dxa"/>
            <w:right w:w="108" w:type="dxa"/>
          </w:tblCellMar>
        </w:tblPrEx>
        <w:trPr>
          <w:trHeight w:val="421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9EB1DC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244</w:t>
            </w:r>
          </w:p>
        </w:tc>
        <w:tc>
          <w:tcPr>
            <w:tcW w:w="320" w:type="pct"/>
            <w:tcBorders>
              <w:top w:val="nil"/>
              <w:left w:val="nil"/>
              <w:bottom w:val="single" w:color="000000" w:sz="4" w:space="0"/>
              <w:right w:val="single" w:color="000000" w:sz="4" w:space="0"/>
            </w:tcBorders>
            <w:shd w:val="clear" w:color="auto" w:fill="auto"/>
            <w:noWrap/>
            <w:vAlign w:val="center"/>
          </w:tcPr>
          <w:p w14:paraId="701BB0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1A4CD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E3426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施工单位未根据不同施工阶段和周围环境及季节、气候的变化，在施工现场采取相应的安全施工措施，或者在城市市区内的建设工程的施工现场未实行封闭围挡</w:t>
            </w:r>
          </w:p>
        </w:tc>
        <w:tc>
          <w:tcPr>
            <w:tcW w:w="1591" w:type="pct"/>
            <w:tcBorders>
              <w:top w:val="nil"/>
              <w:left w:val="nil"/>
              <w:bottom w:val="single" w:color="000000" w:sz="4" w:space="0"/>
              <w:right w:val="single" w:color="000000" w:sz="4" w:space="0"/>
            </w:tcBorders>
            <w:shd w:val="clear" w:color="auto" w:fill="auto"/>
            <w:noWrap/>
            <w:vAlign w:val="center"/>
          </w:tcPr>
          <w:p w14:paraId="7F4838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【行政法规】《建设工程安全生产管理条例》（国务院令第393号）第六十四条第一款第二项  违反本条例的规定，施工单位有下列行为之一的，责令限期改正；逾期未改正的，责令停业整顿，并处5万元以上10万元以下的罚款；造成重大安全事故，构成犯罪的，对直接责任人员，依照刑法有关规定追究刑事责任：（二）未根据不同施工阶段和周围环境及季节、气候的变化，在施工现场采取相应的安全施工措施，或者在城市市区内的建设工程的施工现场未实行封闭围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【部门规章】《建筑起重机械安全监督管理规定》（住建部令第166号）第十八条第一款第一项  使用单位应当履行下列安全职责：（一）根据不同施工阶段、周围环境以及季节、气候的变化，对建筑起重机械采取相应的安全防护措施。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第三十条第一款第一项  违反本规定，使用单位有下列行为之一的，由县级以上地方人民政府建设主管部门责令限期改正，予以警告，并处以5000元以上3万元以下罚款：（一）未履行第十八条第（一）、（二）、（四）、（六）项安全职责的。</w:t>
            </w:r>
          </w:p>
        </w:tc>
        <w:tc>
          <w:tcPr>
            <w:tcW w:w="862" w:type="pct"/>
            <w:tcBorders>
              <w:top w:val="nil"/>
              <w:left w:val="nil"/>
              <w:bottom w:val="single" w:color="000000" w:sz="4" w:space="0"/>
              <w:right w:val="single" w:color="000000" w:sz="4" w:space="0"/>
            </w:tcBorders>
            <w:shd w:val="clear" w:color="auto" w:fill="auto"/>
            <w:noWrap/>
            <w:vAlign w:val="center"/>
          </w:tcPr>
          <w:p w14:paraId="12B3C2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647DD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4696C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A37BD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6CDCE3D">
        <w:tblPrEx>
          <w:tblCellMar>
            <w:top w:w="0" w:type="dxa"/>
            <w:left w:w="108" w:type="dxa"/>
            <w:bottom w:w="0" w:type="dxa"/>
            <w:right w:w="108" w:type="dxa"/>
          </w:tblCellMar>
        </w:tblPrEx>
        <w:trPr>
          <w:trHeight w:val="365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DD724D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245</w:t>
            </w:r>
          </w:p>
        </w:tc>
        <w:tc>
          <w:tcPr>
            <w:tcW w:w="320" w:type="pct"/>
            <w:tcBorders>
              <w:top w:val="nil"/>
              <w:left w:val="nil"/>
              <w:bottom w:val="single" w:color="000000" w:sz="4" w:space="0"/>
              <w:right w:val="single" w:color="000000" w:sz="4" w:space="0"/>
            </w:tcBorders>
            <w:shd w:val="clear" w:color="auto" w:fill="auto"/>
            <w:noWrap/>
            <w:vAlign w:val="center"/>
          </w:tcPr>
          <w:p w14:paraId="143270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B00F10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689BD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施工单位在尚未竣工的建筑物内设置员工集体宿舍</w:t>
            </w:r>
          </w:p>
        </w:tc>
        <w:tc>
          <w:tcPr>
            <w:tcW w:w="1591" w:type="pct"/>
            <w:tcBorders>
              <w:top w:val="nil"/>
              <w:left w:val="nil"/>
              <w:bottom w:val="single" w:color="000000" w:sz="4" w:space="0"/>
              <w:right w:val="single" w:color="000000" w:sz="4" w:space="0"/>
            </w:tcBorders>
            <w:shd w:val="clear" w:color="auto" w:fill="auto"/>
            <w:noWrap/>
            <w:vAlign w:val="center"/>
          </w:tcPr>
          <w:p w14:paraId="5291AC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【行政法规】《建设工程安全生产管理条例》（国务院令第393号）第六十四条第一款第三项  违反本条例的规定，施工单位有下列行为之一的，责令限期改正；逾期未改正的，责令停业整顿，并处5万元以上10万元以下的罚款；造成重大安全事故，构成犯罪的，对直接责任人员，依照刑法有关规定追究刑事责任：（三）在尚未竣工的建筑物内设置员工集体宿舍的。</w:t>
            </w:r>
          </w:p>
        </w:tc>
        <w:tc>
          <w:tcPr>
            <w:tcW w:w="862" w:type="pct"/>
            <w:tcBorders>
              <w:top w:val="nil"/>
              <w:left w:val="nil"/>
              <w:bottom w:val="single" w:color="000000" w:sz="4" w:space="0"/>
              <w:right w:val="single" w:color="000000" w:sz="4" w:space="0"/>
            </w:tcBorders>
            <w:shd w:val="clear" w:color="auto" w:fill="auto"/>
            <w:noWrap/>
            <w:vAlign w:val="center"/>
          </w:tcPr>
          <w:p w14:paraId="0C1B74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8270C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D01EB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C4B0D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D33866B">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98C2D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246</w:t>
            </w:r>
          </w:p>
        </w:tc>
        <w:tc>
          <w:tcPr>
            <w:tcW w:w="320" w:type="pct"/>
            <w:tcBorders>
              <w:top w:val="nil"/>
              <w:left w:val="nil"/>
              <w:bottom w:val="single" w:color="000000" w:sz="4" w:space="0"/>
              <w:right w:val="single" w:color="000000" w:sz="4" w:space="0"/>
            </w:tcBorders>
            <w:shd w:val="clear" w:color="auto" w:fill="auto"/>
            <w:noWrap/>
            <w:vAlign w:val="center"/>
          </w:tcPr>
          <w:p w14:paraId="5E8BFD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FDBBAA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D663B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施工单位施工现场临时搭建的建筑物不符合安全使用要求</w:t>
            </w:r>
          </w:p>
        </w:tc>
        <w:tc>
          <w:tcPr>
            <w:tcW w:w="1591" w:type="pct"/>
            <w:tcBorders>
              <w:top w:val="nil"/>
              <w:left w:val="nil"/>
              <w:bottom w:val="single" w:color="000000" w:sz="4" w:space="0"/>
              <w:right w:val="single" w:color="000000" w:sz="4" w:space="0"/>
            </w:tcBorders>
            <w:shd w:val="clear" w:color="auto" w:fill="auto"/>
            <w:noWrap/>
            <w:vAlign w:val="center"/>
          </w:tcPr>
          <w:p w14:paraId="53330C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【行政法规】《建设工程安全生产管理条例》（国务院令第393号）第六十四条第一款第四项  违反本条例的规定，施工单位有下列行为之一的，责令限期改正；逾期未改正的，责令停业整顿，并处5万元以上10万元以下的罚款；造成重大安全事故，构成犯罪的，对直接责任人员，依照刑法有关规定追究刑事责任：（四）施工现场临时搭建的建筑物不符合安全使用要求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第六十四条第二款  施工单位有前款规定第（四）项、第（五）项行为，造成损失的，依法承担赔偿责任。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01D648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A03F6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D312C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93B41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05B98EA">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7F82F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247</w:t>
            </w:r>
          </w:p>
        </w:tc>
        <w:tc>
          <w:tcPr>
            <w:tcW w:w="320" w:type="pct"/>
            <w:tcBorders>
              <w:top w:val="nil"/>
              <w:left w:val="nil"/>
              <w:bottom w:val="single" w:color="000000" w:sz="4" w:space="0"/>
              <w:right w:val="single" w:color="000000" w:sz="4" w:space="0"/>
            </w:tcBorders>
            <w:shd w:val="clear" w:color="auto" w:fill="auto"/>
            <w:noWrap/>
            <w:vAlign w:val="center"/>
          </w:tcPr>
          <w:p w14:paraId="5521BF6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67CFE9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7C30C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对施工单位未因建设工程施工可能造成损害的毗邻建筑物、构筑物和地下管线等采取专项防护措施</w:t>
            </w:r>
          </w:p>
        </w:tc>
        <w:tc>
          <w:tcPr>
            <w:tcW w:w="1591" w:type="pct"/>
            <w:tcBorders>
              <w:top w:val="nil"/>
              <w:left w:val="nil"/>
              <w:bottom w:val="single" w:color="000000" w:sz="4" w:space="0"/>
              <w:right w:val="single" w:color="000000" w:sz="4" w:space="0"/>
            </w:tcBorders>
            <w:shd w:val="clear" w:color="auto" w:fill="auto"/>
            <w:noWrap/>
            <w:vAlign w:val="center"/>
          </w:tcPr>
          <w:p w14:paraId="1BBA90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【行政法规】《建设工程安全生产管理条例》（国务院令第393号）第六十四条第一款第五项  违反本条例的规定，施工单位有下列行为之一的，责令限期改正；逾期未改正的，责令停业整顿，并处5万元以上10万元以下的罚款；造成重大安全事故，构成犯罪的，对直接责任人员，依照刑法有关规定追究刑事责任：（五）未对因建设工程施工可能造成损害的毗邻建筑物、构筑物和地下管线等采取专项防护措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第六十四条第二款  施工单位有前款规定第（四）项、第（五）项行为，造成损失的，依法承担赔偿责任。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0D6482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F4AB4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955A9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FC2E2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D223E03">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DF2AB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248</w:t>
            </w:r>
          </w:p>
        </w:tc>
        <w:tc>
          <w:tcPr>
            <w:tcW w:w="320" w:type="pct"/>
            <w:tcBorders>
              <w:top w:val="nil"/>
              <w:left w:val="nil"/>
              <w:bottom w:val="single" w:color="000000" w:sz="4" w:space="0"/>
              <w:right w:val="single" w:color="000000" w:sz="4" w:space="0"/>
            </w:tcBorders>
            <w:shd w:val="clear" w:color="auto" w:fill="auto"/>
            <w:noWrap/>
            <w:vAlign w:val="center"/>
          </w:tcPr>
          <w:p w14:paraId="3709615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CC395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1F7FE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施工单位安全防护用具、机械设备、施工机具及配件在进入施工现场前未经查验或者查验不合格即投入使用</w:t>
            </w:r>
          </w:p>
        </w:tc>
        <w:tc>
          <w:tcPr>
            <w:tcW w:w="1591" w:type="pct"/>
            <w:tcBorders>
              <w:top w:val="nil"/>
              <w:left w:val="nil"/>
              <w:bottom w:val="single" w:color="000000" w:sz="4" w:space="0"/>
              <w:right w:val="single" w:color="000000" w:sz="4" w:space="0"/>
            </w:tcBorders>
            <w:shd w:val="clear" w:color="auto" w:fill="auto"/>
            <w:noWrap/>
            <w:vAlign w:val="center"/>
          </w:tcPr>
          <w:p w14:paraId="193328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【行政法规】《建设工程安全生产管理条例》（国务院令第393号）第六十五条第一款第一项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安全防护用具、机械设备、施工机具及配件在进入施工现场前未经查验或者查验不合格即投入使用的。</w:t>
            </w:r>
          </w:p>
        </w:tc>
        <w:tc>
          <w:tcPr>
            <w:tcW w:w="862" w:type="pct"/>
            <w:tcBorders>
              <w:top w:val="nil"/>
              <w:left w:val="nil"/>
              <w:bottom w:val="single" w:color="000000" w:sz="4" w:space="0"/>
              <w:right w:val="single" w:color="000000" w:sz="4" w:space="0"/>
            </w:tcBorders>
            <w:shd w:val="clear" w:color="auto" w:fill="auto"/>
            <w:noWrap/>
            <w:vAlign w:val="center"/>
          </w:tcPr>
          <w:p w14:paraId="210611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95E5B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3669A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F8CFF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CE506EF">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E17A2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249</w:t>
            </w:r>
          </w:p>
        </w:tc>
        <w:tc>
          <w:tcPr>
            <w:tcW w:w="320" w:type="pct"/>
            <w:tcBorders>
              <w:top w:val="nil"/>
              <w:left w:val="nil"/>
              <w:bottom w:val="single" w:color="000000" w:sz="4" w:space="0"/>
              <w:right w:val="single" w:color="000000" w:sz="4" w:space="0"/>
            </w:tcBorders>
            <w:shd w:val="clear" w:color="auto" w:fill="auto"/>
            <w:noWrap/>
            <w:vAlign w:val="center"/>
          </w:tcPr>
          <w:p w14:paraId="493437C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DD4AE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5960D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施工单位使用未经验收或者验收不合格的施工起重机械和整体提升脚手架、模板等自升式架设设施</w:t>
            </w:r>
          </w:p>
        </w:tc>
        <w:tc>
          <w:tcPr>
            <w:tcW w:w="1591" w:type="pct"/>
            <w:tcBorders>
              <w:top w:val="nil"/>
              <w:left w:val="nil"/>
              <w:bottom w:val="single" w:color="000000" w:sz="4" w:space="0"/>
              <w:right w:val="single" w:color="000000" w:sz="4" w:space="0"/>
            </w:tcBorders>
            <w:shd w:val="clear" w:color="auto" w:fill="auto"/>
            <w:noWrap/>
            <w:vAlign w:val="center"/>
          </w:tcPr>
          <w:p w14:paraId="374E0D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【行政法规】《建设工程安全生产管理条例》（国务院令第393号）第六十五条第一款第二项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二）使用未经验收或者验收不合格的施工起重机械和整体提升脚手架、模板等自升式架设设施的。</w:t>
            </w:r>
          </w:p>
        </w:tc>
        <w:tc>
          <w:tcPr>
            <w:tcW w:w="862" w:type="pct"/>
            <w:tcBorders>
              <w:top w:val="nil"/>
              <w:left w:val="nil"/>
              <w:bottom w:val="single" w:color="000000" w:sz="4" w:space="0"/>
              <w:right w:val="single" w:color="000000" w:sz="4" w:space="0"/>
            </w:tcBorders>
            <w:shd w:val="clear" w:color="auto" w:fill="auto"/>
            <w:noWrap/>
            <w:vAlign w:val="center"/>
          </w:tcPr>
          <w:p w14:paraId="4BF25C41">
            <w:pPr>
              <w:widowControl/>
              <w:spacing w:line="240" w:lineRule="exact"/>
              <w:rPr>
                <w:rFonts w:eastAsia="仿宋_GB2312"/>
                <w:color w:val="000000" w:themeColor="text1"/>
                <w:spacing w:val="-2"/>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spacing w:val="-2"/>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F1031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A3B4E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753FB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5B52679">
        <w:tblPrEx>
          <w:tblCellMar>
            <w:top w:w="0" w:type="dxa"/>
            <w:left w:w="108" w:type="dxa"/>
            <w:bottom w:w="0" w:type="dxa"/>
            <w:right w:w="108" w:type="dxa"/>
          </w:tblCellMar>
        </w:tblPrEx>
        <w:trPr>
          <w:trHeight w:val="39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BB355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250</w:t>
            </w:r>
          </w:p>
        </w:tc>
        <w:tc>
          <w:tcPr>
            <w:tcW w:w="320" w:type="pct"/>
            <w:tcBorders>
              <w:top w:val="nil"/>
              <w:left w:val="nil"/>
              <w:bottom w:val="single" w:color="000000" w:sz="4" w:space="0"/>
              <w:right w:val="single" w:color="000000" w:sz="4" w:space="0"/>
            </w:tcBorders>
            <w:shd w:val="clear" w:color="auto" w:fill="auto"/>
            <w:noWrap/>
            <w:vAlign w:val="center"/>
          </w:tcPr>
          <w:p w14:paraId="134122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0FE32E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D6A8C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施工单位委托不具有相应资质的单位承担施工现场安装、拆卸施工起重机械和整体提升脚手架、模板等自升式架设设施</w:t>
            </w:r>
          </w:p>
        </w:tc>
        <w:tc>
          <w:tcPr>
            <w:tcW w:w="1591" w:type="pct"/>
            <w:tcBorders>
              <w:top w:val="nil"/>
              <w:left w:val="nil"/>
              <w:bottom w:val="single" w:color="000000" w:sz="4" w:space="0"/>
              <w:right w:val="single" w:color="000000" w:sz="4" w:space="0"/>
            </w:tcBorders>
            <w:shd w:val="clear" w:color="auto" w:fill="auto"/>
            <w:noWrap/>
            <w:vAlign w:val="center"/>
          </w:tcPr>
          <w:p w14:paraId="2EBAE3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【行政法规】《建设工程安全生产管理条例》（国务院令第393号）第六十五条第一款第三项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三）委托不具有相应资质的单位承担施工现场安装、拆卸施工起重机械和整体提升脚手架、模板等自升式架设设施的。</w:t>
            </w:r>
          </w:p>
        </w:tc>
        <w:tc>
          <w:tcPr>
            <w:tcW w:w="862" w:type="pct"/>
            <w:tcBorders>
              <w:top w:val="nil"/>
              <w:left w:val="nil"/>
              <w:bottom w:val="single" w:color="000000" w:sz="4" w:space="0"/>
              <w:right w:val="single" w:color="000000" w:sz="4" w:space="0"/>
            </w:tcBorders>
            <w:shd w:val="clear" w:color="auto" w:fill="auto"/>
            <w:noWrap/>
            <w:vAlign w:val="center"/>
          </w:tcPr>
          <w:p w14:paraId="185CAD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70EBA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11812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C4462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4BBFF3C">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D5EED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251</w:t>
            </w:r>
          </w:p>
        </w:tc>
        <w:tc>
          <w:tcPr>
            <w:tcW w:w="320" w:type="pct"/>
            <w:tcBorders>
              <w:top w:val="nil"/>
              <w:left w:val="nil"/>
              <w:bottom w:val="single" w:color="000000" w:sz="4" w:space="0"/>
              <w:right w:val="single" w:color="000000" w:sz="4" w:space="0"/>
            </w:tcBorders>
            <w:shd w:val="clear" w:color="auto" w:fill="auto"/>
            <w:noWrap/>
            <w:vAlign w:val="center"/>
          </w:tcPr>
          <w:p w14:paraId="167D129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B49B1B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1AE22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施工单位在施工组织设计中未编制安全技术措施、施工现场临时用电方案或者专项施工方案</w:t>
            </w:r>
          </w:p>
        </w:tc>
        <w:tc>
          <w:tcPr>
            <w:tcW w:w="1591" w:type="pct"/>
            <w:tcBorders>
              <w:top w:val="nil"/>
              <w:left w:val="nil"/>
              <w:bottom w:val="single" w:color="000000" w:sz="4" w:space="0"/>
              <w:right w:val="single" w:color="000000" w:sz="4" w:space="0"/>
            </w:tcBorders>
            <w:shd w:val="clear" w:color="auto" w:fill="auto"/>
            <w:noWrap/>
            <w:vAlign w:val="center"/>
          </w:tcPr>
          <w:p w14:paraId="1E86E6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【行政法规】《建设工程安全生产管理条例》（国务院令第393号）第六十五条第一款第四项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四）在施工组织设计中未编制安全技术措施、施工现场临时用电方案或者专项施工方案的。</w:t>
            </w:r>
          </w:p>
        </w:tc>
        <w:tc>
          <w:tcPr>
            <w:tcW w:w="862" w:type="pct"/>
            <w:tcBorders>
              <w:top w:val="nil"/>
              <w:left w:val="nil"/>
              <w:bottom w:val="single" w:color="000000" w:sz="4" w:space="0"/>
              <w:right w:val="single" w:color="000000" w:sz="4" w:space="0"/>
            </w:tcBorders>
            <w:shd w:val="clear" w:color="auto" w:fill="auto"/>
            <w:noWrap/>
            <w:vAlign w:val="center"/>
          </w:tcPr>
          <w:p w14:paraId="5CDD32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5A4D6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801F2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356EE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63D08DF">
        <w:tblPrEx>
          <w:tblCellMar>
            <w:top w:w="0" w:type="dxa"/>
            <w:left w:w="108" w:type="dxa"/>
            <w:bottom w:w="0" w:type="dxa"/>
            <w:right w:w="108" w:type="dxa"/>
          </w:tblCellMar>
        </w:tblPrEx>
        <w:trPr>
          <w:trHeight w:val="329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7F20A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252</w:t>
            </w:r>
          </w:p>
        </w:tc>
        <w:tc>
          <w:tcPr>
            <w:tcW w:w="320" w:type="pct"/>
            <w:tcBorders>
              <w:top w:val="nil"/>
              <w:left w:val="nil"/>
              <w:bottom w:val="single" w:color="000000" w:sz="4" w:space="0"/>
              <w:right w:val="single" w:color="000000" w:sz="4" w:space="0"/>
            </w:tcBorders>
            <w:shd w:val="clear" w:color="auto" w:fill="auto"/>
            <w:noWrap/>
            <w:vAlign w:val="center"/>
          </w:tcPr>
          <w:p w14:paraId="5C4666B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F233C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A5FDD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涂改、倒卖、出租、出借或者以其他形式非法转让资质证书</w:t>
            </w:r>
          </w:p>
        </w:tc>
        <w:tc>
          <w:tcPr>
            <w:tcW w:w="1591" w:type="pct"/>
            <w:tcBorders>
              <w:top w:val="nil"/>
              <w:left w:val="nil"/>
              <w:bottom w:val="single" w:color="000000" w:sz="4" w:space="0"/>
              <w:right w:val="single" w:color="000000" w:sz="4" w:space="0"/>
            </w:tcBorders>
            <w:shd w:val="clear" w:color="auto" w:fill="auto"/>
            <w:noWrap/>
            <w:vAlign w:val="center"/>
          </w:tcPr>
          <w:p w14:paraId="4EB9BE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【部门规章】《建设工程勘察设计资质管理规定》（建设部令第160号）第三十四条  涂改、倒卖、出租、出借或者以其他形式非法转让资质证书的，由县级以上地方人民政府住房城乡建设主管部门或者有关部门给予警告，责令改正，并处以1万元以上3万元以下的罚款；造成损失的，依法承担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《建筑业企业资质管理规定》（住建部令第22号）第二十三条第一款第十项  企业申请建筑业企业资质升级、资质增项，在申请之日起前一年至资质许可决定作出前，有下列情形之一的，资质许可机关不予批准其建筑业企业资质升级申请和增项申请：（十）伪造、变造、倒卖、出租、出借或者以其他形式非法转让建筑业企业资质证书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《建设工程质量检测管理办法》（2015修正）第二十九条第一款第二项  检测机构违反本办法规定，有下列行为之一的，由县级以上地方人民政府建设主管部门责令改正，可并处1万元以上3万元以下的罚款；构成犯罪的，依法追究刑事责任：（二）涂改、倒卖、出租、出借、转让资质证书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《工程造价咨询企业管理办法》（2020年修正）第二十五条</w:t>
            </w:r>
          </w:p>
          <w:p w14:paraId="085529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工程造价咨询企业不得有下列行为：（一）涂改、倒卖、出租、出借资质证书，或者以其他形式非法转让资质证书。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第三十九条  工程造价咨询企业有本办法第二十五条行为之一的，由县级以上地方人民政府住房城乡建设主管部门或者有关专业部门给予警告，责令限期改正，并处以1万元以上3万元以下的罚款。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《工程监理企业资质管理规定》（2019修正）第十六条第一款第八项  工程监理企业不得有下列行为：（八）涂改、伪造、出借、转让工程监理企业资质证书。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第二十九条  工程监理企业有本规定第十六条第七项、第八项行为之一的，由县级以上地方人民政府住房城乡建设主管部门或者有关部门予以警告，责令其改正，并处1万元以上3万元以下的罚款；造成损失的，依法承担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《房地产估价机构管理办法》（2015修正）第三十三条第一款第一项  房地产估价机构不得有下列行为：（一）涂改、倒卖、出租、出借或者以其他形式非法转让资质证书。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649851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D00F9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89A02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53881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0BDA486">
        <w:tblPrEx>
          <w:tblCellMar>
            <w:top w:w="0" w:type="dxa"/>
            <w:left w:w="108" w:type="dxa"/>
            <w:bottom w:w="0" w:type="dxa"/>
            <w:right w:w="108" w:type="dxa"/>
          </w:tblCellMar>
        </w:tblPrEx>
        <w:trPr>
          <w:trHeight w:val="457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E2903F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253</w:t>
            </w:r>
          </w:p>
        </w:tc>
        <w:tc>
          <w:tcPr>
            <w:tcW w:w="320" w:type="pct"/>
            <w:tcBorders>
              <w:top w:val="nil"/>
              <w:left w:val="nil"/>
              <w:bottom w:val="single" w:color="000000" w:sz="4" w:space="0"/>
              <w:right w:val="single" w:color="000000" w:sz="4" w:space="0"/>
            </w:tcBorders>
            <w:shd w:val="clear" w:color="auto" w:fill="auto"/>
            <w:noWrap/>
            <w:vAlign w:val="center"/>
          </w:tcPr>
          <w:p w14:paraId="4854C8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54B351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4FC2B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使用不符合条件的人员</w:t>
            </w:r>
          </w:p>
        </w:tc>
        <w:tc>
          <w:tcPr>
            <w:tcW w:w="1591" w:type="pct"/>
            <w:tcBorders>
              <w:top w:val="nil"/>
              <w:left w:val="nil"/>
              <w:bottom w:val="single" w:color="000000" w:sz="4" w:space="0"/>
              <w:right w:val="single" w:color="000000" w:sz="4" w:space="0"/>
            </w:tcBorders>
            <w:shd w:val="clear" w:color="auto" w:fill="auto"/>
            <w:noWrap/>
            <w:vAlign w:val="center"/>
          </w:tcPr>
          <w:p w14:paraId="507919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【部门规章】《建设工程质量检测管理办法》（2015修正）第二十九条第一款第三项  检测机构违反本办法规定，有下列行为之一的，由县级以上地方人民政府建设主管部门责令改正，可并处1万元以上3万元以下的罚款；构成犯罪的，依法追究刑事责任：（三）使用不符合条件的检测人员的。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《房屋建筑和市政基础设施工程施工图设计文件审查管理办法》（2018年修订）第二十四条第一款第二项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二）使用不符合条件审查人员的。</w:t>
            </w:r>
          </w:p>
        </w:tc>
        <w:tc>
          <w:tcPr>
            <w:tcW w:w="862" w:type="pct"/>
            <w:tcBorders>
              <w:top w:val="nil"/>
              <w:left w:val="nil"/>
              <w:bottom w:val="single" w:color="000000" w:sz="4" w:space="0"/>
              <w:right w:val="single" w:color="000000" w:sz="4" w:space="0"/>
            </w:tcBorders>
            <w:shd w:val="clear" w:color="auto" w:fill="auto"/>
            <w:noWrap/>
            <w:vAlign w:val="center"/>
          </w:tcPr>
          <w:p w14:paraId="233520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BF500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6EA34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C2F7F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5D4893C">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A9D4D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254</w:t>
            </w:r>
          </w:p>
        </w:tc>
        <w:tc>
          <w:tcPr>
            <w:tcW w:w="320" w:type="pct"/>
            <w:tcBorders>
              <w:top w:val="nil"/>
              <w:left w:val="nil"/>
              <w:bottom w:val="single" w:color="000000" w:sz="4" w:space="0"/>
              <w:right w:val="single" w:color="000000" w:sz="4" w:space="0"/>
            </w:tcBorders>
            <w:shd w:val="clear" w:color="auto" w:fill="auto"/>
            <w:noWrap/>
            <w:vAlign w:val="center"/>
          </w:tcPr>
          <w:p w14:paraId="7AF0D1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FB76CF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9DCE3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未按规定上报发现的违法违规行为和检测不合格事项</w:t>
            </w:r>
          </w:p>
        </w:tc>
        <w:tc>
          <w:tcPr>
            <w:tcW w:w="1591" w:type="pct"/>
            <w:tcBorders>
              <w:top w:val="nil"/>
              <w:left w:val="nil"/>
              <w:bottom w:val="single" w:color="000000" w:sz="4" w:space="0"/>
              <w:right w:val="single" w:color="000000" w:sz="4" w:space="0"/>
            </w:tcBorders>
            <w:shd w:val="clear" w:color="auto" w:fill="auto"/>
            <w:noWrap/>
            <w:vAlign w:val="center"/>
          </w:tcPr>
          <w:p w14:paraId="478699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【部门规章】《建设工程质量检测管理办法》（2015修正）第二十九条第一款第四项  检测机构违反本办法规定，有下列行为之一的，由县级以上地方人民政府建设主管部门责令改正，可并处1万元以上3万元以下的罚款；构成犯罪的，依法追究刑事责任：（四）未按规定上报发现的违法违规行为和检测不合格事项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《房屋建筑和市政基础设施工程施工图设计文件审查管理办法》（2018年修订）第二十四条第一款第四项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四）未按规定上报审查过程中发现的违法违规行为的。</w:t>
            </w:r>
          </w:p>
        </w:tc>
        <w:tc>
          <w:tcPr>
            <w:tcW w:w="862" w:type="pct"/>
            <w:tcBorders>
              <w:top w:val="nil"/>
              <w:left w:val="nil"/>
              <w:bottom w:val="single" w:color="000000" w:sz="4" w:space="0"/>
              <w:right w:val="single" w:color="000000" w:sz="4" w:space="0"/>
            </w:tcBorders>
            <w:shd w:val="clear" w:color="auto" w:fill="auto"/>
            <w:noWrap/>
            <w:vAlign w:val="center"/>
          </w:tcPr>
          <w:p w14:paraId="5CE6E8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7C97A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8B2CA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6E1E2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237A841">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E5CEC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255</w:t>
            </w:r>
          </w:p>
        </w:tc>
        <w:tc>
          <w:tcPr>
            <w:tcW w:w="320" w:type="pct"/>
            <w:tcBorders>
              <w:top w:val="nil"/>
              <w:left w:val="nil"/>
              <w:bottom w:val="single" w:color="000000" w:sz="4" w:space="0"/>
              <w:right w:val="single" w:color="000000" w:sz="4" w:space="0"/>
            </w:tcBorders>
            <w:shd w:val="clear" w:color="auto" w:fill="auto"/>
            <w:noWrap/>
            <w:vAlign w:val="center"/>
          </w:tcPr>
          <w:p w14:paraId="096346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94B9E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23337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未按规定签字盖章</w:t>
            </w:r>
          </w:p>
        </w:tc>
        <w:tc>
          <w:tcPr>
            <w:tcW w:w="1591" w:type="pct"/>
            <w:tcBorders>
              <w:top w:val="nil"/>
              <w:left w:val="nil"/>
              <w:bottom w:val="single" w:color="000000" w:sz="4" w:space="0"/>
              <w:right w:val="single" w:color="000000" w:sz="4" w:space="0"/>
            </w:tcBorders>
            <w:shd w:val="clear" w:color="auto" w:fill="auto"/>
            <w:noWrap/>
            <w:vAlign w:val="center"/>
          </w:tcPr>
          <w:p w14:paraId="21BF52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【部门规章】《建设工程质量检测管理办法》（2015修正）第二十九条第一款第五项  检测机构违反本办法规定，有下列行为之一的，由县级以上地方人民政府建设主管部门责令改正，可并处1万元以上3万元以下的罚款；构成犯罪的，依法追究刑事责任：（五）未按规定在检测报告上签字盖章的。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《房屋建筑和市政基础设施工程施工图设计文件审查管理办法》（2018年修订）第二十四条第一款第六项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六）未按规定在审查合格书和施工图上签字盖章的。</w:t>
            </w:r>
          </w:p>
        </w:tc>
        <w:tc>
          <w:tcPr>
            <w:tcW w:w="862" w:type="pct"/>
            <w:tcBorders>
              <w:top w:val="nil"/>
              <w:left w:val="nil"/>
              <w:bottom w:val="single" w:color="000000" w:sz="4" w:space="0"/>
              <w:right w:val="single" w:color="000000" w:sz="4" w:space="0"/>
            </w:tcBorders>
            <w:shd w:val="clear" w:color="auto" w:fill="auto"/>
            <w:noWrap/>
            <w:vAlign w:val="center"/>
          </w:tcPr>
          <w:p w14:paraId="1C91F5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875C2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0EB5A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7940B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34CED82">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A21D0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256</w:t>
            </w:r>
          </w:p>
        </w:tc>
        <w:tc>
          <w:tcPr>
            <w:tcW w:w="320" w:type="pct"/>
            <w:tcBorders>
              <w:top w:val="nil"/>
              <w:left w:val="nil"/>
              <w:bottom w:val="single" w:color="000000" w:sz="4" w:space="0"/>
              <w:right w:val="single" w:color="000000" w:sz="4" w:space="0"/>
            </w:tcBorders>
            <w:shd w:val="clear" w:color="auto" w:fill="auto"/>
            <w:noWrap/>
            <w:vAlign w:val="center"/>
          </w:tcPr>
          <w:p w14:paraId="34F824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229ED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DA929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检测机构未按照国家有关工程建设强制性标准进行检测</w:t>
            </w:r>
          </w:p>
        </w:tc>
        <w:tc>
          <w:tcPr>
            <w:tcW w:w="1591" w:type="pct"/>
            <w:tcBorders>
              <w:top w:val="nil"/>
              <w:left w:val="nil"/>
              <w:bottom w:val="single" w:color="000000" w:sz="4" w:space="0"/>
              <w:right w:val="single" w:color="000000" w:sz="4" w:space="0"/>
            </w:tcBorders>
            <w:shd w:val="clear" w:color="auto" w:fill="auto"/>
            <w:noWrap/>
            <w:vAlign w:val="center"/>
          </w:tcPr>
          <w:p w14:paraId="665B5B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【部门规章】《建设工程质量检测管理办法》（2015修正）第二十九条第一款第六项  检测机构违反本办法规定，有下列行为之一的，由县级以上地方人民政府建设主管部门责令改正，可并处1万元以上3万元以下的罚款；构成犯罪的，依法追究刑事责任：（六）未按照国家有关工程建设强制性标准进行检测的。</w:t>
            </w:r>
          </w:p>
        </w:tc>
        <w:tc>
          <w:tcPr>
            <w:tcW w:w="862" w:type="pct"/>
            <w:tcBorders>
              <w:top w:val="nil"/>
              <w:left w:val="nil"/>
              <w:bottom w:val="single" w:color="000000" w:sz="4" w:space="0"/>
              <w:right w:val="single" w:color="000000" w:sz="4" w:space="0"/>
            </w:tcBorders>
            <w:shd w:val="clear" w:color="auto" w:fill="auto"/>
            <w:noWrap/>
            <w:vAlign w:val="center"/>
          </w:tcPr>
          <w:p w14:paraId="3447CE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7CCB2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5B8D7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9B988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0DCEA61">
        <w:tblPrEx>
          <w:tblCellMar>
            <w:top w:w="0" w:type="dxa"/>
            <w:left w:w="108" w:type="dxa"/>
            <w:bottom w:w="0" w:type="dxa"/>
            <w:right w:w="108" w:type="dxa"/>
          </w:tblCellMar>
        </w:tblPrEx>
        <w:trPr>
          <w:trHeight w:val="38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B6B4E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257</w:t>
            </w:r>
          </w:p>
        </w:tc>
        <w:tc>
          <w:tcPr>
            <w:tcW w:w="320" w:type="pct"/>
            <w:tcBorders>
              <w:top w:val="nil"/>
              <w:left w:val="nil"/>
              <w:bottom w:val="single" w:color="000000" w:sz="4" w:space="0"/>
              <w:right w:val="single" w:color="000000" w:sz="4" w:space="0"/>
            </w:tcBorders>
            <w:shd w:val="clear" w:color="auto" w:fill="auto"/>
            <w:noWrap/>
            <w:vAlign w:val="center"/>
          </w:tcPr>
          <w:p w14:paraId="1AC047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D88FC0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FB6B7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检测机构档案资料管理混乱，造成检测数据无法追溯</w:t>
            </w:r>
          </w:p>
        </w:tc>
        <w:tc>
          <w:tcPr>
            <w:tcW w:w="1591" w:type="pct"/>
            <w:tcBorders>
              <w:top w:val="nil"/>
              <w:left w:val="nil"/>
              <w:bottom w:val="single" w:color="000000" w:sz="4" w:space="0"/>
              <w:right w:val="single" w:color="000000" w:sz="4" w:space="0"/>
            </w:tcBorders>
            <w:shd w:val="clear" w:color="auto" w:fill="auto"/>
            <w:noWrap/>
            <w:vAlign w:val="center"/>
          </w:tcPr>
          <w:p w14:paraId="159A48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【部门规章】《建设工程质量检测管理办法》（2015修正）第二十九条第一款第七项  检测机构违反本办法规定，有下列行为之一的，由县级以上地方人民政府建设主管部门责令改正，可并处1万元以上3万元以下的罚款；构成犯罪的，依法追究刑事责任：（七）档案资料管理混乱，造成检测数据无法追溯的。</w:t>
            </w:r>
          </w:p>
        </w:tc>
        <w:tc>
          <w:tcPr>
            <w:tcW w:w="862" w:type="pct"/>
            <w:tcBorders>
              <w:top w:val="nil"/>
              <w:left w:val="nil"/>
              <w:bottom w:val="single" w:color="000000" w:sz="4" w:space="0"/>
              <w:right w:val="single" w:color="000000" w:sz="4" w:space="0"/>
            </w:tcBorders>
            <w:shd w:val="clear" w:color="auto" w:fill="auto"/>
            <w:noWrap/>
            <w:vAlign w:val="center"/>
          </w:tcPr>
          <w:p w14:paraId="3C63F4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98EA9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1E6AB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A17A5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F54B8C1">
        <w:tblPrEx>
          <w:tblCellMar>
            <w:top w:w="0" w:type="dxa"/>
            <w:left w:w="108" w:type="dxa"/>
            <w:bottom w:w="0" w:type="dxa"/>
            <w:right w:w="108" w:type="dxa"/>
          </w:tblCellMar>
        </w:tblPrEx>
        <w:trPr>
          <w:trHeight w:val="60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B3839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258</w:t>
            </w:r>
          </w:p>
        </w:tc>
        <w:tc>
          <w:tcPr>
            <w:tcW w:w="320" w:type="pct"/>
            <w:tcBorders>
              <w:top w:val="nil"/>
              <w:left w:val="nil"/>
              <w:bottom w:val="single" w:color="000000" w:sz="4" w:space="0"/>
              <w:right w:val="single" w:color="000000" w:sz="4" w:space="0"/>
            </w:tcBorders>
            <w:shd w:val="clear" w:color="auto" w:fill="auto"/>
            <w:noWrap/>
            <w:vAlign w:val="center"/>
          </w:tcPr>
          <w:p w14:paraId="6D404A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6AD42F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752AE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承担安全评价、认证、检测、检验工作的机构，出具虚假证明</w:t>
            </w:r>
          </w:p>
        </w:tc>
        <w:tc>
          <w:tcPr>
            <w:tcW w:w="1591" w:type="pct"/>
            <w:tcBorders>
              <w:top w:val="nil"/>
              <w:left w:val="nil"/>
              <w:bottom w:val="single" w:color="000000" w:sz="4" w:space="0"/>
              <w:right w:val="single" w:color="000000" w:sz="4" w:space="0"/>
            </w:tcBorders>
            <w:shd w:val="clear" w:color="auto" w:fill="auto"/>
            <w:noWrap/>
            <w:vAlign w:val="center"/>
          </w:tcPr>
          <w:p w14:paraId="79CA92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【法律】《中华人民共和国安全生产法》第九十二条第一款  承担安全评价、认证、检测、检验职责的机构出具失实报告的，责令停业整顿，并处三万元以上十万元以下的罚款；给他人造成损害的，依法承担赔偿责任。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第九十二条第二款  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第九十二条第三款  对有前款违法行为的机构及其直接责任人员，吊销其相应资质和资格，五年内不得从事安全评价、认证、检测、检验等工作；情节严重的，实行终身行业和职业禁入。</w:t>
            </w:r>
          </w:p>
          <w:p w14:paraId="012054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【部门规章】《建设工程质量检测管理办法》（2015修正）第三十条  检测机构伪造检测数据，出具虚假检测报告或者鉴定结论的，县级以上地方人民政府建设主管部门给予警告，并处3万元罚款；给他人造成损失的，依法承担赔偿责任；构成犯罪的，依法追究其刑事责任。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《房屋建筑和市政基础设施工程施工图设计文件审查管理办法》（2018年修订）第二十五条第一款  审查机构出具虚假审查合格书的，审查合格书无效，县级以上地方人民政府住房城乡建设主管部门处3万元罚款，省、自治区、直辖市人民政府住房城乡建设主管部门不再将其列入审查机构名录。</w:t>
            </w:r>
          </w:p>
        </w:tc>
        <w:tc>
          <w:tcPr>
            <w:tcW w:w="862" w:type="pct"/>
            <w:tcBorders>
              <w:top w:val="nil"/>
              <w:left w:val="nil"/>
              <w:bottom w:val="single" w:color="000000" w:sz="4" w:space="0"/>
              <w:right w:val="single" w:color="000000" w:sz="4" w:space="0"/>
            </w:tcBorders>
            <w:shd w:val="clear" w:color="auto" w:fill="auto"/>
            <w:noWrap/>
            <w:vAlign w:val="center"/>
          </w:tcPr>
          <w:p w14:paraId="64E9BC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E5A9D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30B3E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0B0E6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15CDB51">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A8EF7B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259</w:t>
            </w:r>
          </w:p>
        </w:tc>
        <w:tc>
          <w:tcPr>
            <w:tcW w:w="320" w:type="pct"/>
            <w:tcBorders>
              <w:top w:val="nil"/>
              <w:left w:val="nil"/>
              <w:bottom w:val="single" w:color="000000" w:sz="4" w:space="0"/>
              <w:right w:val="single" w:color="000000" w:sz="4" w:space="0"/>
            </w:tcBorders>
            <w:shd w:val="clear" w:color="auto" w:fill="auto"/>
            <w:noWrap/>
            <w:vAlign w:val="center"/>
          </w:tcPr>
          <w:p w14:paraId="37A340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54834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9C160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委托方委托未取得相应资质的检测机构进行检测的处罚</w:t>
            </w:r>
          </w:p>
        </w:tc>
        <w:tc>
          <w:tcPr>
            <w:tcW w:w="1591" w:type="pct"/>
            <w:tcBorders>
              <w:top w:val="nil"/>
              <w:left w:val="nil"/>
              <w:bottom w:val="single" w:color="000000" w:sz="4" w:space="0"/>
              <w:right w:val="single" w:color="000000" w:sz="4" w:space="0"/>
            </w:tcBorders>
            <w:shd w:val="clear" w:color="auto" w:fill="auto"/>
            <w:noWrap/>
            <w:vAlign w:val="center"/>
          </w:tcPr>
          <w:p w14:paraId="7D1921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【部门规章】《建设工程质量检测管理办法》（2015修正）第三十一条第一款第一项  违反本办法规定，委托方有下列行为之一的，由县级以上地方人民政府建设主管部门责令改正，处1万元以上3万元以下的罚款：（一）委托未取得相应资质的检测机构进行检测的。</w:t>
            </w:r>
          </w:p>
        </w:tc>
        <w:tc>
          <w:tcPr>
            <w:tcW w:w="862" w:type="pct"/>
            <w:tcBorders>
              <w:top w:val="nil"/>
              <w:left w:val="nil"/>
              <w:bottom w:val="single" w:color="000000" w:sz="4" w:space="0"/>
              <w:right w:val="single" w:color="000000" w:sz="4" w:space="0"/>
            </w:tcBorders>
            <w:shd w:val="clear" w:color="auto" w:fill="auto"/>
            <w:noWrap/>
            <w:vAlign w:val="center"/>
          </w:tcPr>
          <w:p w14:paraId="321F45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9F78F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D8D86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53BEB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D526F5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5DE222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260</w:t>
            </w:r>
          </w:p>
        </w:tc>
        <w:tc>
          <w:tcPr>
            <w:tcW w:w="320" w:type="pct"/>
            <w:tcBorders>
              <w:top w:val="nil"/>
              <w:left w:val="nil"/>
              <w:bottom w:val="single" w:color="000000" w:sz="4" w:space="0"/>
              <w:right w:val="single" w:color="000000" w:sz="4" w:space="0"/>
            </w:tcBorders>
            <w:shd w:val="clear" w:color="auto" w:fill="auto"/>
            <w:noWrap/>
            <w:vAlign w:val="center"/>
          </w:tcPr>
          <w:p w14:paraId="5ED224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4B9702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D7884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委托方明示或暗示检测机构出具虚假检测报告，篡改或伪造检测报告</w:t>
            </w:r>
          </w:p>
        </w:tc>
        <w:tc>
          <w:tcPr>
            <w:tcW w:w="1591" w:type="pct"/>
            <w:tcBorders>
              <w:top w:val="nil"/>
              <w:left w:val="nil"/>
              <w:bottom w:val="single" w:color="000000" w:sz="4" w:space="0"/>
              <w:right w:val="single" w:color="000000" w:sz="4" w:space="0"/>
            </w:tcBorders>
            <w:shd w:val="clear" w:color="auto" w:fill="auto"/>
            <w:noWrap/>
            <w:vAlign w:val="center"/>
          </w:tcPr>
          <w:p w14:paraId="752CBD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【部门规章】《建设工程质量检测管理办法》（2015修正）第三十一条第一款第二项  违反本办法规定，委托方有下列行为之一的，由县级以上地方人民政府建设主管部门责令改正，处1万元以上3万元以下的罚款：（二）明示或暗示检测机构出具虚假检测报告，篡改或伪造检测报告的。</w:t>
            </w:r>
          </w:p>
        </w:tc>
        <w:tc>
          <w:tcPr>
            <w:tcW w:w="862" w:type="pct"/>
            <w:tcBorders>
              <w:top w:val="nil"/>
              <w:left w:val="nil"/>
              <w:bottom w:val="single" w:color="000000" w:sz="4" w:space="0"/>
              <w:right w:val="single" w:color="000000" w:sz="4" w:space="0"/>
            </w:tcBorders>
            <w:shd w:val="clear" w:color="auto" w:fill="auto"/>
            <w:noWrap/>
            <w:vAlign w:val="center"/>
          </w:tcPr>
          <w:p w14:paraId="3C762E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C096A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7CC18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8B086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3AACBC5">
        <w:tblPrEx>
          <w:tblCellMar>
            <w:top w:w="0" w:type="dxa"/>
            <w:left w:w="108" w:type="dxa"/>
            <w:bottom w:w="0" w:type="dxa"/>
            <w:right w:w="108" w:type="dxa"/>
          </w:tblCellMar>
        </w:tblPrEx>
        <w:trPr>
          <w:trHeight w:val="328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828BD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261</w:t>
            </w:r>
          </w:p>
        </w:tc>
        <w:tc>
          <w:tcPr>
            <w:tcW w:w="320" w:type="pct"/>
            <w:tcBorders>
              <w:top w:val="nil"/>
              <w:left w:val="nil"/>
              <w:bottom w:val="single" w:color="000000" w:sz="4" w:space="0"/>
              <w:right w:val="single" w:color="000000" w:sz="4" w:space="0"/>
            </w:tcBorders>
            <w:shd w:val="clear" w:color="auto" w:fill="auto"/>
            <w:noWrap/>
            <w:vAlign w:val="center"/>
          </w:tcPr>
          <w:p w14:paraId="50EB5CC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5A808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95212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委托方弄虚作假送检试样的</w:t>
            </w:r>
          </w:p>
        </w:tc>
        <w:tc>
          <w:tcPr>
            <w:tcW w:w="1591" w:type="pct"/>
            <w:tcBorders>
              <w:top w:val="nil"/>
              <w:left w:val="nil"/>
              <w:bottom w:val="single" w:color="000000" w:sz="4" w:space="0"/>
              <w:right w:val="single" w:color="000000" w:sz="4" w:space="0"/>
            </w:tcBorders>
            <w:shd w:val="clear" w:color="auto" w:fill="auto"/>
            <w:noWrap/>
            <w:vAlign w:val="center"/>
          </w:tcPr>
          <w:p w14:paraId="20E906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【部门规章】《建设工程质量检测管理办法》（2015修正）第三十一条第一款第三项  违反本办法规定，委托方有下列行为之一的，由县级以上地方人民政府建设主管部门责令改正，处1万元以上3万元以下的罚款：（三）弄虚作假送检试样的。</w:t>
            </w:r>
          </w:p>
        </w:tc>
        <w:tc>
          <w:tcPr>
            <w:tcW w:w="862" w:type="pct"/>
            <w:tcBorders>
              <w:top w:val="nil"/>
              <w:left w:val="nil"/>
              <w:bottom w:val="single" w:color="000000" w:sz="4" w:space="0"/>
              <w:right w:val="single" w:color="000000" w:sz="4" w:space="0"/>
            </w:tcBorders>
            <w:shd w:val="clear" w:color="auto" w:fill="auto"/>
            <w:noWrap/>
            <w:vAlign w:val="center"/>
          </w:tcPr>
          <w:p w14:paraId="199E0F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45333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6DCC9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B91DA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79D8B95">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F226B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262</w:t>
            </w:r>
          </w:p>
        </w:tc>
        <w:tc>
          <w:tcPr>
            <w:tcW w:w="320" w:type="pct"/>
            <w:tcBorders>
              <w:top w:val="nil"/>
              <w:left w:val="nil"/>
              <w:bottom w:val="single" w:color="000000" w:sz="4" w:space="0"/>
              <w:right w:val="single" w:color="000000" w:sz="4" w:space="0"/>
            </w:tcBorders>
            <w:shd w:val="clear" w:color="auto" w:fill="auto"/>
            <w:noWrap/>
            <w:vAlign w:val="center"/>
          </w:tcPr>
          <w:p w14:paraId="6492CC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AE6709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99039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检测机构违反《建设工程质量检测管理办法》</w:t>
            </w:r>
          </w:p>
        </w:tc>
        <w:tc>
          <w:tcPr>
            <w:tcW w:w="1591" w:type="pct"/>
            <w:tcBorders>
              <w:top w:val="nil"/>
              <w:left w:val="nil"/>
              <w:bottom w:val="single" w:color="000000" w:sz="4" w:space="0"/>
              <w:right w:val="single" w:color="000000" w:sz="4" w:space="0"/>
            </w:tcBorders>
            <w:shd w:val="clear" w:color="auto" w:fill="auto"/>
            <w:noWrap/>
            <w:vAlign w:val="center"/>
          </w:tcPr>
          <w:p w14:paraId="2BCBDF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【部门规章】《建设工程质量检测管理办法》（2015修正）第三十二条  依照本办法规定，给予检测机构罚款处罚的，对检测机构的法定代表人和其他直接责任人员处罚款数额5%以上10%以下的罚款。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65C91B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5E53B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F08ED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34EE3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6EDACCC">
        <w:tblPrEx>
          <w:tblCellMar>
            <w:top w:w="0" w:type="dxa"/>
            <w:left w:w="108" w:type="dxa"/>
            <w:bottom w:w="0" w:type="dxa"/>
            <w:right w:w="108" w:type="dxa"/>
          </w:tblCellMar>
        </w:tblPrEx>
        <w:trPr>
          <w:trHeight w:val="106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7C116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263</w:t>
            </w:r>
          </w:p>
        </w:tc>
        <w:tc>
          <w:tcPr>
            <w:tcW w:w="320" w:type="pct"/>
            <w:tcBorders>
              <w:top w:val="nil"/>
              <w:left w:val="nil"/>
              <w:bottom w:val="single" w:color="000000" w:sz="4" w:space="0"/>
              <w:right w:val="single" w:color="000000" w:sz="4" w:space="0"/>
            </w:tcBorders>
            <w:shd w:val="clear" w:color="auto" w:fill="auto"/>
            <w:noWrap/>
            <w:vAlign w:val="center"/>
          </w:tcPr>
          <w:p w14:paraId="20F41A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E25F21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A39E3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施工单位建筑土方、工程渣土、建筑垃圾未及时清运，或者未采用密闭式防尘网遮盖</w:t>
            </w:r>
          </w:p>
        </w:tc>
        <w:tc>
          <w:tcPr>
            <w:tcW w:w="1591" w:type="pct"/>
            <w:tcBorders>
              <w:top w:val="nil"/>
              <w:left w:val="nil"/>
              <w:bottom w:val="single" w:color="000000" w:sz="4" w:space="0"/>
              <w:right w:val="single" w:color="000000" w:sz="4" w:space="0"/>
            </w:tcBorders>
            <w:shd w:val="clear" w:color="auto" w:fill="auto"/>
            <w:noWrap/>
            <w:vAlign w:val="center"/>
          </w:tcPr>
          <w:p w14:paraId="4E33C0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【法律】《中华人民共和国大气污染防治法》（2018修正）第一百一十五条第一款第二项  违反本法规定，施工单位有下列行为之一的，由县级以上人民政府住房城乡建设等主管部门按照职责责令改正，处一万元以上十万元以下的罚款；拒不改正的，责令停工整治：（二）建筑土方、工程渣土、建筑垃圾未及时清运，或者未采用密闭式防尘网遮盖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《中华人民共和国固体废物污染环境防治法》（2020修订）第一百一十一条第一款第三项  违反本法规定，有下列行为之一，由县级以上地方人民政府环境卫生主管部门责令改正，处以罚款，没收违法所得：（三）工程施工单位未编制建筑垃圾处理方案报备案，或者未及时清运施工过程中产生的固体废物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【地方法规】《新疆维吾尔自治区大气污染防治条例》第六十六条  违反本条例规定，施工单位未采取扬尘防治措施，建筑垃圾未按照规定的运输时间、路线和要求清运到指定场所处理，或者在场地内堆存未有效覆盖的，由县级以上人民政府住房城乡建设主管部门或者其他负有监督管理职责的部门按照职责责令改正，处一万元以上十万元以下罚款；拒不改正的，责令停工整治。</w:t>
            </w:r>
          </w:p>
        </w:tc>
        <w:tc>
          <w:tcPr>
            <w:tcW w:w="862" w:type="pct"/>
            <w:tcBorders>
              <w:top w:val="nil"/>
              <w:left w:val="nil"/>
              <w:bottom w:val="single" w:color="000000" w:sz="4" w:space="0"/>
              <w:right w:val="single" w:color="000000" w:sz="4" w:space="0"/>
            </w:tcBorders>
            <w:shd w:val="clear" w:color="auto" w:fill="auto"/>
            <w:noWrap/>
            <w:vAlign w:val="center"/>
          </w:tcPr>
          <w:p w14:paraId="348440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296D5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F3FDC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CA1DF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B21A12E">
        <w:tblPrEx>
          <w:tblCellMar>
            <w:top w:w="0" w:type="dxa"/>
            <w:left w:w="108" w:type="dxa"/>
            <w:bottom w:w="0" w:type="dxa"/>
            <w:right w:w="108" w:type="dxa"/>
          </w:tblCellMar>
        </w:tblPrEx>
        <w:trPr>
          <w:trHeight w:val="33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488FD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264</w:t>
            </w:r>
          </w:p>
        </w:tc>
        <w:tc>
          <w:tcPr>
            <w:tcW w:w="320" w:type="pct"/>
            <w:tcBorders>
              <w:top w:val="nil"/>
              <w:left w:val="nil"/>
              <w:bottom w:val="single" w:color="000000" w:sz="4" w:space="0"/>
              <w:right w:val="single" w:color="000000" w:sz="4" w:space="0"/>
            </w:tcBorders>
            <w:shd w:val="clear" w:color="auto" w:fill="auto"/>
            <w:noWrap/>
            <w:vAlign w:val="center"/>
          </w:tcPr>
          <w:p w14:paraId="5840D9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D2A12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A6F60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建设单位未对暂时不能开工的建设用地的裸露地面进行覆盖，或者未对超过三个月不能开工的建设用地的裸露地面进行绿化、铺装或者遮盖</w:t>
            </w:r>
          </w:p>
        </w:tc>
        <w:tc>
          <w:tcPr>
            <w:tcW w:w="1591" w:type="pct"/>
            <w:tcBorders>
              <w:top w:val="nil"/>
              <w:left w:val="nil"/>
              <w:bottom w:val="single" w:color="000000" w:sz="4" w:space="0"/>
              <w:right w:val="single" w:color="000000" w:sz="4" w:space="0"/>
            </w:tcBorders>
            <w:shd w:val="clear" w:color="auto" w:fill="auto"/>
            <w:noWrap/>
            <w:vAlign w:val="center"/>
          </w:tcPr>
          <w:p w14:paraId="7173FE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【法律】《中华人民共和国大气污染防治法》（2018修正）第一百一十五条第一款  违反本法规定，施工单位有下列行为之一的，由县级以上人民政府住房城乡建设等主管部门按照职责责令改正，处一万元以上十万元以下的罚款；拒不改正的，责令停工整治。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第一百一十五条第二款  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tc>
        <w:tc>
          <w:tcPr>
            <w:tcW w:w="862" w:type="pct"/>
            <w:tcBorders>
              <w:top w:val="nil"/>
              <w:left w:val="nil"/>
              <w:bottom w:val="single" w:color="000000" w:sz="4" w:space="0"/>
              <w:right w:val="single" w:color="000000" w:sz="4" w:space="0"/>
            </w:tcBorders>
            <w:shd w:val="clear" w:color="auto" w:fill="auto"/>
            <w:noWrap/>
            <w:vAlign w:val="center"/>
          </w:tcPr>
          <w:p w14:paraId="1E5DC6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00FD1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FCD8E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2D7EA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FE6D164">
        <w:tblPrEx>
          <w:tblCellMar>
            <w:top w:w="0" w:type="dxa"/>
            <w:left w:w="108" w:type="dxa"/>
            <w:bottom w:w="0" w:type="dxa"/>
            <w:right w:w="108" w:type="dxa"/>
          </w:tblCellMar>
        </w:tblPrEx>
        <w:trPr>
          <w:trHeight w:val="339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35434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265</w:t>
            </w:r>
          </w:p>
        </w:tc>
        <w:tc>
          <w:tcPr>
            <w:tcW w:w="320" w:type="pct"/>
            <w:tcBorders>
              <w:top w:val="nil"/>
              <w:left w:val="nil"/>
              <w:bottom w:val="single" w:color="000000" w:sz="4" w:space="0"/>
              <w:right w:val="single" w:color="000000" w:sz="4" w:space="0"/>
            </w:tcBorders>
            <w:shd w:val="clear" w:color="auto" w:fill="auto"/>
            <w:noWrap/>
            <w:vAlign w:val="center"/>
          </w:tcPr>
          <w:p w14:paraId="3D97F31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57F977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9E1A8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安装单位未按照安全技术标准及安装使用说明书等检查建筑起重机械及现场施工条件</w:t>
            </w:r>
          </w:p>
        </w:tc>
        <w:tc>
          <w:tcPr>
            <w:tcW w:w="1591" w:type="pct"/>
            <w:tcBorders>
              <w:top w:val="nil"/>
              <w:left w:val="nil"/>
              <w:bottom w:val="single" w:color="000000" w:sz="4" w:space="0"/>
              <w:right w:val="single" w:color="000000" w:sz="4" w:space="0"/>
            </w:tcBorders>
            <w:shd w:val="clear" w:color="auto" w:fill="auto"/>
            <w:noWrap/>
            <w:vAlign w:val="center"/>
          </w:tcPr>
          <w:p w14:paraId="3F11BE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【部门规章】《建筑起重机械安全监督管理规定》（住建部令第166号）第十二条第一款第二项  安装单位应当履行下列安全职责：（二）按照安全技术标准及安装使用说明书等检查建筑起重机械及现场施工条件。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第二十九条第一款第一项  违反本规定，安装单位有下列行为之一的，由县级以上地方人民政府建设主管部门责令限期改正，予以警告，并处以5000元以上3万元以下罚款：（一）未履行第十二条第（二）、（四）、（五）项安全职责的。</w:t>
            </w:r>
          </w:p>
        </w:tc>
        <w:tc>
          <w:tcPr>
            <w:tcW w:w="862" w:type="pct"/>
            <w:tcBorders>
              <w:top w:val="nil"/>
              <w:left w:val="nil"/>
              <w:bottom w:val="single" w:color="000000" w:sz="4" w:space="0"/>
              <w:right w:val="single" w:color="000000" w:sz="4" w:space="0"/>
            </w:tcBorders>
            <w:shd w:val="clear" w:color="auto" w:fill="auto"/>
            <w:noWrap/>
            <w:vAlign w:val="center"/>
          </w:tcPr>
          <w:p w14:paraId="395722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D0315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F602E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4BF43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FB7289A">
        <w:tblPrEx>
          <w:tblCellMar>
            <w:top w:w="0" w:type="dxa"/>
            <w:left w:w="108" w:type="dxa"/>
            <w:bottom w:w="0" w:type="dxa"/>
            <w:right w:w="108" w:type="dxa"/>
          </w:tblCellMar>
        </w:tblPrEx>
        <w:trPr>
          <w:trHeight w:val="361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F6302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266</w:t>
            </w:r>
          </w:p>
        </w:tc>
        <w:tc>
          <w:tcPr>
            <w:tcW w:w="320" w:type="pct"/>
            <w:tcBorders>
              <w:top w:val="nil"/>
              <w:left w:val="nil"/>
              <w:bottom w:val="single" w:color="000000" w:sz="4" w:space="0"/>
              <w:right w:val="single" w:color="000000" w:sz="4" w:space="0"/>
            </w:tcBorders>
            <w:shd w:val="clear" w:color="auto" w:fill="auto"/>
            <w:noWrap/>
            <w:vAlign w:val="center"/>
          </w:tcPr>
          <w:p w14:paraId="637F345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56505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069A4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安装单位未制定建筑起重机械安装、拆卸工程生产安全事故应急救援预案</w:t>
            </w:r>
          </w:p>
        </w:tc>
        <w:tc>
          <w:tcPr>
            <w:tcW w:w="1591" w:type="pct"/>
            <w:tcBorders>
              <w:top w:val="nil"/>
              <w:left w:val="nil"/>
              <w:bottom w:val="single" w:color="000000" w:sz="4" w:space="0"/>
              <w:right w:val="single" w:color="000000" w:sz="4" w:space="0"/>
            </w:tcBorders>
            <w:shd w:val="clear" w:color="auto" w:fill="auto"/>
            <w:noWrap/>
            <w:vAlign w:val="center"/>
          </w:tcPr>
          <w:p w14:paraId="217181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【部门规章】《建筑起重机械安全监督管理规定》（住建部令第166号）第十二条第一款第四项  安装单位应当履行下列安全职责：（四）制定建筑起重机械安装、拆卸工程生产安全事故应急救援预案。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第二十九条第一款第一项  违反本规定，安装单位有下列行为之一的，由县级以上地方人民政府建设主管部门责令限期改正，予以警告，并处以5000元以上3万元以下罚款：（一）未履行第十二条第（二）、（四）、（五）项安全职责的。</w:t>
            </w:r>
          </w:p>
        </w:tc>
        <w:tc>
          <w:tcPr>
            <w:tcW w:w="862" w:type="pct"/>
            <w:tcBorders>
              <w:top w:val="nil"/>
              <w:left w:val="nil"/>
              <w:bottom w:val="single" w:color="000000" w:sz="4" w:space="0"/>
              <w:right w:val="single" w:color="000000" w:sz="4" w:space="0"/>
            </w:tcBorders>
            <w:shd w:val="clear" w:color="auto" w:fill="auto"/>
            <w:noWrap/>
            <w:vAlign w:val="center"/>
          </w:tcPr>
          <w:p w14:paraId="274B6F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AF036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5C587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2EBEF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F95FE9F">
        <w:tblPrEx>
          <w:tblCellMar>
            <w:top w:w="0" w:type="dxa"/>
            <w:left w:w="108" w:type="dxa"/>
            <w:bottom w:w="0" w:type="dxa"/>
            <w:right w:w="108" w:type="dxa"/>
          </w:tblCellMar>
        </w:tblPrEx>
        <w:trPr>
          <w:trHeight w:val="424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82ED5B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267</w:t>
            </w:r>
          </w:p>
        </w:tc>
        <w:tc>
          <w:tcPr>
            <w:tcW w:w="320" w:type="pct"/>
            <w:tcBorders>
              <w:top w:val="nil"/>
              <w:left w:val="nil"/>
              <w:bottom w:val="single" w:color="000000" w:sz="4" w:space="0"/>
              <w:right w:val="single" w:color="000000" w:sz="4" w:space="0"/>
            </w:tcBorders>
            <w:shd w:val="clear" w:color="auto" w:fill="auto"/>
            <w:noWrap/>
            <w:vAlign w:val="center"/>
          </w:tcPr>
          <w:p w14:paraId="25ABD0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A4570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564E6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安装单位未将建筑起重机械安装、拆卸工程专项施工方案，安装、拆卸人员名单，安装、拆卸时间等材料报施工总承包单位和监理单位审核后，告知工程所在地县级以上地方人民政府建设主管部门</w:t>
            </w:r>
          </w:p>
        </w:tc>
        <w:tc>
          <w:tcPr>
            <w:tcW w:w="1591" w:type="pct"/>
            <w:tcBorders>
              <w:top w:val="nil"/>
              <w:left w:val="nil"/>
              <w:bottom w:val="single" w:color="000000" w:sz="4" w:space="0"/>
              <w:right w:val="single" w:color="000000" w:sz="4" w:space="0"/>
            </w:tcBorders>
            <w:shd w:val="clear" w:color="auto" w:fill="auto"/>
            <w:noWrap/>
            <w:vAlign w:val="center"/>
          </w:tcPr>
          <w:p w14:paraId="583E49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【部门规章】《建筑起重机械安全监督管理规定》（住建部令第166号）第十二条第一款第五项  安装单位应当履行下列安全职责：（五）将建筑起重机械安装、拆卸工程专项施工方案，安装、拆卸人员名单，安装、拆卸时间等材料报施工总承包单位和监理单位审核后，告知工程所在地县级以上地方人民政府建设主管部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第二十九条第一款第一项  违反本规定，安装单位有下列行为之一的，由县级以上地方人民政府建设主管部门责令限期改正，予以警告，并处以5000元以上3万元以下罚款：（一）未履行第十二条第（二）、（四）、（五）项安全职责的。</w:t>
            </w:r>
          </w:p>
        </w:tc>
        <w:tc>
          <w:tcPr>
            <w:tcW w:w="862" w:type="pct"/>
            <w:tcBorders>
              <w:top w:val="nil"/>
              <w:left w:val="nil"/>
              <w:bottom w:val="single" w:color="000000" w:sz="4" w:space="0"/>
              <w:right w:val="single" w:color="000000" w:sz="4" w:space="0"/>
            </w:tcBorders>
            <w:shd w:val="clear" w:color="auto" w:fill="auto"/>
            <w:noWrap/>
            <w:vAlign w:val="center"/>
          </w:tcPr>
          <w:p w14:paraId="7A5299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6076F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650A5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1CE6D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70A999B">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D97FB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268</w:t>
            </w:r>
          </w:p>
        </w:tc>
        <w:tc>
          <w:tcPr>
            <w:tcW w:w="320" w:type="pct"/>
            <w:tcBorders>
              <w:top w:val="nil"/>
              <w:left w:val="nil"/>
              <w:bottom w:val="single" w:color="000000" w:sz="4" w:space="0"/>
              <w:right w:val="single" w:color="000000" w:sz="4" w:space="0"/>
            </w:tcBorders>
            <w:shd w:val="clear" w:color="auto" w:fill="auto"/>
            <w:noWrap/>
            <w:vAlign w:val="center"/>
          </w:tcPr>
          <w:p w14:paraId="27F25FE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AC3A11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9C015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安装单位未按照规定建立建筑起重机械安装、拆卸工程档案</w:t>
            </w:r>
          </w:p>
        </w:tc>
        <w:tc>
          <w:tcPr>
            <w:tcW w:w="1591" w:type="pct"/>
            <w:tcBorders>
              <w:top w:val="nil"/>
              <w:left w:val="nil"/>
              <w:bottom w:val="single" w:color="000000" w:sz="4" w:space="0"/>
              <w:right w:val="single" w:color="000000" w:sz="4" w:space="0"/>
            </w:tcBorders>
            <w:shd w:val="clear" w:color="auto" w:fill="auto"/>
            <w:noWrap/>
            <w:vAlign w:val="center"/>
          </w:tcPr>
          <w:p w14:paraId="22EC0D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【部门规章】《建筑起重机械安全监督管理规定》（住建部令第166号）第二十九条第一款第二项  违反本规定，安装单位有下列行为之一的，由县级以上地方人民政府建设主管部门责令限期改正，予以警告，并处以5000元以上3万元以下罚款：（二）未按照规定建立建筑起重机械安装、拆卸工程档案的。</w:t>
            </w:r>
          </w:p>
        </w:tc>
        <w:tc>
          <w:tcPr>
            <w:tcW w:w="862" w:type="pct"/>
            <w:tcBorders>
              <w:top w:val="nil"/>
              <w:left w:val="nil"/>
              <w:bottom w:val="single" w:color="000000" w:sz="4" w:space="0"/>
              <w:right w:val="single" w:color="000000" w:sz="4" w:space="0"/>
            </w:tcBorders>
            <w:shd w:val="clear" w:color="auto" w:fill="auto"/>
            <w:noWrap/>
            <w:vAlign w:val="center"/>
          </w:tcPr>
          <w:p w14:paraId="66198C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BCCEB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FB004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A20C7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DFEF65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0541E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269</w:t>
            </w:r>
          </w:p>
        </w:tc>
        <w:tc>
          <w:tcPr>
            <w:tcW w:w="320" w:type="pct"/>
            <w:tcBorders>
              <w:top w:val="nil"/>
              <w:left w:val="nil"/>
              <w:bottom w:val="single" w:color="000000" w:sz="4" w:space="0"/>
              <w:right w:val="single" w:color="000000" w:sz="4" w:space="0"/>
            </w:tcBorders>
            <w:shd w:val="clear" w:color="auto" w:fill="auto"/>
            <w:noWrap/>
            <w:vAlign w:val="center"/>
          </w:tcPr>
          <w:p w14:paraId="58A6CC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0FEB65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C8404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安装单位未按照建筑起重机械安装、拆卸工程专项施工方案及安全操作规程组织安装、拆卸作业</w:t>
            </w:r>
          </w:p>
        </w:tc>
        <w:tc>
          <w:tcPr>
            <w:tcW w:w="1591" w:type="pct"/>
            <w:tcBorders>
              <w:top w:val="nil"/>
              <w:left w:val="nil"/>
              <w:bottom w:val="single" w:color="000000" w:sz="4" w:space="0"/>
              <w:right w:val="single" w:color="000000" w:sz="4" w:space="0"/>
            </w:tcBorders>
            <w:shd w:val="clear" w:color="auto" w:fill="auto"/>
            <w:noWrap/>
            <w:vAlign w:val="center"/>
          </w:tcPr>
          <w:p w14:paraId="3A721C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【部门规章】《建筑起重机械安全监督管理规定》（住建部令第166号）第二十九条第一款第三项  违反本规定，安装单位有下列行为之一的，由县级以上地方人民政府建设主管部门责令限期改正，予以警告，并处以5000元以上3万元以下罚款：（三）未按照建筑起重机械安装、拆卸工程专项施工方案及安全操作规程组织安装、拆卸作业的。</w:t>
            </w:r>
          </w:p>
        </w:tc>
        <w:tc>
          <w:tcPr>
            <w:tcW w:w="862" w:type="pct"/>
            <w:tcBorders>
              <w:top w:val="nil"/>
              <w:left w:val="nil"/>
              <w:bottom w:val="single" w:color="000000" w:sz="4" w:space="0"/>
              <w:right w:val="single" w:color="000000" w:sz="4" w:space="0"/>
            </w:tcBorders>
            <w:shd w:val="clear" w:color="auto" w:fill="auto"/>
            <w:noWrap/>
            <w:vAlign w:val="center"/>
          </w:tcPr>
          <w:p w14:paraId="21FC9C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AC01B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06874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3CE2C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B6DEA9C">
        <w:tblPrEx>
          <w:tblCellMar>
            <w:top w:w="0" w:type="dxa"/>
            <w:left w:w="108" w:type="dxa"/>
            <w:bottom w:w="0" w:type="dxa"/>
            <w:right w:w="108" w:type="dxa"/>
          </w:tblCellMar>
        </w:tblPrEx>
        <w:trPr>
          <w:trHeight w:val="149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48CD13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270</w:t>
            </w:r>
          </w:p>
        </w:tc>
        <w:tc>
          <w:tcPr>
            <w:tcW w:w="320" w:type="pct"/>
            <w:tcBorders>
              <w:top w:val="nil"/>
              <w:left w:val="nil"/>
              <w:bottom w:val="single" w:color="000000" w:sz="4" w:space="0"/>
              <w:right w:val="single" w:color="000000" w:sz="4" w:space="0"/>
            </w:tcBorders>
            <w:shd w:val="clear" w:color="auto" w:fill="auto"/>
            <w:noWrap/>
            <w:vAlign w:val="center"/>
          </w:tcPr>
          <w:p w14:paraId="3F232BE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70C9C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14EE5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使用单位未制定建筑起重机械生产安全事故应急救援预案</w:t>
            </w:r>
          </w:p>
        </w:tc>
        <w:tc>
          <w:tcPr>
            <w:tcW w:w="1591" w:type="pct"/>
            <w:tcBorders>
              <w:top w:val="nil"/>
              <w:left w:val="nil"/>
              <w:bottom w:val="single" w:color="000000" w:sz="4" w:space="0"/>
              <w:right w:val="single" w:color="000000" w:sz="4" w:space="0"/>
            </w:tcBorders>
            <w:shd w:val="clear" w:color="auto" w:fill="auto"/>
            <w:noWrap/>
            <w:vAlign w:val="center"/>
          </w:tcPr>
          <w:p w14:paraId="248FE0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【部门规章】《建筑起重机械安全监督管理规定》（住建部令第166号）第十八条第一款第二项  使用单位应当履行下列安全职责：（二）制定建筑起重机械生产安全事故应急救援预案。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第三十条第一款第一项  违反本规定，使用单位有下列行为之一的，由县级以上地方人民政府建设主管部门责令限期改正，予以警告，并处以5000元以上3万元以下罚款：（一）未履行第十八条第（一）、（二）、（四）、（六）项安全职责的。</w:t>
            </w:r>
          </w:p>
        </w:tc>
        <w:tc>
          <w:tcPr>
            <w:tcW w:w="862" w:type="pct"/>
            <w:tcBorders>
              <w:top w:val="nil"/>
              <w:left w:val="nil"/>
              <w:bottom w:val="single" w:color="000000" w:sz="4" w:space="0"/>
              <w:right w:val="single" w:color="000000" w:sz="4" w:space="0"/>
            </w:tcBorders>
            <w:shd w:val="clear" w:color="auto" w:fill="auto"/>
            <w:noWrap/>
            <w:vAlign w:val="center"/>
          </w:tcPr>
          <w:p w14:paraId="1C3317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1BF8D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F308F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246CB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8F57825">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E0A8B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271</w:t>
            </w:r>
          </w:p>
        </w:tc>
        <w:tc>
          <w:tcPr>
            <w:tcW w:w="320" w:type="pct"/>
            <w:tcBorders>
              <w:top w:val="nil"/>
              <w:left w:val="nil"/>
              <w:bottom w:val="single" w:color="000000" w:sz="4" w:space="0"/>
              <w:right w:val="single" w:color="000000" w:sz="4" w:space="0"/>
            </w:tcBorders>
            <w:shd w:val="clear" w:color="auto" w:fill="auto"/>
            <w:noWrap/>
            <w:vAlign w:val="center"/>
          </w:tcPr>
          <w:p w14:paraId="6CF49C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10575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BA40A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使用单位未设置相应的设备管理机构或者配备专职的设备管理人员</w:t>
            </w:r>
          </w:p>
        </w:tc>
        <w:tc>
          <w:tcPr>
            <w:tcW w:w="1591" w:type="pct"/>
            <w:tcBorders>
              <w:top w:val="nil"/>
              <w:left w:val="nil"/>
              <w:bottom w:val="single" w:color="000000" w:sz="4" w:space="0"/>
              <w:right w:val="single" w:color="000000" w:sz="4" w:space="0"/>
            </w:tcBorders>
            <w:shd w:val="clear" w:color="auto" w:fill="auto"/>
            <w:noWrap/>
            <w:vAlign w:val="center"/>
          </w:tcPr>
          <w:p w14:paraId="5650A0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【部门规章】《建筑起重机械安全监督管理规定》（住建部令第166号）第十八条第一款第四项  使用单位应当履行下列安全职责：（四）设置相应的设备管理机构或者配备专职的设备管理人员。</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第三十条第一款第一项  违反本规定，使用单位有下列行为之一的，由县级以上地方人民政府建设主管部门责令限期改正，予以警告，并处以5000元以上3万元以下罚款：（一）未履行第十八条第（一）、（二）、（四）、（六）项安全职责的。</w:t>
            </w:r>
          </w:p>
        </w:tc>
        <w:tc>
          <w:tcPr>
            <w:tcW w:w="862" w:type="pct"/>
            <w:tcBorders>
              <w:top w:val="nil"/>
              <w:left w:val="nil"/>
              <w:bottom w:val="single" w:color="000000" w:sz="4" w:space="0"/>
              <w:right w:val="single" w:color="000000" w:sz="4" w:space="0"/>
            </w:tcBorders>
            <w:shd w:val="clear" w:color="auto" w:fill="auto"/>
            <w:noWrap/>
            <w:vAlign w:val="center"/>
          </w:tcPr>
          <w:p w14:paraId="232080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66201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1B17C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60778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82645F7">
        <w:tblPrEx>
          <w:tblCellMar>
            <w:top w:w="0" w:type="dxa"/>
            <w:left w:w="108" w:type="dxa"/>
            <w:bottom w:w="0" w:type="dxa"/>
            <w:right w:w="108" w:type="dxa"/>
          </w:tblCellMar>
        </w:tblPrEx>
        <w:trPr>
          <w:trHeight w:val="31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029D28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272</w:t>
            </w:r>
          </w:p>
        </w:tc>
        <w:tc>
          <w:tcPr>
            <w:tcW w:w="320" w:type="pct"/>
            <w:tcBorders>
              <w:top w:val="nil"/>
              <w:left w:val="nil"/>
              <w:bottom w:val="single" w:color="000000" w:sz="4" w:space="0"/>
              <w:right w:val="single" w:color="000000" w:sz="4" w:space="0"/>
            </w:tcBorders>
            <w:shd w:val="clear" w:color="auto" w:fill="auto"/>
            <w:noWrap/>
            <w:vAlign w:val="center"/>
          </w:tcPr>
          <w:p w14:paraId="7EEA93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E8BD1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59056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使用单位建筑起重机械出现故障或者发生异常情况的，未立即停止使用，消除故障和事故隐患</w:t>
            </w:r>
          </w:p>
        </w:tc>
        <w:tc>
          <w:tcPr>
            <w:tcW w:w="1591" w:type="pct"/>
            <w:tcBorders>
              <w:top w:val="nil"/>
              <w:left w:val="nil"/>
              <w:bottom w:val="single" w:color="000000" w:sz="4" w:space="0"/>
              <w:right w:val="single" w:color="000000" w:sz="4" w:space="0"/>
            </w:tcBorders>
            <w:shd w:val="clear" w:color="auto" w:fill="auto"/>
            <w:noWrap/>
            <w:vAlign w:val="center"/>
          </w:tcPr>
          <w:p w14:paraId="141B5F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【部门规章】《建筑起重机械安全监督管理规定》（住建部令第166号）第十八条第一款第六项  使用单位应当履行下列安全职责：（六）使用单位建筑起重机械出现故障或者发生异常情况的，未立即停止使用，消除故障和事故隐患。</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第三十条第一款第一项  违反本规定，使用单位有下列行为之一的，由县级以上地方人民政府建设主管部门责令限期改正，予以警告，并处以5000元以上3万元以下罚款：（一）未履行第十八条第（一）、（二）、（四）、（六）项安全职责的。</w:t>
            </w:r>
          </w:p>
        </w:tc>
        <w:tc>
          <w:tcPr>
            <w:tcW w:w="862" w:type="pct"/>
            <w:tcBorders>
              <w:top w:val="nil"/>
              <w:left w:val="nil"/>
              <w:bottom w:val="single" w:color="000000" w:sz="4" w:space="0"/>
              <w:right w:val="single" w:color="000000" w:sz="4" w:space="0"/>
            </w:tcBorders>
            <w:shd w:val="clear" w:color="auto" w:fill="auto"/>
            <w:noWrap/>
            <w:vAlign w:val="center"/>
          </w:tcPr>
          <w:p w14:paraId="5D94B9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75016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7A7E7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9B78C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A441D80">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267B9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273</w:t>
            </w:r>
          </w:p>
        </w:tc>
        <w:tc>
          <w:tcPr>
            <w:tcW w:w="320" w:type="pct"/>
            <w:tcBorders>
              <w:top w:val="nil"/>
              <w:left w:val="nil"/>
              <w:bottom w:val="single" w:color="000000" w:sz="4" w:space="0"/>
              <w:right w:val="single" w:color="000000" w:sz="4" w:space="0"/>
            </w:tcBorders>
            <w:shd w:val="clear" w:color="auto" w:fill="auto"/>
            <w:noWrap/>
            <w:vAlign w:val="center"/>
          </w:tcPr>
          <w:p w14:paraId="2CEB14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56900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0E3DD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使用单位擅自在建筑起重机械上安装非原制造厂制造的标准节和附着装置</w:t>
            </w:r>
          </w:p>
        </w:tc>
        <w:tc>
          <w:tcPr>
            <w:tcW w:w="1591" w:type="pct"/>
            <w:tcBorders>
              <w:top w:val="nil"/>
              <w:left w:val="nil"/>
              <w:bottom w:val="single" w:color="000000" w:sz="4" w:space="0"/>
              <w:right w:val="single" w:color="000000" w:sz="4" w:space="0"/>
            </w:tcBorders>
            <w:shd w:val="clear" w:color="auto" w:fill="auto"/>
            <w:noWrap/>
            <w:vAlign w:val="center"/>
          </w:tcPr>
          <w:p w14:paraId="62B5E8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【部门规章】《建筑起重机械安全监督管理规定》（住建部令第166号）第三十条第一款第三项  违反本规定，使用单位有下列行为之一的，由县级以上地方人民政府建设主管部门责令限期改正，予以警告，并处以5000元以上3万元以下罚款：（三）擅自在建筑起重机械上安装非原制造厂制造的标准节和附着装置的。</w:t>
            </w:r>
          </w:p>
        </w:tc>
        <w:tc>
          <w:tcPr>
            <w:tcW w:w="862" w:type="pct"/>
            <w:tcBorders>
              <w:top w:val="nil"/>
              <w:left w:val="nil"/>
              <w:bottom w:val="single" w:color="000000" w:sz="4" w:space="0"/>
              <w:right w:val="single" w:color="000000" w:sz="4" w:space="0"/>
            </w:tcBorders>
            <w:shd w:val="clear" w:color="auto" w:fill="auto"/>
            <w:noWrap/>
            <w:vAlign w:val="center"/>
          </w:tcPr>
          <w:p w14:paraId="67B48F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7F532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2FADD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94E85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A99ED36">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3A06AC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274</w:t>
            </w:r>
          </w:p>
        </w:tc>
        <w:tc>
          <w:tcPr>
            <w:tcW w:w="320" w:type="pct"/>
            <w:tcBorders>
              <w:top w:val="nil"/>
              <w:left w:val="nil"/>
              <w:bottom w:val="single" w:color="000000" w:sz="4" w:space="0"/>
              <w:right w:val="single" w:color="000000" w:sz="4" w:space="0"/>
            </w:tcBorders>
            <w:shd w:val="clear" w:color="auto" w:fill="auto"/>
            <w:noWrap/>
            <w:vAlign w:val="center"/>
          </w:tcPr>
          <w:p w14:paraId="1A8AAF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F0BF5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C7A3B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施工总承包单位未向安装单位提供拟安装设备位置的基础施工资料，确保建筑起重机械进场安装、拆卸所需的施工条件</w:t>
            </w:r>
          </w:p>
        </w:tc>
        <w:tc>
          <w:tcPr>
            <w:tcW w:w="1591" w:type="pct"/>
            <w:tcBorders>
              <w:top w:val="nil"/>
              <w:left w:val="nil"/>
              <w:bottom w:val="single" w:color="000000" w:sz="4" w:space="0"/>
              <w:right w:val="single" w:color="000000" w:sz="4" w:space="0"/>
            </w:tcBorders>
            <w:shd w:val="clear" w:color="auto" w:fill="auto"/>
            <w:noWrap/>
            <w:vAlign w:val="center"/>
          </w:tcPr>
          <w:p w14:paraId="72D2F5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【部门规章】《建筑起重机械安全监督管理规定》（住建部令第166号）第二十一条第一款第一项  施工总承包单位应当履行下列安全职责：（一）向安装单位提供拟安装设备位置的基础施工资料，确保建筑起重机械进场安装、拆卸所需的施工条件。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第三十一条  违反本规定，施工总承包单位未履行第二十一条第（一）、（三）、（四）、（五）、（七）项安全职责的，由县级以上地方人民政府建设主管部门责令限期改正，予以警告，并处以5000元以上3万元以下罚款。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4925A0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BE712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98471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024F9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1E4DE80">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FD7E7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275</w:t>
            </w:r>
          </w:p>
        </w:tc>
        <w:tc>
          <w:tcPr>
            <w:tcW w:w="320" w:type="pct"/>
            <w:tcBorders>
              <w:top w:val="nil"/>
              <w:left w:val="nil"/>
              <w:bottom w:val="single" w:color="000000" w:sz="4" w:space="0"/>
              <w:right w:val="single" w:color="000000" w:sz="4" w:space="0"/>
            </w:tcBorders>
            <w:shd w:val="clear" w:color="auto" w:fill="auto"/>
            <w:noWrap/>
            <w:vAlign w:val="center"/>
          </w:tcPr>
          <w:p w14:paraId="43AE99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73B7A3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DC7A9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监理单位未审核建筑起重机械安装单位、使用单位的资质证书、安全生产许可证和特种作业人员的特种作业操作资格证书</w:t>
            </w:r>
          </w:p>
        </w:tc>
        <w:tc>
          <w:tcPr>
            <w:tcW w:w="1591" w:type="pct"/>
            <w:tcBorders>
              <w:top w:val="nil"/>
              <w:left w:val="nil"/>
              <w:bottom w:val="single" w:color="000000" w:sz="4" w:space="0"/>
              <w:right w:val="single" w:color="000000" w:sz="4" w:space="0"/>
            </w:tcBorders>
            <w:shd w:val="clear" w:color="auto" w:fill="auto"/>
            <w:noWrap/>
            <w:vAlign w:val="center"/>
          </w:tcPr>
          <w:p w14:paraId="144B1B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【部门规章】《建筑起重机械安全监督管理规定》（住建部令第166号）第二十二条第一款第二项  监理单位应当履行下列安全职责：（二）审核建筑起重机械安装单位、使用单位的资质证书、安全生产许可证和特种作业人员的特种作业操作资格证书。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第三十二条  违反本规定，监理单位未履行第二十二条第（一）、（二）、（四）、（五）项安全职责的，由县级以上地方人民政府建设主管部门责令限期改正，予以警告，并处以5000元以上3万元以下罚款。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00184D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5A147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9544A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5785D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CB85582">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EA61C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276</w:t>
            </w:r>
          </w:p>
        </w:tc>
        <w:tc>
          <w:tcPr>
            <w:tcW w:w="320" w:type="pct"/>
            <w:tcBorders>
              <w:top w:val="nil"/>
              <w:left w:val="nil"/>
              <w:bottom w:val="single" w:color="000000" w:sz="4" w:space="0"/>
              <w:right w:val="single" w:color="000000" w:sz="4" w:space="0"/>
            </w:tcBorders>
            <w:shd w:val="clear" w:color="auto" w:fill="auto"/>
            <w:noWrap/>
            <w:vAlign w:val="center"/>
          </w:tcPr>
          <w:p w14:paraId="724DE5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500F6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93D24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施工总承包单位未审核安装单位制定的建筑起重机械安装、拆卸工程专项施工方案和生产安全事故应急救援预案</w:t>
            </w:r>
          </w:p>
        </w:tc>
        <w:tc>
          <w:tcPr>
            <w:tcW w:w="1591" w:type="pct"/>
            <w:tcBorders>
              <w:top w:val="nil"/>
              <w:left w:val="nil"/>
              <w:bottom w:val="single" w:color="000000" w:sz="4" w:space="0"/>
              <w:right w:val="single" w:color="000000" w:sz="4" w:space="0"/>
            </w:tcBorders>
            <w:shd w:val="clear" w:color="auto" w:fill="auto"/>
            <w:noWrap/>
            <w:vAlign w:val="center"/>
          </w:tcPr>
          <w:p w14:paraId="04D387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【部门规章】《建筑起重机械安全监督管理规定》（住建部令第166号）第二十一条第一款第四项  施工总承包单位应当履行下列安全职责：（四）审核安装单位制定的建筑起重机械安装、拆卸工程专项施工方案和生产安全事故应急救援预案。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第三十一条  违反本规定，施工总承包单位未履行第二十一条第（一）、（三）、（四）、（五）、（七）项安全职责的，由县级以上地方人民政府建设主管部门责令限期改正，予以警告，并处以5000元以上3万元以下罚款。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171716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D60CE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5036E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6E8F3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2927487">
        <w:tblPrEx>
          <w:tblCellMar>
            <w:top w:w="0" w:type="dxa"/>
            <w:left w:w="108" w:type="dxa"/>
            <w:bottom w:w="0" w:type="dxa"/>
            <w:right w:w="108" w:type="dxa"/>
          </w:tblCellMar>
        </w:tblPrEx>
        <w:trPr>
          <w:trHeight w:val="31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B752B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277</w:t>
            </w:r>
          </w:p>
        </w:tc>
        <w:tc>
          <w:tcPr>
            <w:tcW w:w="320" w:type="pct"/>
            <w:tcBorders>
              <w:top w:val="nil"/>
              <w:left w:val="nil"/>
              <w:bottom w:val="single" w:color="000000" w:sz="4" w:space="0"/>
              <w:right w:val="single" w:color="000000" w:sz="4" w:space="0"/>
            </w:tcBorders>
            <w:shd w:val="clear" w:color="auto" w:fill="auto"/>
            <w:noWrap/>
            <w:vAlign w:val="center"/>
          </w:tcPr>
          <w:p w14:paraId="67972E7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AD19F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623A7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施工总承包单位未审核使用单位制定的建筑起重机械生产安全事故应急救援预案</w:t>
            </w:r>
          </w:p>
        </w:tc>
        <w:tc>
          <w:tcPr>
            <w:tcW w:w="1591" w:type="pct"/>
            <w:tcBorders>
              <w:top w:val="nil"/>
              <w:left w:val="nil"/>
              <w:bottom w:val="single" w:color="000000" w:sz="4" w:space="0"/>
              <w:right w:val="single" w:color="000000" w:sz="4" w:space="0"/>
            </w:tcBorders>
            <w:shd w:val="clear" w:color="auto" w:fill="auto"/>
            <w:noWrap/>
            <w:vAlign w:val="center"/>
          </w:tcPr>
          <w:p w14:paraId="65B934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【部门规章】《建筑起重机械安全监督管理规定》（住建部令第166号）第二十一条第一款第五项  施工总承包单位应当履行下列安全职责：（五）审核使用单位制定的建筑起重机械生产安全事故应急救援预案。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第三十一条  违反本规定，施工总承包单位未履行第二十一条第（一）、（三）、（四）、（五）、（七）项安全职责的，由县级以上地方人民政府建设主管部门责令限期改正，予以警告，并处以5000元以上3万元以下罚款。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355683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A4B3C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EB4D7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184A7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7D7F034">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E10B0C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278</w:t>
            </w:r>
          </w:p>
        </w:tc>
        <w:tc>
          <w:tcPr>
            <w:tcW w:w="320" w:type="pct"/>
            <w:tcBorders>
              <w:top w:val="nil"/>
              <w:left w:val="nil"/>
              <w:bottom w:val="single" w:color="000000" w:sz="4" w:space="0"/>
              <w:right w:val="single" w:color="000000" w:sz="4" w:space="0"/>
            </w:tcBorders>
            <w:shd w:val="clear" w:color="auto" w:fill="auto"/>
            <w:noWrap/>
            <w:vAlign w:val="center"/>
          </w:tcPr>
          <w:p w14:paraId="43ADDA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042F0F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55355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施工总承包单位施工现场有多台塔式起重机作业时，未组织制定并实施防止塔式起重机相互碰撞的安全措施</w:t>
            </w:r>
          </w:p>
        </w:tc>
        <w:tc>
          <w:tcPr>
            <w:tcW w:w="1591" w:type="pct"/>
            <w:tcBorders>
              <w:top w:val="nil"/>
              <w:left w:val="nil"/>
              <w:bottom w:val="single" w:color="000000" w:sz="4" w:space="0"/>
              <w:right w:val="single" w:color="000000" w:sz="4" w:space="0"/>
            </w:tcBorders>
            <w:shd w:val="clear" w:color="auto" w:fill="auto"/>
            <w:noWrap/>
            <w:vAlign w:val="center"/>
          </w:tcPr>
          <w:p w14:paraId="10F7B0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【部门规章】《建筑起重机械安全监督管理规定》（住建部令第166号）第二十一条第一款第七项  施工总承包单位应当履行下列安全职责：（七）施工现场有多台塔式起重机作业时，应当组织制定并实施防止塔式起重机相互碰撞的安全措施。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第三十一条  违反本规定，施工总承包单位未履行第二十一条第（一）、（三）、（四）、（五）、（七）项安全职责的，由县级以上地方人民政府建设主管部门责令限期改正，予以警告，并处以5000元以上3万元以下罚款。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B01D5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64B13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7A9EE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93537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502B6D7">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29A06E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279</w:t>
            </w:r>
          </w:p>
        </w:tc>
        <w:tc>
          <w:tcPr>
            <w:tcW w:w="320" w:type="pct"/>
            <w:tcBorders>
              <w:top w:val="nil"/>
              <w:left w:val="nil"/>
              <w:bottom w:val="single" w:color="000000" w:sz="4" w:space="0"/>
              <w:right w:val="single" w:color="000000" w:sz="4" w:space="0"/>
            </w:tcBorders>
            <w:shd w:val="clear" w:color="auto" w:fill="auto"/>
            <w:noWrap/>
            <w:vAlign w:val="center"/>
          </w:tcPr>
          <w:p w14:paraId="0EE851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B1BCA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5C309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监理单位未审核建筑起重机械特种设备制造许可证、产品合格证、制造监督检验证明、备案证明等文件</w:t>
            </w:r>
          </w:p>
        </w:tc>
        <w:tc>
          <w:tcPr>
            <w:tcW w:w="1591" w:type="pct"/>
            <w:tcBorders>
              <w:top w:val="nil"/>
              <w:left w:val="nil"/>
              <w:bottom w:val="single" w:color="000000" w:sz="4" w:space="0"/>
              <w:right w:val="single" w:color="000000" w:sz="4" w:space="0"/>
            </w:tcBorders>
            <w:shd w:val="clear" w:color="auto" w:fill="auto"/>
            <w:noWrap/>
            <w:vAlign w:val="center"/>
          </w:tcPr>
          <w:p w14:paraId="79F5A9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【部门规章】《建筑起重机械安全监督管理规定》（住建部令第166号）第二十二条第一款第一项  监理单位应当履行下列安全职责：（一）审核建筑起重机械特种设备制造许可证、产品合格证、制造监督检验证明、备案证明等文件。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第三十二条  违反本规定，监理单位未履行第二十二条第（一）、（二）、（四）、（五）项安全职责的，由县级以上地方人民政府建设主管部门责令限期改正，予以警告，并处以5000元以上3万元以下罚款。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7DD0A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A8308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D9B83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8CD2D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71D9299">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F213E1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280</w:t>
            </w:r>
          </w:p>
        </w:tc>
        <w:tc>
          <w:tcPr>
            <w:tcW w:w="320" w:type="pct"/>
            <w:tcBorders>
              <w:top w:val="nil"/>
              <w:left w:val="nil"/>
              <w:bottom w:val="single" w:color="000000" w:sz="4" w:space="0"/>
              <w:right w:val="single" w:color="000000" w:sz="4" w:space="0"/>
            </w:tcBorders>
            <w:shd w:val="clear" w:color="auto" w:fill="auto"/>
            <w:noWrap/>
            <w:vAlign w:val="center"/>
          </w:tcPr>
          <w:p w14:paraId="6BD8862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1FD695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CC43E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监理单位未监督安装单位执行建筑起重机械安装、拆卸工程专项施工方案情况</w:t>
            </w:r>
          </w:p>
        </w:tc>
        <w:tc>
          <w:tcPr>
            <w:tcW w:w="1591" w:type="pct"/>
            <w:tcBorders>
              <w:top w:val="nil"/>
              <w:left w:val="nil"/>
              <w:bottom w:val="single" w:color="000000" w:sz="4" w:space="0"/>
              <w:right w:val="single" w:color="000000" w:sz="4" w:space="0"/>
            </w:tcBorders>
            <w:shd w:val="clear" w:color="auto" w:fill="auto"/>
            <w:noWrap/>
            <w:vAlign w:val="center"/>
          </w:tcPr>
          <w:p w14:paraId="12CA79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【部门规章】《建筑起重机械安全监督管理规定》（住建部令第166号）第二十二条第一款第四项  监理单位应当履行下列安全职责：（四）监督安装单位执行建筑起重机械安装、拆卸工程专项施工方案情况。</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第三十二条  违反本规定，监理单位未履行第二十二条第（一）、（二）、（四）、（五）项安全职责的，由县级以上地方人民政府建设主管部门责令限期改正，予以警告，并处以5000元以上3万元以下罚款。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31F056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483B0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3C389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11305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4794E54">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19FF4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281</w:t>
            </w:r>
          </w:p>
        </w:tc>
        <w:tc>
          <w:tcPr>
            <w:tcW w:w="320" w:type="pct"/>
            <w:tcBorders>
              <w:top w:val="nil"/>
              <w:left w:val="nil"/>
              <w:bottom w:val="single" w:color="000000" w:sz="4" w:space="0"/>
              <w:right w:val="single" w:color="000000" w:sz="4" w:space="0"/>
            </w:tcBorders>
            <w:shd w:val="clear" w:color="auto" w:fill="auto"/>
            <w:noWrap/>
            <w:vAlign w:val="center"/>
          </w:tcPr>
          <w:p w14:paraId="35BAF7B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2B37F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89763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监理单位未监督检查建筑起重机械的使用情况</w:t>
            </w:r>
          </w:p>
        </w:tc>
        <w:tc>
          <w:tcPr>
            <w:tcW w:w="1591" w:type="pct"/>
            <w:tcBorders>
              <w:top w:val="nil"/>
              <w:left w:val="nil"/>
              <w:bottom w:val="single" w:color="000000" w:sz="4" w:space="0"/>
              <w:right w:val="single" w:color="000000" w:sz="4" w:space="0"/>
            </w:tcBorders>
            <w:shd w:val="clear" w:color="auto" w:fill="auto"/>
            <w:noWrap/>
            <w:vAlign w:val="center"/>
          </w:tcPr>
          <w:p w14:paraId="62A6EA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【部门规章】《建筑起重机械安全监督管理规定》（住建部令第166号）第二十二条第一款第五项  监理单位应当履行下列安全职责：（五）监督检查建筑起重机械的使用情况。</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第三十二条  违反本规定，监理单位未履行第二十二条第（一）、（二）、（四）、（五）项安全职责的，由县级以上地方人民政府建设主管部门责令限期改正，予以警告，并处以5000元以上3万元以下罚款。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187B4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C44F9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1F9F2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314D4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4E0C408">
        <w:tblPrEx>
          <w:tblCellMar>
            <w:top w:w="0" w:type="dxa"/>
            <w:left w:w="108" w:type="dxa"/>
            <w:bottom w:w="0" w:type="dxa"/>
            <w:right w:w="108" w:type="dxa"/>
          </w:tblCellMar>
        </w:tblPrEx>
        <w:trPr>
          <w:trHeight w:val="29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14FDA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282</w:t>
            </w:r>
          </w:p>
        </w:tc>
        <w:tc>
          <w:tcPr>
            <w:tcW w:w="320" w:type="pct"/>
            <w:tcBorders>
              <w:top w:val="nil"/>
              <w:left w:val="nil"/>
              <w:bottom w:val="single" w:color="000000" w:sz="4" w:space="0"/>
              <w:right w:val="single" w:color="000000" w:sz="4" w:space="0"/>
            </w:tcBorders>
            <w:shd w:val="clear" w:color="auto" w:fill="auto"/>
            <w:noWrap/>
            <w:vAlign w:val="center"/>
          </w:tcPr>
          <w:p w14:paraId="6A33BC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7CE10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0E1BE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出租单位、自购建筑起重机械的使用单位未按照规定办理备案</w:t>
            </w:r>
          </w:p>
        </w:tc>
        <w:tc>
          <w:tcPr>
            <w:tcW w:w="1591" w:type="pct"/>
            <w:tcBorders>
              <w:top w:val="nil"/>
              <w:left w:val="nil"/>
              <w:bottom w:val="single" w:color="000000" w:sz="4" w:space="0"/>
              <w:right w:val="single" w:color="000000" w:sz="4" w:space="0"/>
            </w:tcBorders>
            <w:shd w:val="clear" w:color="auto" w:fill="auto"/>
            <w:noWrap/>
            <w:vAlign w:val="center"/>
          </w:tcPr>
          <w:p w14:paraId="613B3E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【部门规章】《建筑起重机械安全监督管理规定》（住建部令第166号）第二十八条第一款第一项  违反本规定，出租单位、自购建筑起重机械的使用单位，有下列行为之一的，由县级以上地方人民政府建设主管部门责令限期改正，予以警告，并处以5000元以上1万元以下罚款：（一）未按照规定办理备案的。</w:t>
            </w:r>
          </w:p>
        </w:tc>
        <w:tc>
          <w:tcPr>
            <w:tcW w:w="862" w:type="pct"/>
            <w:tcBorders>
              <w:top w:val="nil"/>
              <w:left w:val="nil"/>
              <w:bottom w:val="single" w:color="000000" w:sz="4" w:space="0"/>
              <w:right w:val="single" w:color="000000" w:sz="4" w:space="0"/>
            </w:tcBorders>
            <w:shd w:val="clear" w:color="auto" w:fill="auto"/>
            <w:noWrap/>
            <w:vAlign w:val="center"/>
          </w:tcPr>
          <w:p w14:paraId="390F11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188EA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65AB1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0348B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8B1E9F1">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E7CDD2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283</w:t>
            </w:r>
          </w:p>
        </w:tc>
        <w:tc>
          <w:tcPr>
            <w:tcW w:w="320" w:type="pct"/>
            <w:tcBorders>
              <w:top w:val="nil"/>
              <w:left w:val="nil"/>
              <w:bottom w:val="single" w:color="000000" w:sz="4" w:space="0"/>
              <w:right w:val="single" w:color="000000" w:sz="4" w:space="0"/>
            </w:tcBorders>
            <w:shd w:val="clear" w:color="auto" w:fill="auto"/>
            <w:noWrap/>
            <w:vAlign w:val="center"/>
          </w:tcPr>
          <w:p w14:paraId="02A717E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21C88B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8EB87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出租单位、自购建筑起重机械的使用单位未按照规定办理注销手续</w:t>
            </w:r>
          </w:p>
        </w:tc>
        <w:tc>
          <w:tcPr>
            <w:tcW w:w="1591" w:type="pct"/>
            <w:tcBorders>
              <w:top w:val="nil"/>
              <w:left w:val="nil"/>
              <w:bottom w:val="single" w:color="000000" w:sz="4" w:space="0"/>
              <w:right w:val="single" w:color="000000" w:sz="4" w:space="0"/>
            </w:tcBorders>
            <w:shd w:val="clear" w:color="auto" w:fill="auto"/>
            <w:noWrap/>
            <w:vAlign w:val="center"/>
          </w:tcPr>
          <w:p w14:paraId="58C71A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【部门规章】《建筑起重机械安全监督管理规定》（住建部令第166号）第二十八条第一款第二项  违反本规定，出租单位、自购建筑起重机械的使用单位，有下列行为之一的，由县级以上地方人民政府建设主管部门责令限期改正，予以警告，并处以5000元以上1万元以下罚款：（二）未按照规定办理注销手续的。</w:t>
            </w:r>
          </w:p>
        </w:tc>
        <w:tc>
          <w:tcPr>
            <w:tcW w:w="862" w:type="pct"/>
            <w:tcBorders>
              <w:top w:val="nil"/>
              <w:left w:val="nil"/>
              <w:bottom w:val="single" w:color="000000" w:sz="4" w:space="0"/>
              <w:right w:val="single" w:color="000000" w:sz="4" w:space="0"/>
            </w:tcBorders>
            <w:shd w:val="clear" w:color="auto" w:fill="auto"/>
            <w:noWrap/>
            <w:vAlign w:val="center"/>
          </w:tcPr>
          <w:p w14:paraId="7D5399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135FD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63C4A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38D94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C66BC6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BF512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284</w:t>
            </w:r>
          </w:p>
        </w:tc>
        <w:tc>
          <w:tcPr>
            <w:tcW w:w="320" w:type="pct"/>
            <w:tcBorders>
              <w:top w:val="nil"/>
              <w:left w:val="nil"/>
              <w:bottom w:val="single" w:color="000000" w:sz="4" w:space="0"/>
              <w:right w:val="single" w:color="000000" w:sz="4" w:space="0"/>
            </w:tcBorders>
            <w:shd w:val="clear" w:color="auto" w:fill="auto"/>
            <w:noWrap/>
            <w:vAlign w:val="center"/>
          </w:tcPr>
          <w:p w14:paraId="3F618B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EE2FE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FD931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出租单位、自购建筑起重机械的使用单位未按照规定建立建筑起重机械安全技术档案</w:t>
            </w:r>
          </w:p>
        </w:tc>
        <w:tc>
          <w:tcPr>
            <w:tcW w:w="1591" w:type="pct"/>
            <w:tcBorders>
              <w:top w:val="nil"/>
              <w:left w:val="nil"/>
              <w:bottom w:val="single" w:color="000000" w:sz="4" w:space="0"/>
              <w:right w:val="single" w:color="000000" w:sz="4" w:space="0"/>
            </w:tcBorders>
            <w:shd w:val="clear" w:color="auto" w:fill="auto"/>
            <w:noWrap/>
            <w:vAlign w:val="center"/>
          </w:tcPr>
          <w:p w14:paraId="74390F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【部门规章】《建筑起重机械安全监督管理规定》（住建部令第166号）第二十八条第一款第三项  违反本规定，出租单位、自购建筑起重机械的使用单位，有下列行为之一的，由县级以上地方人民政府建设主管部门责令限期改正，予以警告，并处以5000元以上1万元以下罚款：（三）未按照规定建立建筑起重机械安全技术档案的。</w:t>
            </w:r>
          </w:p>
        </w:tc>
        <w:tc>
          <w:tcPr>
            <w:tcW w:w="862" w:type="pct"/>
            <w:tcBorders>
              <w:top w:val="nil"/>
              <w:left w:val="nil"/>
              <w:bottom w:val="single" w:color="000000" w:sz="4" w:space="0"/>
              <w:right w:val="single" w:color="000000" w:sz="4" w:space="0"/>
            </w:tcBorders>
            <w:shd w:val="clear" w:color="auto" w:fill="auto"/>
            <w:noWrap/>
            <w:vAlign w:val="center"/>
          </w:tcPr>
          <w:p w14:paraId="00C840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475A1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5C445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D120F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7C93884">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E6103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285</w:t>
            </w:r>
          </w:p>
        </w:tc>
        <w:tc>
          <w:tcPr>
            <w:tcW w:w="320" w:type="pct"/>
            <w:tcBorders>
              <w:top w:val="nil"/>
              <w:left w:val="nil"/>
              <w:bottom w:val="single" w:color="000000" w:sz="4" w:space="0"/>
              <w:right w:val="single" w:color="000000" w:sz="4" w:space="0"/>
            </w:tcBorders>
            <w:shd w:val="clear" w:color="auto" w:fill="auto"/>
            <w:noWrap/>
            <w:vAlign w:val="center"/>
          </w:tcPr>
          <w:p w14:paraId="2D046F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19A29F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67778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施工总承包单位未审核安装单位、使用单位的资质证书、安全生产许可证和特种作业人员的特种作业操作资格证书</w:t>
            </w:r>
          </w:p>
        </w:tc>
        <w:tc>
          <w:tcPr>
            <w:tcW w:w="1591" w:type="pct"/>
            <w:tcBorders>
              <w:top w:val="nil"/>
              <w:left w:val="nil"/>
              <w:bottom w:val="single" w:color="000000" w:sz="4" w:space="0"/>
              <w:right w:val="single" w:color="000000" w:sz="4" w:space="0"/>
            </w:tcBorders>
            <w:shd w:val="clear" w:color="auto" w:fill="auto"/>
            <w:noWrap/>
            <w:vAlign w:val="center"/>
          </w:tcPr>
          <w:p w14:paraId="1E12A9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【部门规章】《建筑起重机械安全监督管理规定》（住建部令第166号）第二十一条第一款第三项  施工总承包单位应当履行下列安全职责：（三）审核安装单位、使用单位的资质证书、安全生产许可证和特种作业人员的特种作业操作资格证书。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第三十一条  违反本规定，施工总承包单位未履行第二十一条第（一）、（三）、（四）、（五）、（七）项安全职责的，由县级以上地方人民政府建设主管部门责令限期改正，予以警告，并处以5000元以上3万元以下罚款。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00A6C4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073DB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D51B4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7A6AD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1F19028">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84646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286</w:t>
            </w:r>
          </w:p>
        </w:tc>
        <w:tc>
          <w:tcPr>
            <w:tcW w:w="320" w:type="pct"/>
            <w:tcBorders>
              <w:top w:val="nil"/>
              <w:left w:val="nil"/>
              <w:bottom w:val="single" w:color="000000" w:sz="4" w:space="0"/>
              <w:right w:val="single" w:color="000000" w:sz="4" w:space="0"/>
            </w:tcBorders>
            <w:shd w:val="clear" w:color="auto" w:fill="auto"/>
            <w:noWrap/>
            <w:vAlign w:val="center"/>
          </w:tcPr>
          <w:p w14:paraId="32EA7E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A0219F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3CC2D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建设单位未按照规定协调组织制定防止多台塔式起重机相互碰撞的安全措施</w:t>
            </w:r>
          </w:p>
        </w:tc>
        <w:tc>
          <w:tcPr>
            <w:tcW w:w="1591" w:type="pct"/>
            <w:tcBorders>
              <w:top w:val="nil"/>
              <w:left w:val="nil"/>
              <w:bottom w:val="single" w:color="000000" w:sz="4" w:space="0"/>
              <w:right w:val="single" w:color="000000" w:sz="4" w:space="0"/>
            </w:tcBorders>
            <w:shd w:val="clear" w:color="auto" w:fill="auto"/>
            <w:noWrap/>
            <w:vAlign w:val="center"/>
          </w:tcPr>
          <w:p w14:paraId="2C9349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【部门规章】《建筑起重机械安全监督管理规定》（住建部令第166号）第三十三条第一款第一项  违反本规定，建设单位有下列行为之一的，由县级以上地方人民政府建设主管部门责令限期改正，予以警告，并处以5000元以上3万元以下罚款；逾期未改的，责令停止施工：（一）未按照规定协调组织制定防止多台塔式起重机相互碰撞的安全措施的。</w:t>
            </w:r>
          </w:p>
        </w:tc>
        <w:tc>
          <w:tcPr>
            <w:tcW w:w="862" w:type="pct"/>
            <w:tcBorders>
              <w:top w:val="nil"/>
              <w:left w:val="nil"/>
              <w:bottom w:val="single" w:color="000000" w:sz="4" w:space="0"/>
              <w:right w:val="single" w:color="000000" w:sz="4" w:space="0"/>
            </w:tcBorders>
            <w:shd w:val="clear" w:color="auto" w:fill="auto"/>
            <w:noWrap/>
            <w:vAlign w:val="center"/>
          </w:tcPr>
          <w:p w14:paraId="1539F3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03D72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09908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9B4F5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D0BC0A4">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47BE0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287</w:t>
            </w:r>
          </w:p>
        </w:tc>
        <w:tc>
          <w:tcPr>
            <w:tcW w:w="320" w:type="pct"/>
            <w:tcBorders>
              <w:top w:val="nil"/>
              <w:left w:val="nil"/>
              <w:bottom w:val="single" w:color="000000" w:sz="4" w:space="0"/>
              <w:right w:val="single" w:color="000000" w:sz="4" w:space="0"/>
            </w:tcBorders>
            <w:shd w:val="clear" w:color="auto" w:fill="auto"/>
            <w:noWrap/>
            <w:vAlign w:val="center"/>
          </w:tcPr>
          <w:p w14:paraId="1D6F37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883E41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A69F3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建设单位接到监理单位报告后，未责令安装单位、使用单位立即停工整改</w:t>
            </w:r>
          </w:p>
        </w:tc>
        <w:tc>
          <w:tcPr>
            <w:tcW w:w="1591" w:type="pct"/>
            <w:tcBorders>
              <w:top w:val="nil"/>
              <w:left w:val="nil"/>
              <w:bottom w:val="single" w:color="000000" w:sz="4" w:space="0"/>
              <w:right w:val="single" w:color="000000" w:sz="4" w:space="0"/>
            </w:tcBorders>
            <w:shd w:val="clear" w:color="auto" w:fill="auto"/>
            <w:noWrap/>
            <w:vAlign w:val="center"/>
          </w:tcPr>
          <w:p w14:paraId="483C91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【部门规章】《建筑起重机械安全监督管理规定》（住建部令第166号）第三十三条第一款第二项  违反本规定，建设单位有下列行为之一的，由县级以上地方人民政府建设主管部门责令限期改正，予以警告，并处以5000元以上3万元以下罚款；逾期未改的，责令停止施工：（二）接到监理单位报告后，未责令安装单位、使用单位立即停工整改的。</w:t>
            </w:r>
          </w:p>
        </w:tc>
        <w:tc>
          <w:tcPr>
            <w:tcW w:w="862" w:type="pct"/>
            <w:tcBorders>
              <w:top w:val="nil"/>
              <w:left w:val="nil"/>
              <w:bottom w:val="single" w:color="000000" w:sz="4" w:space="0"/>
              <w:right w:val="single" w:color="000000" w:sz="4" w:space="0"/>
            </w:tcBorders>
            <w:shd w:val="clear" w:color="auto" w:fill="auto"/>
            <w:noWrap/>
            <w:vAlign w:val="center"/>
          </w:tcPr>
          <w:p w14:paraId="7C8FE7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B0BCE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66CE6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BFB04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DA1E37B">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ED96E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288</w:t>
            </w:r>
          </w:p>
        </w:tc>
        <w:tc>
          <w:tcPr>
            <w:tcW w:w="320" w:type="pct"/>
            <w:tcBorders>
              <w:top w:val="nil"/>
              <w:left w:val="nil"/>
              <w:bottom w:val="single" w:color="000000" w:sz="4" w:space="0"/>
              <w:right w:val="single" w:color="000000" w:sz="4" w:space="0"/>
            </w:tcBorders>
            <w:shd w:val="clear" w:color="auto" w:fill="auto"/>
            <w:noWrap/>
            <w:vAlign w:val="center"/>
          </w:tcPr>
          <w:p w14:paraId="5F387FE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9B9B9D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C1E83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“安管人员”未取得安全生产考核合格证书</w:t>
            </w:r>
          </w:p>
        </w:tc>
        <w:tc>
          <w:tcPr>
            <w:tcW w:w="1591" w:type="pct"/>
            <w:tcBorders>
              <w:top w:val="nil"/>
              <w:left w:val="nil"/>
              <w:bottom w:val="single" w:color="000000" w:sz="4" w:space="0"/>
              <w:right w:val="single" w:color="000000" w:sz="4" w:space="0"/>
            </w:tcBorders>
            <w:shd w:val="clear" w:color="auto" w:fill="auto"/>
            <w:noWrap/>
            <w:vAlign w:val="center"/>
          </w:tcPr>
          <w:p w14:paraId="7E59B1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【部门规章】《建筑施工企业主要负责人、项目负责人和专职安全生产管理人员安全生产管理规定》（住建部令第17号）第三十条第一款第四项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四）“安管人员”未取得安全生产考核合格证书的。</w:t>
            </w:r>
          </w:p>
        </w:tc>
        <w:tc>
          <w:tcPr>
            <w:tcW w:w="862" w:type="pct"/>
            <w:tcBorders>
              <w:top w:val="nil"/>
              <w:left w:val="nil"/>
              <w:bottom w:val="single" w:color="000000" w:sz="4" w:space="0"/>
              <w:right w:val="single" w:color="000000" w:sz="4" w:space="0"/>
            </w:tcBorders>
            <w:shd w:val="clear" w:color="auto" w:fill="auto"/>
            <w:noWrap/>
            <w:vAlign w:val="center"/>
          </w:tcPr>
          <w:p w14:paraId="00A0DE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78939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DCC76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D6206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9D62970">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7D3FE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289</w:t>
            </w:r>
          </w:p>
        </w:tc>
        <w:tc>
          <w:tcPr>
            <w:tcW w:w="320" w:type="pct"/>
            <w:tcBorders>
              <w:top w:val="nil"/>
              <w:left w:val="nil"/>
              <w:bottom w:val="single" w:color="000000" w:sz="4" w:space="0"/>
              <w:right w:val="single" w:color="000000" w:sz="4" w:space="0"/>
            </w:tcBorders>
            <w:shd w:val="clear" w:color="auto" w:fill="auto"/>
            <w:noWrap/>
            <w:vAlign w:val="center"/>
          </w:tcPr>
          <w:p w14:paraId="64AD3F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64242F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D5DDA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“安管人员”未按规定办理证书变更</w:t>
            </w:r>
          </w:p>
        </w:tc>
        <w:tc>
          <w:tcPr>
            <w:tcW w:w="1591" w:type="pct"/>
            <w:tcBorders>
              <w:top w:val="nil"/>
              <w:left w:val="nil"/>
              <w:bottom w:val="single" w:color="000000" w:sz="4" w:space="0"/>
              <w:right w:val="single" w:color="000000" w:sz="4" w:space="0"/>
            </w:tcBorders>
            <w:shd w:val="clear" w:color="auto" w:fill="auto"/>
            <w:noWrap/>
            <w:vAlign w:val="center"/>
          </w:tcPr>
          <w:p w14:paraId="0B4D6B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【部门规章】《建筑施工企业主要负责人、项目负责人和专职安全生产管理人员安全生产管理规定》（住建部令第17号）第三十一条  “安管人员”未按规定办理证书变更的，由县级以上地方人民政府住房城乡建设主管部门责令限期改正，并处1000元以上5000元以下的罚款。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2DF2EB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3D9B7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E962F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EA1C3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DC42E5C">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8413A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290</w:t>
            </w:r>
          </w:p>
        </w:tc>
        <w:tc>
          <w:tcPr>
            <w:tcW w:w="320" w:type="pct"/>
            <w:tcBorders>
              <w:top w:val="nil"/>
              <w:left w:val="nil"/>
              <w:bottom w:val="single" w:color="000000" w:sz="4" w:space="0"/>
              <w:right w:val="single" w:color="000000" w:sz="4" w:space="0"/>
            </w:tcBorders>
            <w:shd w:val="clear" w:color="auto" w:fill="auto"/>
            <w:noWrap/>
            <w:vAlign w:val="center"/>
          </w:tcPr>
          <w:p w14:paraId="04E66A1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A8DEA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25BD6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“安管人员”涂改、倒卖、出租、出借或者以其他形式非法转让安全生产考核合格证书</w:t>
            </w:r>
          </w:p>
        </w:tc>
        <w:tc>
          <w:tcPr>
            <w:tcW w:w="1591" w:type="pct"/>
            <w:tcBorders>
              <w:top w:val="nil"/>
              <w:left w:val="nil"/>
              <w:bottom w:val="single" w:color="000000" w:sz="4" w:space="0"/>
              <w:right w:val="single" w:color="000000" w:sz="4" w:space="0"/>
            </w:tcBorders>
            <w:shd w:val="clear" w:color="auto" w:fill="auto"/>
            <w:noWrap/>
            <w:vAlign w:val="center"/>
          </w:tcPr>
          <w:p w14:paraId="28E626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【部门规章】《建筑施工企业主要负责人、项目负责人和专职安全生产管理人员安全生产管理规定》（住建部令第17号）第二十八条  “安管人员”涂改、倒卖、出租、出借或者以其他形式非法转让安全生产考核合格证书的，由县级以上地方人民政府住房城乡建设主管部门给予警告，并处1000元以上5000元以下的罚款。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229812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0CAA0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5C458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5A5B3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AD5C1A9">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3CF14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291</w:t>
            </w:r>
          </w:p>
        </w:tc>
        <w:tc>
          <w:tcPr>
            <w:tcW w:w="320" w:type="pct"/>
            <w:tcBorders>
              <w:top w:val="nil"/>
              <w:left w:val="nil"/>
              <w:bottom w:val="single" w:color="000000" w:sz="4" w:space="0"/>
              <w:right w:val="single" w:color="000000" w:sz="4" w:space="0"/>
            </w:tcBorders>
            <w:shd w:val="clear" w:color="auto" w:fill="auto"/>
            <w:noWrap/>
            <w:vAlign w:val="center"/>
          </w:tcPr>
          <w:p w14:paraId="3E8CDC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4D9141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A6219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危险性较大的分部分项工程施工时未安排专职安全生产管理人员现场监督</w:t>
            </w:r>
          </w:p>
        </w:tc>
        <w:tc>
          <w:tcPr>
            <w:tcW w:w="1591" w:type="pct"/>
            <w:tcBorders>
              <w:top w:val="nil"/>
              <w:left w:val="nil"/>
              <w:bottom w:val="single" w:color="000000" w:sz="4" w:space="0"/>
              <w:right w:val="single" w:color="000000" w:sz="4" w:space="0"/>
            </w:tcBorders>
            <w:shd w:val="clear" w:color="auto" w:fill="auto"/>
            <w:noWrap/>
            <w:vAlign w:val="center"/>
          </w:tcPr>
          <w:p w14:paraId="5044BC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【部门规章】《建筑施工企业主要负责人、项目负责人和专职安全生产管理人员安全生产管理规定》（住建部令第17号）第三十条第一款第三项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三）危险性较大的分部分项工程施工时未安排专职安全生产管理人员现场监督的。</w:t>
            </w:r>
          </w:p>
        </w:tc>
        <w:tc>
          <w:tcPr>
            <w:tcW w:w="862" w:type="pct"/>
            <w:tcBorders>
              <w:top w:val="nil"/>
              <w:left w:val="nil"/>
              <w:bottom w:val="single" w:color="000000" w:sz="4" w:space="0"/>
              <w:right w:val="single" w:color="000000" w:sz="4" w:space="0"/>
            </w:tcBorders>
            <w:shd w:val="clear" w:color="auto" w:fill="auto"/>
            <w:noWrap/>
            <w:vAlign w:val="center"/>
          </w:tcPr>
          <w:p w14:paraId="157F9D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66058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113B3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E3D2B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DBBB7E6">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9DF49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292</w:t>
            </w:r>
          </w:p>
        </w:tc>
        <w:tc>
          <w:tcPr>
            <w:tcW w:w="320" w:type="pct"/>
            <w:tcBorders>
              <w:top w:val="nil"/>
              <w:left w:val="nil"/>
              <w:bottom w:val="single" w:color="000000" w:sz="4" w:space="0"/>
              <w:right w:val="single" w:color="000000" w:sz="4" w:space="0"/>
            </w:tcBorders>
            <w:shd w:val="clear" w:color="auto" w:fill="auto"/>
            <w:noWrap/>
            <w:vAlign w:val="center"/>
          </w:tcPr>
          <w:p w14:paraId="76B682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56D60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A01A5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生产经营单位未如实记录安全生产教育和培训情况</w:t>
            </w:r>
          </w:p>
        </w:tc>
        <w:tc>
          <w:tcPr>
            <w:tcW w:w="1591" w:type="pct"/>
            <w:tcBorders>
              <w:top w:val="nil"/>
              <w:left w:val="nil"/>
              <w:bottom w:val="single" w:color="000000" w:sz="4" w:space="0"/>
              <w:right w:val="single" w:color="000000" w:sz="4" w:space="0"/>
            </w:tcBorders>
            <w:shd w:val="clear" w:color="auto" w:fill="auto"/>
            <w:noWrap/>
            <w:vAlign w:val="center"/>
          </w:tcPr>
          <w:p w14:paraId="647C40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【法律】《中华人民共和国安全生产法》第九十七条第一款第四项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四）未如实记录安全生产教育和培训情况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【部门规章】《建筑施工企业主要负责人、项目负责人和专职安全生产管理人员安全生产管理规定》（住建部令第17号）第二十九条  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5FA1E2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43282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FB3CD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20FBE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5047C9C">
        <w:tblPrEx>
          <w:tblCellMar>
            <w:top w:w="0" w:type="dxa"/>
            <w:left w:w="108" w:type="dxa"/>
            <w:bottom w:w="0" w:type="dxa"/>
            <w:right w:w="108" w:type="dxa"/>
          </w:tblCellMar>
        </w:tblPrEx>
        <w:trPr>
          <w:trHeight w:val="39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2CE58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293</w:t>
            </w:r>
          </w:p>
        </w:tc>
        <w:tc>
          <w:tcPr>
            <w:tcW w:w="320" w:type="pct"/>
            <w:tcBorders>
              <w:top w:val="nil"/>
              <w:left w:val="nil"/>
              <w:bottom w:val="single" w:color="000000" w:sz="4" w:space="0"/>
              <w:right w:val="single" w:color="000000" w:sz="4" w:space="0"/>
            </w:tcBorders>
            <w:shd w:val="clear" w:color="auto" w:fill="auto"/>
            <w:noWrap/>
            <w:vAlign w:val="center"/>
          </w:tcPr>
          <w:p w14:paraId="528582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F9377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C97E7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生产经营单位的决策机构、主要负责人或者个人经营的投资人不依照规定保证安全生产所必需的资金投入，致使生产经营单位不具备安全生产条件或导致发生生产安全事故</w:t>
            </w:r>
          </w:p>
        </w:tc>
        <w:tc>
          <w:tcPr>
            <w:tcW w:w="1591" w:type="pct"/>
            <w:tcBorders>
              <w:top w:val="nil"/>
              <w:left w:val="nil"/>
              <w:bottom w:val="single" w:color="000000" w:sz="4" w:space="0"/>
              <w:right w:val="single" w:color="000000" w:sz="4" w:space="0"/>
            </w:tcBorders>
            <w:shd w:val="clear" w:color="auto" w:fill="auto"/>
            <w:noWrap/>
            <w:vAlign w:val="center"/>
          </w:tcPr>
          <w:p w14:paraId="65FE2F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【法律】《中华人民共和国安全生产法》第九十三条第一款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第九十三条第二款  有前款违法行为，导致发生生产安全事故的，对生产经营单位的主要负责人给予撤职处分，对个人经营的投资人处二万元以上二十万元以下的罚款；构成犯罪的，依照刑法有关规定追究刑事责任。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01D715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760E7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FA99F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10299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605B8E8">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63BB8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294</w:t>
            </w:r>
          </w:p>
        </w:tc>
        <w:tc>
          <w:tcPr>
            <w:tcW w:w="320" w:type="pct"/>
            <w:tcBorders>
              <w:top w:val="nil"/>
              <w:left w:val="nil"/>
              <w:bottom w:val="single" w:color="000000" w:sz="4" w:space="0"/>
              <w:right w:val="single" w:color="000000" w:sz="4" w:space="0"/>
            </w:tcBorders>
            <w:shd w:val="clear" w:color="auto" w:fill="auto"/>
            <w:noWrap/>
            <w:vAlign w:val="center"/>
          </w:tcPr>
          <w:p w14:paraId="02AF02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2BFEF6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EBD13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生产经营单位未将事故隐患排查治理情况如实记录或者未向从业人员通报</w:t>
            </w:r>
          </w:p>
        </w:tc>
        <w:tc>
          <w:tcPr>
            <w:tcW w:w="1591" w:type="pct"/>
            <w:tcBorders>
              <w:top w:val="nil"/>
              <w:left w:val="nil"/>
              <w:bottom w:val="single" w:color="000000" w:sz="4" w:space="0"/>
              <w:right w:val="single" w:color="000000" w:sz="4" w:space="0"/>
            </w:tcBorders>
            <w:shd w:val="clear" w:color="auto" w:fill="auto"/>
            <w:noWrap/>
            <w:vAlign w:val="center"/>
          </w:tcPr>
          <w:p w14:paraId="2D88DB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【法律】《中华人民共和国安全生产法》第九十七条第一款第五项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五）未将事故隐患排查治理情况如实记录或者未向从业人员通报的。</w:t>
            </w:r>
          </w:p>
        </w:tc>
        <w:tc>
          <w:tcPr>
            <w:tcW w:w="862" w:type="pct"/>
            <w:tcBorders>
              <w:top w:val="nil"/>
              <w:left w:val="nil"/>
              <w:bottom w:val="single" w:color="000000" w:sz="4" w:space="0"/>
              <w:right w:val="single" w:color="000000" w:sz="4" w:space="0"/>
            </w:tcBorders>
            <w:shd w:val="clear" w:color="auto" w:fill="auto"/>
            <w:noWrap/>
            <w:vAlign w:val="center"/>
          </w:tcPr>
          <w:p w14:paraId="1FC530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F0DD3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83056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0436E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82E57F2">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2AB4F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295</w:t>
            </w:r>
          </w:p>
        </w:tc>
        <w:tc>
          <w:tcPr>
            <w:tcW w:w="320" w:type="pct"/>
            <w:tcBorders>
              <w:top w:val="nil"/>
              <w:left w:val="nil"/>
              <w:bottom w:val="single" w:color="000000" w:sz="4" w:space="0"/>
              <w:right w:val="single" w:color="000000" w:sz="4" w:space="0"/>
            </w:tcBorders>
            <w:shd w:val="clear" w:color="auto" w:fill="auto"/>
            <w:noWrap/>
            <w:vAlign w:val="center"/>
          </w:tcPr>
          <w:p w14:paraId="06D915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C34A64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0B166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生产经营单位未按照规定制定生产安全事故应急救援预案或者未定期组织演练</w:t>
            </w:r>
          </w:p>
        </w:tc>
        <w:tc>
          <w:tcPr>
            <w:tcW w:w="1591" w:type="pct"/>
            <w:tcBorders>
              <w:top w:val="nil"/>
              <w:left w:val="nil"/>
              <w:bottom w:val="single" w:color="000000" w:sz="4" w:space="0"/>
              <w:right w:val="single" w:color="000000" w:sz="4" w:space="0"/>
            </w:tcBorders>
            <w:shd w:val="clear" w:color="auto" w:fill="auto"/>
            <w:noWrap/>
            <w:vAlign w:val="center"/>
          </w:tcPr>
          <w:p w14:paraId="7A94E8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【法律】《中华人民共和国安全生产法》第九十七条第一款第六项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六）未按照规定制定生产安全事故应急救援预案或者未定期组织演练的。</w:t>
            </w:r>
          </w:p>
        </w:tc>
        <w:tc>
          <w:tcPr>
            <w:tcW w:w="862" w:type="pct"/>
            <w:tcBorders>
              <w:top w:val="nil"/>
              <w:left w:val="nil"/>
              <w:bottom w:val="single" w:color="000000" w:sz="4" w:space="0"/>
              <w:right w:val="single" w:color="000000" w:sz="4" w:space="0"/>
            </w:tcBorders>
            <w:shd w:val="clear" w:color="auto" w:fill="auto"/>
            <w:noWrap/>
            <w:vAlign w:val="center"/>
          </w:tcPr>
          <w:p w14:paraId="010ADE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20D2C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0AD0F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F85A2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E44BD40">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1B5354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296</w:t>
            </w:r>
          </w:p>
        </w:tc>
        <w:tc>
          <w:tcPr>
            <w:tcW w:w="320" w:type="pct"/>
            <w:tcBorders>
              <w:top w:val="nil"/>
              <w:left w:val="nil"/>
              <w:bottom w:val="single" w:color="000000" w:sz="4" w:space="0"/>
              <w:right w:val="single" w:color="000000" w:sz="4" w:space="0"/>
            </w:tcBorders>
            <w:shd w:val="clear" w:color="auto" w:fill="auto"/>
            <w:noWrap/>
            <w:vAlign w:val="center"/>
          </w:tcPr>
          <w:p w14:paraId="72B529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86B92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8B735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生产经营单位生产、经营、运输、储存、使用危险物品或者处置废弃危险物品，未建立专门安全管理制度、未采取可靠的安全措施</w:t>
            </w:r>
          </w:p>
        </w:tc>
        <w:tc>
          <w:tcPr>
            <w:tcW w:w="1591" w:type="pct"/>
            <w:tcBorders>
              <w:top w:val="nil"/>
              <w:left w:val="nil"/>
              <w:bottom w:val="single" w:color="000000" w:sz="4" w:space="0"/>
              <w:right w:val="single" w:color="000000" w:sz="4" w:space="0"/>
            </w:tcBorders>
            <w:shd w:val="clear" w:color="auto" w:fill="auto"/>
            <w:noWrap/>
            <w:vAlign w:val="center"/>
          </w:tcPr>
          <w:p w14:paraId="09D7C4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【法律】《中华人民共和国安全生产法》第一百零一条第一项</w:t>
            </w:r>
          </w:p>
          <w:p w14:paraId="740831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w:t>
            </w:r>
          </w:p>
        </w:tc>
        <w:tc>
          <w:tcPr>
            <w:tcW w:w="862" w:type="pct"/>
            <w:tcBorders>
              <w:top w:val="nil"/>
              <w:left w:val="nil"/>
              <w:bottom w:val="single" w:color="000000" w:sz="4" w:space="0"/>
              <w:right w:val="single" w:color="000000" w:sz="4" w:space="0"/>
            </w:tcBorders>
            <w:shd w:val="clear" w:color="auto" w:fill="auto"/>
            <w:noWrap/>
            <w:vAlign w:val="center"/>
          </w:tcPr>
          <w:p w14:paraId="261D7E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640D8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B0E88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56823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003DB3B">
        <w:tblPrEx>
          <w:tblCellMar>
            <w:top w:w="0" w:type="dxa"/>
            <w:left w:w="108" w:type="dxa"/>
            <w:bottom w:w="0" w:type="dxa"/>
            <w:right w:w="108" w:type="dxa"/>
          </w:tblCellMar>
        </w:tblPrEx>
        <w:trPr>
          <w:trHeight w:val="135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C9DDB7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297</w:t>
            </w:r>
          </w:p>
        </w:tc>
        <w:tc>
          <w:tcPr>
            <w:tcW w:w="320" w:type="pct"/>
            <w:tcBorders>
              <w:top w:val="nil"/>
              <w:left w:val="nil"/>
              <w:bottom w:val="single" w:color="000000" w:sz="4" w:space="0"/>
              <w:right w:val="single" w:color="000000" w:sz="4" w:space="0"/>
            </w:tcBorders>
            <w:shd w:val="clear" w:color="auto" w:fill="auto"/>
            <w:noWrap/>
            <w:vAlign w:val="center"/>
          </w:tcPr>
          <w:p w14:paraId="68D10F1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3D0CB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64607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生产经营单位对重大危险源未登记建档，或者未进行评估、监控，或者未制定应急预案</w:t>
            </w:r>
          </w:p>
        </w:tc>
        <w:tc>
          <w:tcPr>
            <w:tcW w:w="1591" w:type="pct"/>
            <w:tcBorders>
              <w:top w:val="nil"/>
              <w:left w:val="nil"/>
              <w:bottom w:val="single" w:color="000000" w:sz="4" w:space="0"/>
              <w:right w:val="single" w:color="000000" w:sz="4" w:space="0"/>
            </w:tcBorders>
            <w:shd w:val="clear" w:color="auto" w:fill="auto"/>
            <w:noWrap/>
            <w:vAlign w:val="center"/>
          </w:tcPr>
          <w:p w14:paraId="054C71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【法律】《中华人民共和国安全生产法》第一百零一条第二项</w:t>
            </w:r>
          </w:p>
          <w:p w14:paraId="776F5E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二）对重大危险源未登记建档，未进行定期检测、评估、监控，未制定应急预案，或者未告知应急措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【省级地方性法规】《新疆维吾尔自治区安全生产事故隐患排查治理条例》第三十条第一款第三项  生产经营单位违反本条例，有下列情形之一的，责令限期改正；逾期未改正的，处以三万元以下罚款，对单位主要负责人处以一万元以下罚款：（三）未按规定对重大事故隐患进行评估的。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第三十一条第一款第二项  生产经营单位违反本条例，有下列情形之一的，责令限期改正，并处五千元以上五万元以下罚款，对其主要负责人处以三千元以上三万元以下罚款；逾期不改正的，责令生产经营单位停产停业整顿：（二）对重大事故隐患未制定或者未实施治理方案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《新疆维吾尔自治区安全生产条例》第四十条第一款第一项  生产经营单位有下列行为之一的，责令限期改正，并可处2万元以上5万元以下罚款；逾期未改正的，责令停产停业：（一）未按规定对事故隐患进行评估、监控、治理和报告的。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第四十条第一款第五项  生产经营单位有下列行为之一的，责令限期改正，并可处2万元以上5万元以下罚款；逾期未改正的，责令停产停业：（五）对重大危险源未采取监控措施的。</w:t>
            </w:r>
          </w:p>
        </w:tc>
        <w:tc>
          <w:tcPr>
            <w:tcW w:w="862" w:type="pct"/>
            <w:tcBorders>
              <w:top w:val="nil"/>
              <w:left w:val="nil"/>
              <w:bottom w:val="single" w:color="000000" w:sz="4" w:space="0"/>
              <w:right w:val="single" w:color="000000" w:sz="4" w:space="0"/>
            </w:tcBorders>
            <w:shd w:val="clear" w:color="auto" w:fill="auto"/>
            <w:noWrap/>
            <w:vAlign w:val="center"/>
          </w:tcPr>
          <w:p w14:paraId="331D56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C10DE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B0A5C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963C6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1BB1B64">
        <w:tblPrEx>
          <w:tblCellMar>
            <w:top w:w="0" w:type="dxa"/>
            <w:left w:w="108" w:type="dxa"/>
            <w:bottom w:w="0" w:type="dxa"/>
            <w:right w:w="108" w:type="dxa"/>
          </w:tblCellMar>
        </w:tblPrEx>
        <w:trPr>
          <w:trHeight w:val="326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67C0C2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298</w:t>
            </w:r>
          </w:p>
        </w:tc>
        <w:tc>
          <w:tcPr>
            <w:tcW w:w="320" w:type="pct"/>
            <w:tcBorders>
              <w:top w:val="nil"/>
              <w:left w:val="nil"/>
              <w:bottom w:val="single" w:color="000000" w:sz="4" w:space="0"/>
              <w:right w:val="single" w:color="000000" w:sz="4" w:space="0"/>
            </w:tcBorders>
            <w:shd w:val="clear" w:color="auto" w:fill="auto"/>
            <w:noWrap/>
            <w:vAlign w:val="center"/>
          </w:tcPr>
          <w:p w14:paraId="3708E7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B4A28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248C6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生产经营单位进行爆破、吊装以及国务院安全生产监督管理部门会同国务院有关部门规定的其他危险作业，未安排专门人员进行现场安全管理</w:t>
            </w:r>
          </w:p>
        </w:tc>
        <w:tc>
          <w:tcPr>
            <w:tcW w:w="1591" w:type="pct"/>
            <w:tcBorders>
              <w:top w:val="nil"/>
              <w:left w:val="nil"/>
              <w:bottom w:val="single" w:color="000000" w:sz="4" w:space="0"/>
              <w:right w:val="single" w:color="000000" w:sz="4" w:space="0"/>
            </w:tcBorders>
            <w:shd w:val="clear" w:color="auto" w:fill="auto"/>
            <w:noWrap/>
            <w:vAlign w:val="center"/>
          </w:tcPr>
          <w:p w14:paraId="52E3BB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【法律】《中华人民共和国安全生产法》第一百零一条第三项</w:t>
            </w:r>
          </w:p>
          <w:p w14:paraId="3C1E04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三）进行爆破、吊装、动火、临时用电以及国务院应急管理部门会同国务院有关部门规定的其他危险作业，未安排专门人员进行现场安全管理的。</w:t>
            </w:r>
          </w:p>
        </w:tc>
        <w:tc>
          <w:tcPr>
            <w:tcW w:w="862" w:type="pct"/>
            <w:tcBorders>
              <w:top w:val="nil"/>
              <w:left w:val="nil"/>
              <w:bottom w:val="single" w:color="000000" w:sz="4" w:space="0"/>
              <w:right w:val="single" w:color="000000" w:sz="4" w:space="0"/>
            </w:tcBorders>
            <w:shd w:val="clear" w:color="auto" w:fill="auto"/>
            <w:noWrap/>
            <w:vAlign w:val="center"/>
          </w:tcPr>
          <w:p w14:paraId="494FD6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24CD7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EA00A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9E376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55A7881">
        <w:tblPrEx>
          <w:tblCellMar>
            <w:top w:w="0" w:type="dxa"/>
            <w:left w:w="108" w:type="dxa"/>
            <w:bottom w:w="0" w:type="dxa"/>
            <w:right w:w="108" w:type="dxa"/>
          </w:tblCellMar>
        </w:tblPrEx>
        <w:trPr>
          <w:trHeight w:val="324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C32F05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299</w:t>
            </w:r>
          </w:p>
        </w:tc>
        <w:tc>
          <w:tcPr>
            <w:tcW w:w="320" w:type="pct"/>
            <w:tcBorders>
              <w:top w:val="nil"/>
              <w:left w:val="nil"/>
              <w:bottom w:val="single" w:color="000000" w:sz="4" w:space="0"/>
              <w:right w:val="single" w:color="000000" w:sz="4" w:space="0"/>
            </w:tcBorders>
            <w:shd w:val="clear" w:color="auto" w:fill="auto"/>
            <w:noWrap/>
            <w:vAlign w:val="center"/>
          </w:tcPr>
          <w:p w14:paraId="2E30F5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51D93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33EEC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未建立安全风险分级管控制度或者未按照安全风险分级采取相应管控措施的</w:t>
            </w:r>
          </w:p>
        </w:tc>
        <w:tc>
          <w:tcPr>
            <w:tcW w:w="1591" w:type="pct"/>
            <w:tcBorders>
              <w:top w:val="nil"/>
              <w:left w:val="nil"/>
              <w:bottom w:val="single" w:color="000000" w:sz="4" w:space="0"/>
              <w:right w:val="single" w:color="000000" w:sz="4" w:space="0"/>
            </w:tcBorders>
            <w:shd w:val="clear" w:color="auto" w:fill="auto"/>
            <w:noWrap/>
            <w:vAlign w:val="center"/>
          </w:tcPr>
          <w:p w14:paraId="3349A4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【法律】《中华人民共和国安全生产法》第一百零一条第四项</w:t>
            </w:r>
          </w:p>
          <w:p w14:paraId="566A6E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四）未建立安全风险分级管控制度或者未按照安全风险分级采取相应管控措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【省级地方性法规】《新疆维吾尔自治区安全生产事故隐患排查治理条例》第三十条第一款第一项  生产经营单位违反本条例，有下列情形之一的，责令限期改正；逾期未改正的，处以三万元以下罚款，对单位主要负责人处以一万元以下罚款：（一）未建立事故隐患排查、治理及资金使用专项制度的。</w:t>
            </w:r>
          </w:p>
        </w:tc>
        <w:tc>
          <w:tcPr>
            <w:tcW w:w="862" w:type="pct"/>
            <w:tcBorders>
              <w:top w:val="nil"/>
              <w:left w:val="nil"/>
              <w:bottom w:val="single" w:color="000000" w:sz="4" w:space="0"/>
              <w:right w:val="single" w:color="000000" w:sz="4" w:space="0"/>
            </w:tcBorders>
            <w:shd w:val="clear" w:color="auto" w:fill="auto"/>
            <w:noWrap/>
            <w:vAlign w:val="center"/>
          </w:tcPr>
          <w:p w14:paraId="17EA1E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64090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5DAA3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0A4EE4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D57607A">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58617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300</w:t>
            </w:r>
          </w:p>
        </w:tc>
        <w:tc>
          <w:tcPr>
            <w:tcW w:w="320" w:type="pct"/>
            <w:tcBorders>
              <w:top w:val="nil"/>
              <w:left w:val="nil"/>
              <w:bottom w:val="single" w:color="000000" w:sz="4" w:space="0"/>
              <w:right w:val="single" w:color="000000" w:sz="4" w:space="0"/>
            </w:tcBorders>
            <w:shd w:val="clear" w:color="auto" w:fill="auto"/>
            <w:noWrap/>
            <w:vAlign w:val="center"/>
          </w:tcPr>
          <w:p w14:paraId="6B48DD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F1D0C1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436D4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生产经营单位未建立事故隐患排查治理制度</w:t>
            </w:r>
          </w:p>
        </w:tc>
        <w:tc>
          <w:tcPr>
            <w:tcW w:w="1591" w:type="pct"/>
            <w:tcBorders>
              <w:top w:val="nil"/>
              <w:left w:val="nil"/>
              <w:bottom w:val="single" w:color="000000" w:sz="4" w:space="0"/>
              <w:right w:val="single" w:color="000000" w:sz="4" w:space="0"/>
            </w:tcBorders>
            <w:shd w:val="clear" w:color="auto" w:fill="auto"/>
            <w:noWrap/>
            <w:vAlign w:val="center"/>
          </w:tcPr>
          <w:p w14:paraId="4EE06F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【法律】《中华人民共和国安全生产法》第一百零一条第五项</w:t>
            </w:r>
          </w:p>
          <w:p w14:paraId="23D814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五）未建立事故隐患排查治理制度，或者重大事故隐患排查治理情况未按照规定报告的。</w:t>
            </w:r>
          </w:p>
        </w:tc>
        <w:tc>
          <w:tcPr>
            <w:tcW w:w="862" w:type="pct"/>
            <w:tcBorders>
              <w:top w:val="nil"/>
              <w:left w:val="nil"/>
              <w:bottom w:val="single" w:color="000000" w:sz="4" w:space="0"/>
              <w:right w:val="single" w:color="000000" w:sz="4" w:space="0"/>
            </w:tcBorders>
            <w:shd w:val="clear" w:color="auto" w:fill="auto"/>
            <w:noWrap/>
            <w:vAlign w:val="center"/>
          </w:tcPr>
          <w:p w14:paraId="750EC4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FA84C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77F26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F0DFB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10034C3">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1CD3E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301</w:t>
            </w:r>
          </w:p>
        </w:tc>
        <w:tc>
          <w:tcPr>
            <w:tcW w:w="320" w:type="pct"/>
            <w:tcBorders>
              <w:top w:val="nil"/>
              <w:left w:val="nil"/>
              <w:bottom w:val="single" w:color="000000" w:sz="4" w:space="0"/>
              <w:right w:val="single" w:color="000000" w:sz="4" w:space="0"/>
            </w:tcBorders>
            <w:shd w:val="clear" w:color="auto" w:fill="auto"/>
            <w:noWrap/>
            <w:vAlign w:val="center"/>
          </w:tcPr>
          <w:p w14:paraId="6FC5A4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CCE73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69B7B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生产经营单位未采取措施消除事故隐患</w:t>
            </w:r>
          </w:p>
        </w:tc>
        <w:tc>
          <w:tcPr>
            <w:tcW w:w="1591" w:type="pct"/>
            <w:tcBorders>
              <w:top w:val="nil"/>
              <w:left w:val="nil"/>
              <w:bottom w:val="single" w:color="000000" w:sz="4" w:space="0"/>
              <w:right w:val="single" w:color="000000" w:sz="4" w:space="0"/>
            </w:tcBorders>
            <w:shd w:val="clear" w:color="auto" w:fill="auto"/>
            <w:noWrap/>
            <w:vAlign w:val="center"/>
          </w:tcPr>
          <w:p w14:paraId="2B5E19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152A11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72CF0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ACA0F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468A0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253EDE6">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8B592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302</w:t>
            </w:r>
          </w:p>
        </w:tc>
        <w:tc>
          <w:tcPr>
            <w:tcW w:w="320" w:type="pct"/>
            <w:tcBorders>
              <w:top w:val="nil"/>
              <w:left w:val="nil"/>
              <w:bottom w:val="single" w:color="000000" w:sz="4" w:space="0"/>
              <w:right w:val="single" w:color="000000" w:sz="4" w:space="0"/>
            </w:tcBorders>
            <w:shd w:val="clear" w:color="auto" w:fill="auto"/>
            <w:noWrap/>
            <w:vAlign w:val="center"/>
          </w:tcPr>
          <w:p w14:paraId="365BAC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849CB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DB217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生产经营单位将生产经营项目、场所、设备发包或者出租给不具备安全生产条件或者相应资质的单位或者个人</w:t>
            </w:r>
          </w:p>
        </w:tc>
        <w:tc>
          <w:tcPr>
            <w:tcW w:w="1591" w:type="pct"/>
            <w:tcBorders>
              <w:top w:val="nil"/>
              <w:left w:val="nil"/>
              <w:bottom w:val="single" w:color="000000" w:sz="4" w:space="0"/>
              <w:right w:val="single" w:color="000000" w:sz="4" w:space="0"/>
            </w:tcBorders>
            <w:shd w:val="clear" w:color="auto" w:fill="auto"/>
            <w:noWrap/>
            <w:vAlign w:val="center"/>
          </w:tcPr>
          <w:p w14:paraId="627D7D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【法律】《中华人民共和国安全生产法》第一百零三条第一款</w:t>
            </w:r>
          </w:p>
          <w:p w14:paraId="1DCF62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【省级地方性法规】《新疆维吾尔自治区安全生产事故隐患排查治理条例》第三十二条  生产经营单位违反本条例规定，发包或者出租不具备安全生产条件的生产经营项目、场所、设备、设施的，或者将生产经营项目、场所、设备、设施发包或者出租给不具备相应安全生产资质的单位、个人的，责令限期改正，并处三千元以上三万元以下罚款，对单位主要负责人处以一千元以上一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0FAE8D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2DF8D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4F782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33DB0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3766BCA">
        <w:tblPrEx>
          <w:tblCellMar>
            <w:top w:w="0" w:type="dxa"/>
            <w:left w:w="108" w:type="dxa"/>
            <w:bottom w:w="0" w:type="dxa"/>
            <w:right w:w="108" w:type="dxa"/>
          </w:tblCellMar>
        </w:tblPrEx>
        <w:trPr>
          <w:trHeight w:val="37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566C31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303</w:t>
            </w:r>
          </w:p>
        </w:tc>
        <w:tc>
          <w:tcPr>
            <w:tcW w:w="320" w:type="pct"/>
            <w:tcBorders>
              <w:top w:val="nil"/>
              <w:left w:val="nil"/>
              <w:bottom w:val="single" w:color="000000" w:sz="4" w:space="0"/>
              <w:right w:val="single" w:color="000000" w:sz="4" w:space="0"/>
            </w:tcBorders>
            <w:shd w:val="clear" w:color="auto" w:fill="auto"/>
            <w:noWrap/>
            <w:vAlign w:val="center"/>
          </w:tcPr>
          <w:p w14:paraId="1E5E308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5E619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4BF59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生产经营单位未与承包单位、承租单位签订专门的安全生产管理协议或者未在承包合同、租赁合同中明确各自的安全生产管理职责，或者未对承包单位、承租单位的安全生产统一协调、管理</w:t>
            </w:r>
          </w:p>
        </w:tc>
        <w:tc>
          <w:tcPr>
            <w:tcW w:w="1591" w:type="pct"/>
            <w:tcBorders>
              <w:top w:val="nil"/>
              <w:left w:val="nil"/>
              <w:bottom w:val="single" w:color="000000" w:sz="4" w:space="0"/>
              <w:right w:val="single" w:color="000000" w:sz="4" w:space="0"/>
            </w:tcBorders>
            <w:shd w:val="clear" w:color="auto" w:fill="auto"/>
            <w:noWrap/>
            <w:vAlign w:val="center"/>
          </w:tcPr>
          <w:p w14:paraId="573930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三条第二款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tc>
        <w:tc>
          <w:tcPr>
            <w:tcW w:w="862" w:type="pct"/>
            <w:tcBorders>
              <w:top w:val="nil"/>
              <w:left w:val="nil"/>
              <w:bottom w:val="single" w:color="000000" w:sz="4" w:space="0"/>
              <w:right w:val="single" w:color="000000" w:sz="4" w:space="0"/>
            </w:tcBorders>
            <w:shd w:val="clear" w:color="auto" w:fill="auto"/>
            <w:noWrap/>
            <w:vAlign w:val="center"/>
          </w:tcPr>
          <w:p w14:paraId="2D3E5F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C5C74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3F33B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F32E4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30006CE">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18E32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304</w:t>
            </w:r>
          </w:p>
        </w:tc>
        <w:tc>
          <w:tcPr>
            <w:tcW w:w="320" w:type="pct"/>
            <w:tcBorders>
              <w:top w:val="nil"/>
              <w:left w:val="nil"/>
              <w:bottom w:val="single" w:color="000000" w:sz="4" w:space="0"/>
              <w:right w:val="single" w:color="000000" w:sz="4" w:space="0"/>
            </w:tcBorders>
            <w:shd w:val="clear" w:color="auto" w:fill="auto"/>
            <w:noWrap/>
            <w:vAlign w:val="center"/>
          </w:tcPr>
          <w:p w14:paraId="647FB9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2CF01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7416C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两个以上生产经营单位在同一作业区域内进行可能危及对方安全生产的生产经营活动，未签订安全生产管理协议或者未指定专职安全生产管理人员进行安全检查与协调</w:t>
            </w:r>
          </w:p>
        </w:tc>
        <w:tc>
          <w:tcPr>
            <w:tcW w:w="1591" w:type="pct"/>
            <w:tcBorders>
              <w:top w:val="nil"/>
              <w:left w:val="nil"/>
              <w:bottom w:val="single" w:color="000000" w:sz="4" w:space="0"/>
              <w:right w:val="single" w:color="000000" w:sz="4" w:space="0"/>
            </w:tcBorders>
            <w:shd w:val="clear" w:color="auto" w:fill="auto"/>
            <w:noWrap/>
            <w:vAlign w:val="center"/>
          </w:tcPr>
          <w:p w14:paraId="37EEDF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【法律】《中华人民共和国安全生产法》第一百零四条  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p>
        </w:tc>
        <w:tc>
          <w:tcPr>
            <w:tcW w:w="862" w:type="pct"/>
            <w:tcBorders>
              <w:top w:val="nil"/>
              <w:left w:val="nil"/>
              <w:bottom w:val="single" w:color="000000" w:sz="4" w:space="0"/>
              <w:right w:val="single" w:color="000000" w:sz="4" w:space="0"/>
            </w:tcBorders>
            <w:shd w:val="clear" w:color="auto" w:fill="auto"/>
            <w:noWrap/>
            <w:vAlign w:val="center"/>
          </w:tcPr>
          <w:p w14:paraId="6296A4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1A16C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01746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61EA3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2F5AF9F">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98E2A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305</w:t>
            </w:r>
          </w:p>
        </w:tc>
        <w:tc>
          <w:tcPr>
            <w:tcW w:w="320" w:type="pct"/>
            <w:tcBorders>
              <w:top w:val="nil"/>
              <w:left w:val="nil"/>
              <w:bottom w:val="single" w:color="000000" w:sz="4" w:space="0"/>
              <w:right w:val="single" w:color="000000" w:sz="4" w:space="0"/>
            </w:tcBorders>
            <w:shd w:val="clear" w:color="auto" w:fill="auto"/>
            <w:noWrap/>
            <w:vAlign w:val="center"/>
          </w:tcPr>
          <w:p w14:paraId="397E4B4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4DA5C9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F5624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生产经营单位生产、经营、储存、使用危险物品的车间、商店、仓库与员工宿舍在同一座建筑内，或者与员工宿舍、生活区域的距离不符合安全要求</w:t>
            </w:r>
          </w:p>
        </w:tc>
        <w:tc>
          <w:tcPr>
            <w:tcW w:w="1591" w:type="pct"/>
            <w:tcBorders>
              <w:top w:val="nil"/>
              <w:left w:val="nil"/>
              <w:bottom w:val="single" w:color="000000" w:sz="4" w:space="0"/>
              <w:right w:val="single" w:color="000000" w:sz="4" w:space="0"/>
            </w:tcBorders>
            <w:shd w:val="clear" w:color="auto" w:fill="auto"/>
            <w:noWrap/>
            <w:vAlign w:val="center"/>
          </w:tcPr>
          <w:p w14:paraId="37ECB1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【法律】《中华人民共和国安全生产法》第一百零五条第一项</w:t>
            </w:r>
          </w:p>
          <w:p w14:paraId="1688FB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一）生产、经营、储存、使用危险物品的车间、商店、仓库与员工宿舍在同一座建筑内，或者与员工宿舍的距离不符合安全要求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【地方法规】《新疆维吾尔自治区安全生产条例》第四十条第一款第一项  生产经营单位有下列行为之一的，责令限期改正，并可处2万元以上5万元以下罚款；逾期未改正的，责令停产停业：（四）危险物品生产、储存区域之间以及与生活区域之间的安全距离，不符合国家标准和国家有关规定的。</w:t>
            </w:r>
          </w:p>
        </w:tc>
        <w:tc>
          <w:tcPr>
            <w:tcW w:w="862" w:type="pct"/>
            <w:tcBorders>
              <w:top w:val="nil"/>
              <w:left w:val="nil"/>
              <w:bottom w:val="single" w:color="000000" w:sz="4" w:space="0"/>
              <w:right w:val="single" w:color="000000" w:sz="4" w:space="0"/>
            </w:tcBorders>
            <w:shd w:val="clear" w:color="auto" w:fill="auto"/>
            <w:noWrap/>
            <w:vAlign w:val="center"/>
          </w:tcPr>
          <w:p w14:paraId="342E6A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04D69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FDA17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53B99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0703389">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F1509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306</w:t>
            </w:r>
          </w:p>
        </w:tc>
        <w:tc>
          <w:tcPr>
            <w:tcW w:w="320" w:type="pct"/>
            <w:tcBorders>
              <w:top w:val="nil"/>
              <w:left w:val="nil"/>
              <w:bottom w:val="single" w:color="000000" w:sz="4" w:space="0"/>
              <w:right w:val="single" w:color="000000" w:sz="4" w:space="0"/>
            </w:tcBorders>
            <w:shd w:val="clear" w:color="auto" w:fill="auto"/>
            <w:noWrap/>
            <w:vAlign w:val="center"/>
          </w:tcPr>
          <w:p w14:paraId="11A30AB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B7AAC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8E5F4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生产经营单位生产经营场所和员工宿舍未设有符合紧急疏散需要、标志明显、保持畅通的出口，或者锁闭、封堵生产经营场所或者员工宿舍出口</w:t>
            </w:r>
          </w:p>
        </w:tc>
        <w:tc>
          <w:tcPr>
            <w:tcW w:w="1591" w:type="pct"/>
            <w:tcBorders>
              <w:top w:val="nil"/>
              <w:left w:val="nil"/>
              <w:bottom w:val="single" w:color="000000" w:sz="4" w:space="0"/>
              <w:right w:val="single" w:color="000000" w:sz="4" w:space="0"/>
            </w:tcBorders>
            <w:shd w:val="clear" w:color="auto" w:fill="auto"/>
            <w:noWrap/>
            <w:vAlign w:val="center"/>
          </w:tcPr>
          <w:p w14:paraId="209198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【法律】《中华人民共和国安全生产法》第一百零五条第二项</w:t>
            </w:r>
          </w:p>
          <w:p w14:paraId="3D20B2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二）生产经营场所和员工宿舍未设有符合紧急疏散需要、标志明显、保持畅通的出口，或者锁闭、封堵生产经营场所或者员工宿舍出口的。</w:t>
            </w:r>
          </w:p>
        </w:tc>
        <w:tc>
          <w:tcPr>
            <w:tcW w:w="862" w:type="pct"/>
            <w:tcBorders>
              <w:top w:val="nil"/>
              <w:left w:val="nil"/>
              <w:bottom w:val="single" w:color="000000" w:sz="4" w:space="0"/>
              <w:right w:val="single" w:color="000000" w:sz="4" w:space="0"/>
            </w:tcBorders>
            <w:shd w:val="clear" w:color="auto" w:fill="auto"/>
            <w:noWrap/>
            <w:vAlign w:val="center"/>
          </w:tcPr>
          <w:p w14:paraId="463ECB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F94DA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DD47C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B5DE6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0FA7AF7">
        <w:tblPrEx>
          <w:tblCellMar>
            <w:top w:w="0" w:type="dxa"/>
            <w:left w:w="108" w:type="dxa"/>
            <w:bottom w:w="0" w:type="dxa"/>
            <w:right w:w="108" w:type="dxa"/>
          </w:tblCellMar>
        </w:tblPrEx>
        <w:trPr>
          <w:trHeight w:val="389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70FCC7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307</w:t>
            </w:r>
          </w:p>
        </w:tc>
        <w:tc>
          <w:tcPr>
            <w:tcW w:w="320" w:type="pct"/>
            <w:tcBorders>
              <w:top w:val="nil"/>
              <w:left w:val="nil"/>
              <w:bottom w:val="single" w:color="000000" w:sz="4" w:space="0"/>
              <w:right w:val="single" w:color="000000" w:sz="4" w:space="0"/>
            </w:tcBorders>
            <w:shd w:val="clear" w:color="auto" w:fill="auto"/>
            <w:noWrap/>
            <w:vAlign w:val="center"/>
          </w:tcPr>
          <w:p w14:paraId="6A09E2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768F7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FA115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生产经营单位拒绝、阻碍负有安全生产监督管理职责的部门依法实施监督检查</w:t>
            </w:r>
          </w:p>
        </w:tc>
        <w:tc>
          <w:tcPr>
            <w:tcW w:w="1591" w:type="pct"/>
            <w:tcBorders>
              <w:top w:val="nil"/>
              <w:left w:val="nil"/>
              <w:bottom w:val="single" w:color="000000" w:sz="4" w:space="0"/>
              <w:right w:val="single" w:color="000000" w:sz="4" w:space="0"/>
            </w:tcBorders>
            <w:shd w:val="clear" w:color="auto" w:fill="auto"/>
            <w:noWrap/>
            <w:vAlign w:val="center"/>
          </w:tcPr>
          <w:p w14:paraId="170A06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68E24F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C3290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D02F1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C1E9A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2370A3B">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FD27E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308</w:t>
            </w:r>
          </w:p>
        </w:tc>
        <w:tc>
          <w:tcPr>
            <w:tcW w:w="320" w:type="pct"/>
            <w:tcBorders>
              <w:top w:val="nil"/>
              <w:left w:val="nil"/>
              <w:bottom w:val="single" w:color="000000" w:sz="4" w:space="0"/>
              <w:right w:val="single" w:color="000000" w:sz="4" w:space="0"/>
            </w:tcBorders>
            <w:shd w:val="clear" w:color="auto" w:fill="auto"/>
            <w:noWrap/>
            <w:vAlign w:val="center"/>
          </w:tcPr>
          <w:p w14:paraId="4CCEFB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4656BE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89F10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生产经营单位安全设备的安装、使用、检测、改造和报废不符合国家标准或者行业标准</w:t>
            </w:r>
          </w:p>
        </w:tc>
        <w:tc>
          <w:tcPr>
            <w:tcW w:w="1591" w:type="pct"/>
            <w:tcBorders>
              <w:top w:val="nil"/>
              <w:left w:val="nil"/>
              <w:bottom w:val="single" w:color="000000" w:sz="4" w:space="0"/>
              <w:right w:val="single" w:color="000000" w:sz="4" w:space="0"/>
            </w:tcBorders>
            <w:shd w:val="clear" w:color="auto" w:fill="auto"/>
            <w:noWrap/>
            <w:vAlign w:val="center"/>
          </w:tcPr>
          <w:p w14:paraId="0C5AF1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【法律】《中华人民共和国安全生产法》第九十九条第二项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二）安全设备的安装、使用、检测、改造和报废不符合国家标准或者行业标准的。</w:t>
            </w:r>
          </w:p>
        </w:tc>
        <w:tc>
          <w:tcPr>
            <w:tcW w:w="862" w:type="pct"/>
            <w:tcBorders>
              <w:top w:val="nil"/>
              <w:left w:val="nil"/>
              <w:bottom w:val="single" w:color="000000" w:sz="4" w:space="0"/>
              <w:right w:val="single" w:color="000000" w:sz="4" w:space="0"/>
            </w:tcBorders>
            <w:shd w:val="clear" w:color="auto" w:fill="auto"/>
            <w:noWrap/>
            <w:vAlign w:val="center"/>
          </w:tcPr>
          <w:p w14:paraId="4C4578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8C3A5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F49BA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51F42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956D4C3">
        <w:tblPrEx>
          <w:tblCellMar>
            <w:top w:w="0" w:type="dxa"/>
            <w:left w:w="108" w:type="dxa"/>
            <w:bottom w:w="0" w:type="dxa"/>
            <w:right w:w="108" w:type="dxa"/>
          </w:tblCellMar>
        </w:tblPrEx>
        <w:trPr>
          <w:trHeight w:val="396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AD7F1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309</w:t>
            </w:r>
          </w:p>
        </w:tc>
        <w:tc>
          <w:tcPr>
            <w:tcW w:w="320" w:type="pct"/>
            <w:tcBorders>
              <w:top w:val="nil"/>
              <w:left w:val="nil"/>
              <w:bottom w:val="single" w:color="000000" w:sz="4" w:space="0"/>
              <w:right w:val="single" w:color="000000" w:sz="4" w:space="0"/>
            </w:tcBorders>
            <w:shd w:val="clear" w:color="auto" w:fill="auto"/>
            <w:noWrap/>
            <w:vAlign w:val="center"/>
          </w:tcPr>
          <w:p w14:paraId="10EFE9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B8A0E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4E605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生产经营单位未对安全设备进行经常性维护、保养和定期检测</w:t>
            </w:r>
          </w:p>
        </w:tc>
        <w:tc>
          <w:tcPr>
            <w:tcW w:w="1591" w:type="pct"/>
            <w:tcBorders>
              <w:top w:val="nil"/>
              <w:left w:val="nil"/>
              <w:bottom w:val="single" w:color="000000" w:sz="4" w:space="0"/>
              <w:right w:val="single" w:color="000000" w:sz="4" w:space="0"/>
            </w:tcBorders>
            <w:shd w:val="clear" w:color="auto" w:fill="auto"/>
            <w:noWrap/>
            <w:vAlign w:val="center"/>
          </w:tcPr>
          <w:p w14:paraId="5A94BE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【法律】《中华人民共和国安全生产法》第九十九条第三项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三）未对安全设备进行经常性维护、保养和定期检测的。</w:t>
            </w:r>
          </w:p>
        </w:tc>
        <w:tc>
          <w:tcPr>
            <w:tcW w:w="862" w:type="pct"/>
            <w:tcBorders>
              <w:top w:val="nil"/>
              <w:left w:val="nil"/>
              <w:bottom w:val="single" w:color="000000" w:sz="4" w:space="0"/>
              <w:right w:val="single" w:color="000000" w:sz="4" w:space="0"/>
            </w:tcBorders>
            <w:shd w:val="clear" w:color="auto" w:fill="auto"/>
            <w:noWrap/>
            <w:vAlign w:val="center"/>
          </w:tcPr>
          <w:p w14:paraId="745CAA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8B088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4D2AB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41245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C648D5E">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8ADD60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310</w:t>
            </w:r>
          </w:p>
        </w:tc>
        <w:tc>
          <w:tcPr>
            <w:tcW w:w="320" w:type="pct"/>
            <w:tcBorders>
              <w:top w:val="nil"/>
              <w:left w:val="nil"/>
              <w:bottom w:val="single" w:color="000000" w:sz="4" w:space="0"/>
              <w:right w:val="single" w:color="000000" w:sz="4" w:space="0"/>
            </w:tcBorders>
            <w:shd w:val="clear" w:color="auto" w:fill="auto"/>
            <w:noWrap/>
            <w:vAlign w:val="center"/>
          </w:tcPr>
          <w:p w14:paraId="7C6586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7F92CB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B0F30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生产经营单位危险物品的容器、运输工具，以及涉及人身安全、危险性较大的海洋石油开采特种设备和矿山井下特种设备未经具有专业资质的机构检测、检验合格，取得安全使用证或者安全标志，投入使用</w:t>
            </w:r>
          </w:p>
        </w:tc>
        <w:tc>
          <w:tcPr>
            <w:tcW w:w="1591" w:type="pct"/>
            <w:tcBorders>
              <w:top w:val="nil"/>
              <w:left w:val="nil"/>
              <w:bottom w:val="single" w:color="000000" w:sz="4" w:space="0"/>
              <w:right w:val="single" w:color="000000" w:sz="4" w:space="0"/>
            </w:tcBorders>
            <w:shd w:val="clear" w:color="auto" w:fill="auto"/>
            <w:noWrap/>
            <w:vAlign w:val="center"/>
          </w:tcPr>
          <w:p w14:paraId="7F97DF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【法律】《中华人民共和国安全生产法》第九十九条第五项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五）危险物品的容器、运输工具，以及涉及人身安全、危险性较大的海洋石油开采特种设备和矿山井下特种设备未经具有专业资质的机构检测、检验合格，取得安全使用证或者安全标志，投入使用的。</w:t>
            </w:r>
          </w:p>
        </w:tc>
        <w:tc>
          <w:tcPr>
            <w:tcW w:w="862" w:type="pct"/>
            <w:tcBorders>
              <w:top w:val="nil"/>
              <w:left w:val="nil"/>
              <w:bottom w:val="single" w:color="000000" w:sz="4" w:space="0"/>
              <w:right w:val="single" w:color="000000" w:sz="4" w:space="0"/>
            </w:tcBorders>
            <w:shd w:val="clear" w:color="auto" w:fill="auto"/>
            <w:noWrap/>
            <w:vAlign w:val="center"/>
          </w:tcPr>
          <w:p w14:paraId="0D62B8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0C6A7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CBCDA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FB4D1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E7DE59B">
        <w:tblPrEx>
          <w:tblCellMar>
            <w:top w:w="0" w:type="dxa"/>
            <w:left w:w="108" w:type="dxa"/>
            <w:bottom w:w="0" w:type="dxa"/>
            <w:right w:w="108" w:type="dxa"/>
          </w:tblCellMar>
        </w:tblPrEx>
        <w:trPr>
          <w:trHeight w:val="353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D2746B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311</w:t>
            </w:r>
          </w:p>
        </w:tc>
        <w:tc>
          <w:tcPr>
            <w:tcW w:w="320" w:type="pct"/>
            <w:tcBorders>
              <w:top w:val="nil"/>
              <w:left w:val="nil"/>
              <w:bottom w:val="single" w:color="000000" w:sz="4" w:space="0"/>
              <w:right w:val="single" w:color="000000" w:sz="4" w:space="0"/>
            </w:tcBorders>
            <w:shd w:val="clear" w:color="auto" w:fill="auto"/>
            <w:noWrap/>
            <w:vAlign w:val="center"/>
          </w:tcPr>
          <w:p w14:paraId="4DAD8E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70605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C6E21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发包单位将工程发包给不具有相应资质条件的承包单位的，或者将建筑工程肢解发包</w:t>
            </w:r>
          </w:p>
        </w:tc>
        <w:tc>
          <w:tcPr>
            <w:tcW w:w="1591" w:type="pct"/>
            <w:tcBorders>
              <w:top w:val="nil"/>
              <w:left w:val="nil"/>
              <w:bottom w:val="single" w:color="000000" w:sz="4" w:space="0"/>
              <w:right w:val="single" w:color="000000" w:sz="4" w:space="0"/>
            </w:tcBorders>
            <w:shd w:val="clear" w:color="auto" w:fill="auto"/>
            <w:noWrap/>
            <w:vAlign w:val="center"/>
          </w:tcPr>
          <w:p w14:paraId="2E5CEB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【法律】《中华人民共和国建筑法》（2019修正）第六十五条第一款  发包单位将工程发包给不具有相应资质条件的承包单位的，或者违反本法规定将建筑工程肢解发包的，责令改正，处以罚款。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【行政法规】《建设工程勘察设计管理条例》（2017修正）第三十八条  违反本条例规定，发包方将建设工程勘察、设计业务发包给不具有相应资质等级的建设工程勘察、设计单位的，责令改正，处50万元以上100万元以下的罚款。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2CE123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3D86F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7A5B8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8E3CA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8EC5545">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3DE7E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312</w:t>
            </w:r>
          </w:p>
        </w:tc>
        <w:tc>
          <w:tcPr>
            <w:tcW w:w="320" w:type="pct"/>
            <w:tcBorders>
              <w:top w:val="nil"/>
              <w:left w:val="nil"/>
              <w:bottom w:val="single" w:color="000000" w:sz="4" w:space="0"/>
              <w:right w:val="single" w:color="000000" w:sz="4" w:space="0"/>
            </w:tcBorders>
            <w:shd w:val="clear" w:color="auto" w:fill="auto"/>
            <w:noWrap/>
            <w:vAlign w:val="center"/>
          </w:tcPr>
          <w:p w14:paraId="6FD0BB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6995D5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F16E0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建筑设计单位不按照建筑工程质量、安全标准进行设计</w:t>
            </w:r>
          </w:p>
        </w:tc>
        <w:tc>
          <w:tcPr>
            <w:tcW w:w="1591" w:type="pct"/>
            <w:tcBorders>
              <w:top w:val="nil"/>
              <w:left w:val="nil"/>
              <w:bottom w:val="single" w:color="000000" w:sz="4" w:space="0"/>
              <w:right w:val="single" w:color="000000" w:sz="4" w:space="0"/>
            </w:tcBorders>
            <w:shd w:val="clear" w:color="auto" w:fill="auto"/>
            <w:noWrap/>
            <w:vAlign w:val="center"/>
          </w:tcPr>
          <w:p w14:paraId="0F2012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【法律】《中华人民共和国建筑法》（2019修正）第七十三条  建筑设计单位不按照建筑工程质量、安全标准进行设计的，责令改正，处以罚款；造成工程质量事故的，责令停业整顿，降低资质等级或者吊销资质证书，没收违法所得，并处罚款；造成损失的，承担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【部门规章】《实施工程建设强制性标准监督规定》（建设部令第81号）第十七条第一款  勘察、设计单位违反工程建设强制性标准进行勘察、设计的，责令改正，并处以10万元以上30万元以下的罚款。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第十七条第二款  有前款行为，造成工程质量事故的，责令停业整顿，降低资质等级；情节严重的，吊销资质证书；造成损失的，依法承担赔偿责任。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2EA7F1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E05BE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A45CC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62B0F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0241411">
        <w:tblPrEx>
          <w:tblCellMar>
            <w:top w:w="0" w:type="dxa"/>
            <w:left w:w="108" w:type="dxa"/>
            <w:bottom w:w="0" w:type="dxa"/>
            <w:right w:w="108" w:type="dxa"/>
          </w:tblCellMar>
        </w:tblPrEx>
        <w:trPr>
          <w:trHeight w:val="38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DE97D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313</w:t>
            </w:r>
          </w:p>
        </w:tc>
        <w:tc>
          <w:tcPr>
            <w:tcW w:w="320" w:type="pct"/>
            <w:tcBorders>
              <w:top w:val="nil"/>
              <w:left w:val="nil"/>
              <w:bottom w:val="single" w:color="000000" w:sz="4" w:space="0"/>
              <w:right w:val="single" w:color="000000" w:sz="4" w:space="0"/>
            </w:tcBorders>
            <w:shd w:val="clear" w:color="auto" w:fill="auto"/>
            <w:noWrap/>
            <w:vAlign w:val="center"/>
          </w:tcPr>
          <w:p w14:paraId="27DC54E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86981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DA1B1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建设单位采用欺骗、贿赂等不正当手段取得施工许可证</w:t>
            </w:r>
          </w:p>
        </w:tc>
        <w:tc>
          <w:tcPr>
            <w:tcW w:w="1591" w:type="pct"/>
            <w:tcBorders>
              <w:top w:val="nil"/>
              <w:left w:val="nil"/>
              <w:bottom w:val="single" w:color="000000" w:sz="4" w:space="0"/>
              <w:right w:val="single" w:color="000000" w:sz="4" w:space="0"/>
            </w:tcBorders>
            <w:shd w:val="clear" w:color="auto" w:fill="auto"/>
            <w:noWrap/>
            <w:vAlign w:val="center"/>
          </w:tcPr>
          <w:p w14:paraId="071A99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【部门规章】《建筑工程施工许可管理办法》（2021修正）第十三条  建设单位采用欺骗、贿赂等不正当手段取得施工许可证的，由原发证机关撤销施工许可证，责令停止施工，并处1万元以上3万元以下罚款；构成犯罪的，依法追究刑事责任。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5DBC65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9F1BC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39160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40C9C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DCA883E">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E1706C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314</w:t>
            </w:r>
          </w:p>
        </w:tc>
        <w:tc>
          <w:tcPr>
            <w:tcW w:w="320" w:type="pct"/>
            <w:tcBorders>
              <w:top w:val="nil"/>
              <w:left w:val="nil"/>
              <w:bottom w:val="single" w:color="000000" w:sz="4" w:space="0"/>
              <w:right w:val="single" w:color="000000" w:sz="4" w:space="0"/>
            </w:tcBorders>
            <w:shd w:val="clear" w:color="auto" w:fill="auto"/>
            <w:noWrap/>
            <w:vAlign w:val="center"/>
          </w:tcPr>
          <w:p w14:paraId="200777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FAA9C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18197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建设单位隐瞒有关情况或者提供虚假材料申请施工许可证</w:t>
            </w:r>
          </w:p>
        </w:tc>
        <w:tc>
          <w:tcPr>
            <w:tcW w:w="1591" w:type="pct"/>
            <w:tcBorders>
              <w:top w:val="nil"/>
              <w:left w:val="nil"/>
              <w:bottom w:val="single" w:color="000000" w:sz="4" w:space="0"/>
              <w:right w:val="single" w:color="000000" w:sz="4" w:space="0"/>
            </w:tcBorders>
            <w:shd w:val="clear" w:color="auto" w:fill="auto"/>
            <w:noWrap/>
            <w:vAlign w:val="center"/>
          </w:tcPr>
          <w:p w14:paraId="39E385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【部门规章】《建筑工程施工许可管理办法》（2021修正）第十四条第一款  建设单位隐瞒有关情况或者提供虚假材料申请施工许可证的，发证机关不予受理或者不予许可，并处1万元以上3万元以下罚款；构成犯罪的，依法追究刑事责任。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778D39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AECEE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702DF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C7162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D795278">
        <w:tblPrEx>
          <w:tblCellMar>
            <w:top w:w="0" w:type="dxa"/>
            <w:left w:w="108" w:type="dxa"/>
            <w:bottom w:w="0" w:type="dxa"/>
            <w:right w:w="108" w:type="dxa"/>
          </w:tblCellMar>
        </w:tblPrEx>
        <w:trPr>
          <w:trHeight w:val="39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B2DB18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315</w:t>
            </w:r>
          </w:p>
        </w:tc>
        <w:tc>
          <w:tcPr>
            <w:tcW w:w="320" w:type="pct"/>
            <w:tcBorders>
              <w:top w:val="nil"/>
              <w:left w:val="nil"/>
              <w:bottom w:val="single" w:color="000000" w:sz="4" w:space="0"/>
              <w:right w:val="single" w:color="000000" w:sz="4" w:space="0"/>
            </w:tcBorders>
            <w:shd w:val="clear" w:color="auto" w:fill="auto"/>
            <w:noWrap/>
            <w:vAlign w:val="center"/>
          </w:tcPr>
          <w:p w14:paraId="18A1C5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F02C51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4CF0D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建设单位伪造或者涂改施工许可证</w:t>
            </w:r>
          </w:p>
        </w:tc>
        <w:tc>
          <w:tcPr>
            <w:tcW w:w="1591" w:type="pct"/>
            <w:tcBorders>
              <w:top w:val="nil"/>
              <w:left w:val="nil"/>
              <w:bottom w:val="single" w:color="000000" w:sz="4" w:space="0"/>
              <w:right w:val="single" w:color="000000" w:sz="4" w:space="0"/>
            </w:tcBorders>
            <w:shd w:val="clear" w:color="auto" w:fill="auto"/>
            <w:noWrap/>
            <w:vAlign w:val="center"/>
          </w:tcPr>
          <w:p w14:paraId="408CC3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【部门规章】《建筑工程施工许可管理办法》（2021修正）第十四条第二款  建设单位伪造或者涂改施工许可证的，由发证机关责令停止施工，并处1万元以上3万元以下罚款；构成犯罪的，依法追究刑事责任。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1C94F3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DFDE8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4EDE6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86A73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C55E11E">
        <w:tblPrEx>
          <w:tblCellMar>
            <w:top w:w="0" w:type="dxa"/>
            <w:left w:w="108" w:type="dxa"/>
            <w:bottom w:w="0" w:type="dxa"/>
            <w:right w:w="108" w:type="dxa"/>
          </w:tblCellMar>
        </w:tblPrEx>
        <w:trPr>
          <w:trHeight w:val="384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EF09A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316</w:t>
            </w:r>
          </w:p>
        </w:tc>
        <w:tc>
          <w:tcPr>
            <w:tcW w:w="320" w:type="pct"/>
            <w:tcBorders>
              <w:top w:val="nil"/>
              <w:left w:val="nil"/>
              <w:bottom w:val="single" w:color="000000" w:sz="4" w:space="0"/>
              <w:right w:val="single" w:color="000000" w:sz="4" w:space="0"/>
            </w:tcBorders>
            <w:shd w:val="clear" w:color="auto" w:fill="auto"/>
            <w:noWrap/>
            <w:vAlign w:val="center"/>
          </w:tcPr>
          <w:p w14:paraId="094875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A04B6C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8D657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工程造价咨询机构以其他单位的名义从事造价咨询活动，或者允许其他单位以本单位名义从事造价咨询活动</w:t>
            </w:r>
          </w:p>
        </w:tc>
        <w:tc>
          <w:tcPr>
            <w:tcW w:w="1591" w:type="pct"/>
            <w:tcBorders>
              <w:top w:val="nil"/>
              <w:left w:val="nil"/>
              <w:bottom w:val="single" w:color="000000" w:sz="4" w:space="0"/>
              <w:right w:val="single" w:color="000000" w:sz="4" w:space="0"/>
            </w:tcBorders>
            <w:shd w:val="clear" w:color="auto" w:fill="auto"/>
            <w:noWrap/>
            <w:vAlign w:val="center"/>
          </w:tcPr>
          <w:p w14:paraId="4D25B9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【地方规章】《新疆维吾尔自治区建设工程造价管理办法》（新疆维吾尔自治区人民政府令第165号）第二十七条第一款第一项  工程造价咨询机构不得有下列行为：（一）以其他单位的名义从事造价咨询活动，或者允许其他单位以本单位名义从事造价咨询活动。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第三十一条  违反本办法第二十七条规定的，由县级以上人民政府建设行政主管部门责令改正，处1万元以上3万元以下罚款，并予以不良行为记录。</w:t>
            </w:r>
          </w:p>
        </w:tc>
        <w:tc>
          <w:tcPr>
            <w:tcW w:w="862" w:type="pct"/>
            <w:tcBorders>
              <w:top w:val="nil"/>
              <w:left w:val="nil"/>
              <w:bottom w:val="single" w:color="000000" w:sz="4" w:space="0"/>
              <w:right w:val="single" w:color="000000" w:sz="4" w:space="0"/>
            </w:tcBorders>
            <w:shd w:val="clear" w:color="auto" w:fill="auto"/>
            <w:noWrap/>
            <w:vAlign w:val="center"/>
          </w:tcPr>
          <w:p w14:paraId="00E9E4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E3257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7CDF0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6D155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BF5429C">
        <w:tblPrEx>
          <w:tblCellMar>
            <w:top w:w="0" w:type="dxa"/>
            <w:left w:w="108" w:type="dxa"/>
            <w:bottom w:w="0" w:type="dxa"/>
            <w:right w:w="108" w:type="dxa"/>
          </w:tblCellMar>
        </w:tblPrEx>
        <w:trPr>
          <w:trHeight w:val="3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16C7E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317</w:t>
            </w:r>
          </w:p>
        </w:tc>
        <w:tc>
          <w:tcPr>
            <w:tcW w:w="320" w:type="pct"/>
            <w:tcBorders>
              <w:top w:val="nil"/>
              <w:left w:val="nil"/>
              <w:bottom w:val="single" w:color="000000" w:sz="4" w:space="0"/>
              <w:right w:val="single" w:color="000000" w:sz="4" w:space="0"/>
            </w:tcBorders>
            <w:shd w:val="clear" w:color="auto" w:fill="auto"/>
            <w:noWrap/>
            <w:vAlign w:val="center"/>
          </w:tcPr>
          <w:p w14:paraId="5EC7720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EF8FF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98C90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建设工程造价中将社会保障费、危险作业意外伤害保险、工程排污费、住房公积金列入招标投标的竞争性费用</w:t>
            </w:r>
          </w:p>
        </w:tc>
        <w:tc>
          <w:tcPr>
            <w:tcW w:w="1591" w:type="pct"/>
            <w:tcBorders>
              <w:top w:val="nil"/>
              <w:left w:val="nil"/>
              <w:bottom w:val="single" w:color="000000" w:sz="4" w:space="0"/>
              <w:right w:val="single" w:color="000000" w:sz="4" w:space="0"/>
            </w:tcBorders>
            <w:shd w:val="clear" w:color="auto" w:fill="auto"/>
            <w:noWrap/>
            <w:vAlign w:val="center"/>
          </w:tcPr>
          <w:p w14:paraId="11C1E2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【地方规章】《新疆维吾尔自治区建设工程造价管理办法》（新疆维吾尔自治区人民政府令第165号）第十四条第一款  建设工程造价中的下列费用应当在工程总价中单独列项计取，不得列入招标投标的竞争性费用：（一）社会保障费；（二）危险作业意外伤害保险；（三）工程排污费；（四）住房公积金。</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第三十条  违反本办法第十四条规定的，由县级以上人民政府建设行政主管部门或者其他有关部门认定计价行为无效，责令限期改正，并处1万元以上3万元以下罚款。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5AF8B8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54520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54918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AA00C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9DC29E9">
        <w:tblPrEx>
          <w:tblCellMar>
            <w:top w:w="0" w:type="dxa"/>
            <w:left w:w="108" w:type="dxa"/>
            <w:bottom w:w="0" w:type="dxa"/>
            <w:right w:w="108" w:type="dxa"/>
          </w:tblCellMar>
        </w:tblPrEx>
        <w:trPr>
          <w:trHeight w:val="42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ED507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318</w:t>
            </w:r>
          </w:p>
        </w:tc>
        <w:tc>
          <w:tcPr>
            <w:tcW w:w="320" w:type="pct"/>
            <w:tcBorders>
              <w:top w:val="nil"/>
              <w:left w:val="nil"/>
              <w:bottom w:val="single" w:color="000000" w:sz="4" w:space="0"/>
              <w:right w:val="single" w:color="000000" w:sz="4" w:space="0"/>
            </w:tcBorders>
            <w:shd w:val="clear" w:color="auto" w:fill="auto"/>
            <w:noWrap/>
            <w:vAlign w:val="center"/>
          </w:tcPr>
          <w:p w14:paraId="35E2D9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A10C1C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3D680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工程造价咨询企业同时接受招标人和投标人或两个以上投标人对同一工程项目的工程造价咨询业务</w:t>
            </w:r>
          </w:p>
        </w:tc>
        <w:tc>
          <w:tcPr>
            <w:tcW w:w="1591" w:type="pct"/>
            <w:tcBorders>
              <w:top w:val="nil"/>
              <w:left w:val="nil"/>
              <w:bottom w:val="single" w:color="000000" w:sz="4" w:space="0"/>
              <w:right w:val="single" w:color="000000" w:sz="4" w:space="0"/>
            </w:tcBorders>
            <w:shd w:val="clear" w:color="auto" w:fill="auto"/>
            <w:noWrap/>
            <w:vAlign w:val="center"/>
          </w:tcPr>
          <w:p w14:paraId="35193E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【部门规章】《工程造价咨询企业管理办法》（2020修正）第二十五条第一款第三项  工程造价咨询企业不得有下列行为：（三）同时接受招标人和投标人或两个以上投标人对同一工程项目的工程造价咨询业务。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第三十九条  工程造价咨询企业有本办法第二十五条行为之一的，由县级以上地方人民政府住房城乡建设主管部门或者有关专业部门给予警告，责令限期改正，并处以1万元以上3万元以下的罚款。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【地方规章】《新疆维吾尔自治区建设工程造价管理办法》（新疆维吾尔自治区人民政府令第165号）第二十七条第一款第二项  工程造价咨询机构不得有下列行为：（二）为同一项目发包人和承包人提供计价服务。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第三十一条  违反本办法第二十七条规定的，由县级以上人民政府住房和城乡建设行政主管部门责令改正，处1万元以上3万元以下罚款，并予以不良行为记录。</w:t>
            </w:r>
          </w:p>
        </w:tc>
        <w:tc>
          <w:tcPr>
            <w:tcW w:w="862" w:type="pct"/>
            <w:tcBorders>
              <w:top w:val="nil"/>
              <w:left w:val="nil"/>
              <w:bottom w:val="single" w:color="000000" w:sz="4" w:space="0"/>
              <w:right w:val="single" w:color="000000" w:sz="4" w:space="0"/>
            </w:tcBorders>
            <w:shd w:val="clear" w:color="auto" w:fill="auto"/>
            <w:noWrap/>
            <w:vAlign w:val="center"/>
          </w:tcPr>
          <w:p w14:paraId="3195D3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EA892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E7B91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BF0DD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8D231DF">
        <w:tblPrEx>
          <w:tblCellMar>
            <w:top w:w="0" w:type="dxa"/>
            <w:left w:w="108" w:type="dxa"/>
            <w:bottom w:w="0" w:type="dxa"/>
            <w:right w:w="108" w:type="dxa"/>
          </w:tblCellMar>
        </w:tblPrEx>
        <w:trPr>
          <w:trHeight w:val="348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AD573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319</w:t>
            </w:r>
          </w:p>
        </w:tc>
        <w:tc>
          <w:tcPr>
            <w:tcW w:w="320" w:type="pct"/>
            <w:tcBorders>
              <w:top w:val="nil"/>
              <w:left w:val="nil"/>
              <w:bottom w:val="single" w:color="000000" w:sz="4" w:space="0"/>
              <w:right w:val="single" w:color="000000" w:sz="4" w:space="0"/>
            </w:tcBorders>
            <w:shd w:val="clear" w:color="auto" w:fill="auto"/>
            <w:noWrap/>
            <w:vAlign w:val="center"/>
          </w:tcPr>
          <w:p w14:paraId="693DF26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10C04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2BDAD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工程造价咨询机构在编制、审核工程造价成果文件中弄虚作假、抬价、压价，或者附加其他不合理条件</w:t>
            </w:r>
          </w:p>
        </w:tc>
        <w:tc>
          <w:tcPr>
            <w:tcW w:w="1591" w:type="pct"/>
            <w:tcBorders>
              <w:top w:val="nil"/>
              <w:left w:val="nil"/>
              <w:bottom w:val="single" w:color="000000" w:sz="4" w:space="0"/>
              <w:right w:val="single" w:color="000000" w:sz="4" w:space="0"/>
            </w:tcBorders>
            <w:shd w:val="clear" w:color="auto" w:fill="auto"/>
            <w:noWrap/>
            <w:vAlign w:val="center"/>
          </w:tcPr>
          <w:p w14:paraId="356866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【地方规章】《新疆维吾尔自治区建设工程造价管理办法》（新疆维吾尔自治区人民政府令第165号）第二十七条第一款第三项  工程造价咨询机构不得有下列行为：（三）在编制、审核工程造价成果文件中弄虚作假、抬价、压价，或者附加其他不合理条件。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第三十一条  违反本办法第二十七条规定的，由县级以上人民政府建设行政主管部门责令改正，处1万元以上3万元以下罚款，并予以不良行为记录。</w:t>
            </w:r>
          </w:p>
        </w:tc>
        <w:tc>
          <w:tcPr>
            <w:tcW w:w="862" w:type="pct"/>
            <w:tcBorders>
              <w:top w:val="nil"/>
              <w:left w:val="nil"/>
              <w:bottom w:val="single" w:color="000000" w:sz="4" w:space="0"/>
              <w:right w:val="single" w:color="000000" w:sz="4" w:space="0"/>
            </w:tcBorders>
            <w:shd w:val="clear" w:color="auto" w:fill="auto"/>
            <w:noWrap/>
            <w:vAlign w:val="center"/>
          </w:tcPr>
          <w:p w14:paraId="4DC05E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31136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35091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3DF26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86CE39B">
        <w:tblPrEx>
          <w:tblCellMar>
            <w:top w:w="0" w:type="dxa"/>
            <w:left w:w="108" w:type="dxa"/>
            <w:bottom w:w="0" w:type="dxa"/>
            <w:right w:w="108" w:type="dxa"/>
          </w:tblCellMar>
        </w:tblPrEx>
        <w:trPr>
          <w:trHeight w:val="36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C8F1A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320</w:t>
            </w:r>
          </w:p>
        </w:tc>
        <w:tc>
          <w:tcPr>
            <w:tcW w:w="320" w:type="pct"/>
            <w:tcBorders>
              <w:top w:val="nil"/>
              <w:left w:val="nil"/>
              <w:bottom w:val="single" w:color="000000" w:sz="4" w:space="0"/>
              <w:right w:val="single" w:color="000000" w:sz="4" w:space="0"/>
            </w:tcBorders>
            <w:shd w:val="clear" w:color="auto" w:fill="auto"/>
            <w:noWrap/>
            <w:vAlign w:val="center"/>
          </w:tcPr>
          <w:p w14:paraId="13FC97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A38FC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49979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跨省、自治区、直辖市承接业务不备案</w:t>
            </w:r>
          </w:p>
        </w:tc>
        <w:tc>
          <w:tcPr>
            <w:tcW w:w="1591" w:type="pct"/>
            <w:tcBorders>
              <w:top w:val="nil"/>
              <w:left w:val="nil"/>
              <w:bottom w:val="single" w:color="000000" w:sz="4" w:space="0"/>
              <w:right w:val="single" w:color="000000" w:sz="4" w:space="0"/>
            </w:tcBorders>
            <w:shd w:val="clear" w:color="auto" w:fill="auto"/>
            <w:noWrap/>
            <w:vAlign w:val="center"/>
          </w:tcPr>
          <w:p w14:paraId="7E6D2D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【部门规章】《工程造价咨询企业管理办法》（2020修正）第三十八条  违反本办法第二十三条规定，跨省、自治区、直辖市承接业务不备案的，由县级以上地方人民政府住房城乡建设主管部门或者有关专业部门给予警告，责令限期改正；逾期未改正的，可处以5000元以上2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1F556D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6D2AC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ED77A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95812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843FA8F">
        <w:tblPrEx>
          <w:tblCellMar>
            <w:top w:w="0" w:type="dxa"/>
            <w:left w:w="108" w:type="dxa"/>
            <w:bottom w:w="0" w:type="dxa"/>
            <w:right w:w="108" w:type="dxa"/>
          </w:tblCellMar>
        </w:tblPrEx>
        <w:trPr>
          <w:trHeight w:val="408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2D760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321</w:t>
            </w:r>
          </w:p>
        </w:tc>
        <w:tc>
          <w:tcPr>
            <w:tcW w:w="320" w:type="pct"/>
            <w:tcBorders>
              <w:top w:val="nil"/>
              <w:left w:val="nil"/>
              <w:bottom w:val="single" w:color="000000" w:sz="4" w:space="0"/>
              <w:right w:val="single" w:color="000000" w:sz="4" w:space="0"/>
            </w:tcBorders>
            <w:shd w:val="clear" w:color="auto" w:fill="auto"/>
            <w:noWrap/>
            <w:vAlign w:val="center"/>
          </w:tcPr>
          <w:p w14:paraId="2E42FC2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D5E9A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12CBA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以给予回扣、恶意压低收费等方式进行不正当竞争</w:t>
            </w:r>
          </w:p>
        </w:tc>
        <w:tc>
          <w:tcPr>
            <w:tcW w:w="1591" w:type="pct"/>
            <w:tcBorders>
              <w:top w:val="nil"/>
              <w:left w:val="nil"/>
              <w:bottom w:val="single" w:color="000000" w:sz="4" w:space="0"/>
              <w:right w:val="single" w:color="000000" w:sz="4" w:space="0"/>
            </w:tcBorders>
            <w:shd w:val="clear" w:color="auto" w:fill="auto"/>
            <w:noWrap/>
            <w:vAlign w:val="center"/>
          </w:tcPr>
          <w:p w14:paraId="540161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【部门规章】《工程造价咨询企业管理办法》（2020修正）第二十五条  工程造价咨询企业不得有下列行为：（四）以给予回扣、恶意压低收费等方式进行不正当竞争。</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第三十九条  工程造价咨询企业有本办法第二十五条行为之一的，由县级以上地方人民政府住房城乡建设主管部门或者有关专业部门给予警告，责令限期改正，并处以1万元以上3万元以下的罚款。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《房地产估价机构管理办法》（2015修正）第三十三条第一款第三项  房地产估价机构不得有下列行为：（三）以迎合高估或者低估要求、给予回扣、恶意压低收费等方式进行不正当竞争。</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2037CF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CA376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8B92A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89E4C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FDE1926">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5BE9C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322</w:t>
            </w:r>
          </w:p>
        </w:tc>
        <w:tc>
          <w:tcPr>
            <w:tcW w:w="320" w:type="pct"/>
            <w:tcBorders>
              <w:top w:val="nil"/>
              <w:left w:val="nil"/>
              <w:bottom w:val="single" w:color="000000" w:sz="4" w:space="0"/>
              <w:right w:val="single" w:color="000000" w:sz="4" w:space="0"/>
            </w:tcBorders>
            <w:shd w:val="clear" w:color="auto" w:fill="auto"/>
            <w:noWrap/>
            <w:vAlign w:val="center"/>
          </w:tcPr>
          <w:p w14:paraId="6F18D7F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9D359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2750B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企业未按规定及时办理建筑业企业资质证书变更手续</w:t>
            </w:r>
          </w:p>
        </w:tc>
        <w:tc>
          <w:tcPr>
            <w:tcW w:w="1591" w:type="pct"/>
            <w:tcBorders>
              <w:top w:val="nil"/>
              <w:left w:val="nil"/>
              <w:bottom w:val="single" w:color="000000" w:sz="4" w:space="0"/>
              <w:right w:val="single" w:color="000000" w:sz="4" w:space="0"/>
            </w:tcBorders>
            <w:shd w:val="clear" w:color="auto" w:fill="auto"/>
            <w:noWrap/>
            <w:vAlign w:val="center"/>
          </w:tcPr>
          <w:p w14:paraId="1D81E5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【部门规章】《建筑业企业资质管理规定》（住建部令第22号）第三十八条  企业未按照本规定及时办理建筑业企业资质证书变更手续的，由县级以上地方人民政府住房城乡建设主管部门责令限期办理；逾期不办理的，可处以1000元以上1万元以下的罚款。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《工程造价咨询企业管理办法》（2020年修正）第三十七条  违反本办法第十七条规定，工程造价咨询企业不及时办理资质证书变更手续的，由资质许可机关责令限期办理；逾期不办理的，可处以1万元以下的罚款。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0D2B80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0F791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BB509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68289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8F375D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0ABDBA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323</w:t>
            </w:r>
          </w:p>
        </w:tc>
        <w:tc>
          <w:tcPr>
            <w:tcW w:w="320" w:type="pct"/>
            <w:tcBorders>
              <w:top w:val="nil"/>
              <w:left w:val="nil"/>
              <w:bottom w:val="single" w:color="000000" w:sz="4" w:space="0"/>
              <w:right w:val="single" w:color="000000" w:sz="4" w:space="0"/>
            </w:tcBorders>
            <w:shd w:val="clear" w:color="auto" w:fill="auto"/>
            <w:noWrap/>
            <w:vAlign w:val="center"/>
          </w:tcPr>
          <w:p w14:paraId="32EFED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84E20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91DD5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施工单位工程竣工验收后，不向建设单位出具质量保修书</w:t>
            </w:r>
          </w:p>
        </w:tc>
        <w:tc>
          <w:tcPr>
            <w:tcW w:w="1591" w:type="pct"/>
            <w:tcBorders>
              <w:top w:val="nil"/>
              <w:left w:val="nil"/>
              <w:bottom w:val="single" w:color="000000" w:sz="4" w:space="0"/>
              <w:right w:val="single" w:color="000000" w:sz="4" w:space="0"/>
            </w:tcBorders>
            <w:shd w:val="clear" w:color="auto" w:fill="auto"/>
            <w:noWrap/>
            <w:vAlign w:val="center"/>
          </w:tcPr>
          <w:p w14:paraId="5FCDFF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【部门规章】《房屋建筑工程质量保修办法》（建设部令第80号）第十八条第一款第一项  施工单位有下列行为之一的，由建设行政主管部门责令改正，并处1万元以上3万元以下的罚款：（一）工程竣工验收后，不向建设单位出具质量保修书的。</w:t>
            </w:r>
          </w:p>
        </w:tc>
        <w:tc>
          <w:tcPr>
            <w:tcW w:w="862" w:type="pct"/>
            <w:tcBorders>
              <w:top w:val="nil"/>
              <w:left w:val="nil"/>
              <w:bottom w:val="single" w:color="000000" w:sz="4" w:space="0"/>
              <w:right w:val="single" w:color="000000" w:sz="4" w:space="0"/>
            </w:tcBorders>
            <w:shd w:val="clear" w:color="auto" w:fill="auto"/>
            <w:noWrap/>
            <w:vAlign w:val="center"/>
          </w:tcPr>
          <w:p w14:paraId="5CB989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EEED6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F4F64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4BF14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05500F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AC88A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324</w:t>
            </w:r>
          </w:p>
        </w:tc>
        <w:tc>
          <w:tcPr>
            <w:tcW w:w="320" w:type="pct"/>
            <w:tcBorders>
              <w:top w:val="nil"/>
              <w:left w:val="nil"/>
              <w:bottom w:val="single" w:color="000000" w:sz="4" w:space="0"/>
              <w:right w:val="single" w:color="000000" w:sz="4" w:space="0"/>
            </w:tcBorders>
            <w:shd w:val="clear" w:color="auto" w:fill="auto"/>
            <w:noWrap/>
            <w:vAlign w:val="center"/>
          </w:tcPr>
          <w:p w14:paraId="7CB578B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80E99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5879B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施工单位质量保修的内容、期限违反规定</w:t>
            </w:r>
          </w:p>
        </w:tc>
        <w:tc>
          <w:tcPr>
            <w:tcW w:w="1591" w:type="pct"/>
            <w:tcBorders>
              <w:top w:val="nil"/>
              <w:left w:val="nil"/>
              <w:bottom w:val="single" w:color="000000" w:sz="4" w:space="0"/>
              <w:right w:val="single" w:color="000000" w:sz="4" w:space="0"/>
            </w:tcBorders>
            <w:shd w:val="clear" w:color="auto" w:fill="auto"/>
            <w:noWrap/>
            <w:vAlign w:val="center"/>
          </w:tcPr>
          <w:p w14:paraId="72AACA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【部门规章】《房屋建筑工程质量保修办法》（建设部令第80号）第十八条第一款第二项  施工单位有下列行为之一的，由建设行政主管部门责令改正，并处1万元以上3万元以下的罚款：（二）质量保修的内容、期限违反本办法规定的。</w:t>
            </w:r>
          </w:p>
        </w:tc>
        <w:tc>
          <w:tcPr>
            <w:tcW w:w="862" w:type="pct"/>
            <w:tcBorders>
              <w:top w:val="nil"/>
              <w:left w:val="nil"/>
              <w:bottom w:val="single" w:color="000000" w:sz="4" w:space="0"/>
              <w:right w:val="single" w:color="000000" w:sz="4" w:space="0"/>
            </w:tcBorders>
            <w:shd w:val="clear" w:color="auto" w:fill="auto"/>
            <w:noWrap/>
            <w:vAlign w:val="center"/>
          </w:tcPr>
          <w:p w14:paraId="55F518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6469C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8889E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83542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5B2416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EC7E1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325</w:t>
            </w:r>
          </w:p>
        </w:tc>
        <w:tc>
          <w:tcPr>
            <w:tcW w:w="320" w:type="pct"/>
            <w:tcBorders>
              <w:top w:val="nil"/>
              <w:left w:val="nil"/>
              <w:bottom w:val="single" w:color="000000" w:sz="4" w:space="0"/>
              <w:right w:val="single" w:color="000000" w:sz="4" w:space="0"/>
            </w:tcBorders>
            <w:shd w:val="clear" w:color="auto" w:fill="auto"/>
            <w:noWrap/>
            <w:vAlign w:val="center"/>
          </w:tcPr>
          <w:p w14:paraId="270C2E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BE6EC9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DA7F0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企业与建设单位或企业之间相互串通投标，或以行贿等不正当手段谋取中标</w:t>
            </w:r>
          </w:p>
        </w:tc>
        <w:tc>
          <w:tcPr>
            <w:tcW w:w="1591" w:type="pct"/>
            <w:tcBorders>
              <w:top w:val="nil"/>
              <w:left w:val="nil"/>
              <w:bottom w:val="single" w:color="000000" w:sz="4" w:space="0"/>
              <w:right w:val="single" w:color="000000" w:sz="4" w:space="0"/>
            </w:tcBorders>
            <w:shd w:val="clear" w:color="auto" w:fill="auto"/>
            <w:noWrap/>
            <w:vAlign w:val="center"/>
          </w:tcPr>
          <w:p w14:paraId="2AABAC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【部门规章】《建筑业企业资质管理规定》（住建部令第22号）第二十三条第一款第二项  企业申请建筑业企业资质升级、资质增项，在申请之日起前一年至资质许可决定作出前，有下列情形之一的，资质许可机关不予批准其建筑业企业资质升级申请和增项申请：（二）与建设单位或企业之间相互串通投标，或以行贿等不正当手段谋取中标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23F897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74118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BDE0D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33FA9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0CC7688">
        <w:tblPrEx>
          <w:tblCellMar>
            <w:top w:w="0" w:type="dxa"/>
            <w:left w:w="108" w:type="dxa"/>
            <w:bottom w:w="0" w:type="dxa"/>
            <w:right w:w="108" w:type="dxa"/>
          </w:tblCellMar>
        </w:tblPrEx>
        <w:trPr>
          <w:trHeight w:val="31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D9F6C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326</w:t>
            </w:r>
          </w:p>
        </w:tc>
        <w:tc>
          <w:tcPr>
            <w:tcW w:w="320" w:type="pct"/>
            <w:tcBorders>
              <w:top w:val="nil"/>
              <w:left w:val="nil"/>
              <w:bottom w:val="single" w:color="000000" w:sz="4" w:space="0"/>
              <w:right w:val="single" w:color="000000" w:sz="4" w:space="0"/>
            </w:tcBorders>
            <w:shd w:val="clear" w:color="auto" w:fill="auto"/>
            <w:noWrap/>
            <w:vAlign w:val="center"/>
          </w:tcPr>
          <w:p w14:paraId="0D8AB5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2BCFD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21EC2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企业违反国家工程建设强制性标准施工</w:t>
            </w:r>
          </w:p>
        </w:tc>
        <w:tc>
          <w:tcPr>
            <w:tcW w:w="1591" w:type="pct"/>
            <w:tcBorders>
              <w:top w:val="nil"/>
              <w:left w:val="nil"/>
              <w:bottom w:val="single" w:color="000000" w:sz="4" w:space="0"/>
              <w:right w:val="single" w:color="000000" w:sz="4" w:space="0"/>
            </w:tcBorders>
            <w:shd w:val="clear" w:color="auto" w:fill="auto"/>
            <w:noWrap/>
            <w:vAlign w:val="center"/>
          </w:tcPr>
          <w:p w14:paraId="3C9CA1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【部门规章】《建筑业企业资质管理规定》（住建部令第22号）第二十三条第一款第五项  企业申请建筑业企业资质升级、资质增项，在申请之日起前一年至资质许可决定作出前，有下列情形之一的，资质许可机关不予批准其建筑业企业资质升级申请和增项申请：（五）违反国家工程建设强制性标准施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763C98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8216C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7AB5A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90345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0ED34A2">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7D746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327</w:t>
            </w:r>
          </w:p>
        </w:tc>
        <w:tc>
          <w:tcPr>
            <w:tcW w:w="320" w:type="pct"/>
            <w:tcBorders>
              <w:top w:val="nil"/>
              <w:left w:val="nil"/>
              <w:bottom w:val="single" w:color="000000" w:sz="4" w:space="0"/>
              <w:right w:val="single" w:color="000000" w:sz="4" w:space="0"/>
            </w:tcBorders>
            <w:shd w:val="clear" w:color="auto" w:fill="auto"/>
            <w:noWrap/>
            <w:vAlign w:val="center"/>
          </w:tcPr>
          <w:p w14:paraId="3AE237A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0C2CB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79ABB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企业恶意拖欠分包企业工程款或者劳务人员工资</w:t>
            </w:r>
          </w:p>
        </w:tc>
        <w:tc>
          <w:tcPr>
            <w:tcW w:w="1591" w:type="pct"/>
            <w:tcBorders>
              <w:top w:val="nil"/>
              <w:left w:val="nil"/>
              <w:bottom w:val="single" w:color="000000" w:sz="4" w:space="0"/>
              <w:right w:val="single" w:color="000000" w:sz="4" w:space="0"/>
            </w:tcBorders>
            <w:shd w:val="clear" w:color="auto" w:fill="auto"/>
            <w:noWrap/>
            <w:vAlign w:val="center"/>
          </w:tcPr>
          <w:p w14:paraId="5B4733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【部门规章】《建筑业企业资质管理规定》（住建部令第22号）第二十三条第一款第六项  企业申请建筑业企业资质升级、资质增项，在申请之日起前一年至资质许可决定作出前，有下列情形之一的，资质许可机关不予批准其建筑业企业资质升级申请和增项申请：（六）恶意拖欠分包企业工程款或者劳务人员工资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6FD565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3A759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031AC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995A1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47702F1">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F0A7A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328</w:t>
            </w:r>
          </w:p>
        </w:tc>
        <w:tc>
          <w:tcPr>
            <w:tcW w:w="320" w:type="pct"/>
            <w:tcBorders>
              <w:top w:val="nil"/>
              <w:left w:val="nil"/>
              <w:bottom w:val="single" w:color="000000" w:sz="4" w:space="0"/>
              <w:right w:val="single" w:color="000000" w:sz="4" w:space="0"/>
            </w:tcBorders>
            <w:shd w:val="clear" w:color="auto" w:fill="auto"/>
            <w:noWrap/>
            <w:vAlign w:val="center"/>
          </w:tcPr>
          <w:p w14:paraId="22448C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5017A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8CFFD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企业隐瞒或谎报、拖延报告工程质量安全事故，破坏事故现场、阻碍对事故调查</w:t>
            </w:r>
          </w:p>
        </w:tc>
        <w:tc>
          <w:tcPr>
            <w:tcW w:w="1591" w:type="pct"/>
            <w:tcBorders>
              <w:top w:val="nil"/>
              <w:left w:val="nil"/>
              <w:bottom w:val="single" w:color="000000" w:sz="4" w:space="0"/>
              <w:right w:val="single" w:color="000000" w:sz="4" w:space="0"/>
            </w:tcBorders>
            <w:shd w:val="clear" w:color="auto" w:fill="auto"/>
            <w:noWrap/>
            <w:vAlign w:val="center"/>
          </w:tcPr>
          <w:p w14:paraId="67DC11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【部门规章】《建筑业企业资质管理规定》（住建部令第22号）第二十三条第一款第七项  企业申请建筑业企业资质升级、资质增项，在申请之日起前一年至资质许可决定作出前，有下列情形之一的，资质许可机关不予批准其建筑业企业资质升级申请和增项申请：（七）隐瞒或谎报、拖延报告工程质量安全事故，破坏事故现场、阻碍对事故调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749F17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8AB49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4E988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A9EA8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954DC0F">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CF718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329</w:t>
            </w:r>
          </w:p>
        </w:tc>
        <w:tc>
          <w:tcPr>
            <w:tcW w:w="320" w:type="pct"/>
            <w:tcBorders>
              <w:top w:val="nil"/>
              <w:left w:val="nil"/>
              <w:bottom w:val="single" w:color="000000" w:sz="4" w:space="0"/>
              <w:right w:val="single" w:color="000000" w:sz="4" w:space="0"/>
            </w:tcBorders>
            <w:shd w:val="clear" w:color="auto" w:fill="auto"/>
            <w:noWrap/>
            <w:vAlign w:val="center"/>
          </w:tcPr>
          <w:p w14:paraId="51F6229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8B2F1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7A167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企业按照国家法律、法规和标准规定需要持证上岗的现场管理人员和技术工种作业人员未取得证书上岗</w:t>
            </w:r>
          </w:p>
        </w:tc>
        <w:tc>
          <w:tcPr>
            <w:tcW w:w="1591" w:type="pct"/>
            <w:tcBorders>
              <w:top w:val="nil"/>
              <w:left w:val="nil"/>
              <w:bottom w:val="single" w:color="000000" w:sz="4" w:space="0"/>
              <w:right w:val="single" w:color="000000" w:sz="4" w:space="0"/>
            </w:tcBorders>
            <w:shd w:val="clear" w:color="auto" w:fill="auto"/>
            <w:noWrap/>
            <w:vAlign w:val="center"/>
          </w:tcPr>
          <w:p w14:paraId="081C19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【部门规章】《建筑业企业资质管理规定》（住建部令第22号）第二十三条第一款第八项  企业申请建筑业企业资质升级、资质增项，在申请之日起前一年至资质许可决定作出前，有下列情形之一的，资质许可机关不予批准其建筑业企业资质升级申请和增项申请：（八）按照国家法律、法规和标准规定需要持证上岗的现场管理人员和技术工种作业人员未取得证书上岗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4F499F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08B7C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344DD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8FE2F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623674D">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66B4B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330</w:t>
            </w:r>
          </w:p>
        </w:tc>
        <w:tc>
          <w:tcPr>
            <w:tcW w:w="320" w:type="pct"/>
            <w:tcBorders>
              <w:top w:val="nil"/>
              <w:left w:val="nil"/>
              <w:bottom w:val="single" w:color="000000" w:sz="4" w:space="0"/>
              <w:right w:val="single" w:color="000000" w:sz="4" w:space="0"/>
            </w:tcBorders>
            <w:shd w:val="clear" w:color="auto" w:fill="auto"/>
            <w:noWrap/>
            <w:vAlign w:val="center"/>
          </w:tcPr>
          <w:p w14:paraId="39279B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AB308E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3324C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企业发生过较大以上质量安全事故或者发生过两起以上一般质量安全事故</w:t>
            </w:r>
          </w:p>
        </w:tc>
        <w:tc>
          <w:tcPr>
            <w:tcW w:w="1591" w:type="pct"/>
            <w:tcBorders>
              <w:top w:val="nil"/>
              <w:left w:val="nil"/>
              <w:bottom w:val="single" w:color="000000" w:sz="4" w:space="0"/>
              <w:right w:val="single" w:color="000000" w:sz="4" w:space="0"/>
            </w:tcBorders>
            <w:shd w:val="clear" w:color="auto" w:fill="auto"/>
            <w:noWrap/>
            <w:vAlign w:val="center"/>
          </w:tcPr>
          <w:p w14:paraId="29C9D5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【部门规章】《建筑业企业资质管理规定》（住建部令第22号）第二十三条第一款第十一项  企业申请建筑业企业资质升级、资质增项，在申请之日起前一年至资质许可决定作出前，有下列情形之一的，资质许可机关不予批准其建筑业企业资质升级申请和增项申请：（十一）发生过较大以上质量安全事故或者发生过两起以上一般质量安全事故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5C1C2F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ACD35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0FA46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3881D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45B37CA">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58A53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331</w:t>
            </w:r>
          </w:p>
        </w:tc>
        <w:tc>
          <w:tcPr>
            <w:tcW w:w="320" w:type="pct"/>
            <w:tcBorders>
              <w:top w:val="nil"/>
              <w:left w:val="nil"/>
              <w:bottom w:val="single" w:color="000000" w:sz="4" w:space="0"/>
              <w:right w:val="single" w:color="000000" w:sz="4" w:space="0"/>
            </w:tcBorders>
            <w:shd w:val="clear" w:color="auto" w:fill="auto"/>
            <w:noWrap/>
            <w:vAlign w:val="center"/>
          </w:tcPr>
          <w:p w14:paraId="4872A0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784E9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A674A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企业未按照规定提供信用档案信息</w:t>
            </w:r>
          </w:p>
        </w:tc>
        <w:tc>
          <w:tcPr>
            <w:tcW w:w="1591" w:type="pct"/>
            <w:tcBorders>
              <w:top w:val="nil"/>
              <w:left w:val="nil"/>
              <w:bottom w:val="single" w:color="000000" w:sz="4" w:space="0"/>
              <w:right w:val="single" w:color="000000" w:sz="4" w:space="0"/>
            </w:tcBorders>
            <w:shd w:val="clear" w:color="auto" w:fill="auto"/>
            <w:noWrap/>
            <w:vAlign w:val="center"/>
          </w:tcPr>
          <w:p w14:paraId="0A9045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【部门规章】《建设工程勘察设计资质管理规定》（建设部令第160号）第三十三条  企业未按照规定提供信用档案信息的，由县级以上地方人民政府住房城乡建设主管部门给予警告，责令限期改正；逾期未改正的，可处以1000元以上1万元以下的罚款。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《建筑业企业资质管理规定》（住建部令第22号）第四十条</w:t>
            </w:r>
          </w:p>
          <w:p w14:paraId="15210B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企业未按照本规定要求提供企业信用档案信息的，由县级以上地方人民政府住房城乡建设主管部门或者其他有关部门给予警告，责令限期改正；逾期未改正的，可处以1000元以上1万元以下的罚款。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《工程监理企业资质管理规定》（2019修正）第三十一条  工程监理企业未按照本规定要求提供工程监理企业信用档案信息的，由县级以上地方人民政府住房城乡建设主管部门予以警告，责令限期改正；逾期未改正的，可处以1千元以上1万元以下的罚款。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484E5D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84750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64D18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4B5C9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5CB0AD3">
        <w:tblPrEx>
          <w:tblCellMar>
            <w:top w:w="0" w:type="dxa"/>
            <w:left w:w="108" w:type="dxa"/>
            <w:bottom w:w="0" w:type="dxa"/>
            <w:right w:w="108" w:type="dxa"/>
          </w:tblCellMar>
        </w:tblPrEx>
        <w:trPr>
          <w:trHeight w:val="36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3B8BCA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332</w:t>
            </w:r>
          </w:p>
        </w:tc>
        <w:tc>
          <w:tcPr>
            <w:tcW w:w="320" w:type="pct"/>
            <w:tcBorders>
              <w:top w:val="nil"/>
              <w:left w:val="nil"/>
              <w:bottom w:val="single" w:color="000000" w:sz="4" w:space="0"/>
              <w:right w:val="single" w:color="000000" w:sz="4" w:space="0"/>
            </w:tcBorders>
            <w:shd w:val="clear" w:color="auto" w:fill="auto"/>
            <w:noWrap/>
            <w:vAlign w:val="center"/>
          </w:tcPr>
          <w:p w14:paraId="4EBD5D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D39A3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1F0CE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企业在接受监督检查时，不如实提供有关材料，或者拒绝、阻碍监督检查</w:t>
            </w:r>
          </w:p>
        </w:tc>
        <w:tc>
          <w:tcPr>
            <w:tcW w:w="1591" w:type="pct"/>
            <w:tcBorders>
              <w:top w:val="nil"/>
              <w:left w:val="nil"/>
              <w:bottom w:val="single" w:color="000000" w:sz="4" w:space="0"/>
              <w:right w:val="single" w:color="000000" w:sz="4" w:space="0"/>
            </w:tcBorders>
            <w:shd w:val="clear" w:color="auto" w:fill="auto"/>
            <w:noWrap/>
            <w:vAlign w:val="center"/>
          </w:tcPr>
          <w:p w14:paraId="586948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【部门规章】《建筑业企业资质管理规定》（住建部令第22号）第三十九条  企业在接受监督检查时，不如实提供有关材料，或者拒绝、阻碍监督检查的，由县级以上地方人民政府住房城乡建设主管部门责令限期改正，并可以处3万元以下罚款。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4F9E926F">
            <w:pPr>
              <w:widowControl/>
              <w:spacing w:line="240" w:lineRule="exact"/>
              <w:rPr>
                <w:rFonts w:eastAsia="仿宋_GB2312"/>
                <w:color w:val="000000" w:themeColor="text1"/>
                <w:spacing w:val="-2"/>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spacing w:val="-2"/>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6D331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A4978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2818A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AA2B1C9">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D94D5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333</w:t>
            </w:r>
          </w:p>
        </w:tc>
        <w:tc>
          <w:tcPr>
            <w:tcW w:w="320" w:type="pct"/>
            <w:tcBorders>
              <w:top w:val="nil"/>
              <w:left w:val="nil"/>
              <w:bottom w:val="single" w:color="000000" w:sz="4" w:space="0"/>
              <w:right w:val="single" w:color="000000" w:sz="4" w:space="0"/>
            </w:tcBorders>
            <w:shd w:val="clear" w:color="auto" w:fill="auto"/>
            <w:noWrap/>
            <w:vAlign w:val="center"/>
          </w:tcPr>
          <w:p w14:paraId="7FF567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D66B5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A3086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未经注册，擅自以注册建设工程勘察、设计人员的名义从事建设工程勘察、设计活动</w:t>
            </w:r>
          </w:p>
        </w:tc>
        <w:tc>
          <w:tcPr>
            <w:tcW w:w="1591" w:type="pct"/>
            <w:tcBorders>
              <w:top w:val="nil"/>
              <w:left w:val="nil"/>
              <w:bottom w:val="single" w:color="000000" w:sz="4" w:space="0"/>
              <w:right w:val="single" w:color="000000" w:sz="4" w:space="0"/>
            </w:tcBorders>
            <w:shd w:val="clear" w:color="auto" w:fill="auto"/>
            <w:noWrap/>
            <w:vAlign w:val="center"/>
          </w:tcPr>
          <w:p w14:paraId="42E2A7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【行政法规】《建设工程勘察设计管理条例》（2017修正）第三十六条  违反本条例规定，未经注册，擅自以注册建设工程勘察、设计人员的名义从事建设工程勘察、设计活动的，责令停止违法行为，没收违法所得，处违法所得2倍以上5倍以下罚款；给他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40C8DD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4A09C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6A37D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7A559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972274D">
        <w:tblPrEx>
          <w:tblCellMar>
            <w:top w:w="0" w:type="dxa"/>
            <w:left w:w="108" w:type="dxa"/>
            <w:bottom w:w="0" w:type="dxa"/>
            <w:right w:w="108" w:type="dxa"/>
          </w:tblCellMar>
        </w:tblPrEx>
        <w:trPr>
          <w:trHeight w:val="396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BE435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334</w:t>
            </w:r>
          </w:p>
        </w:tc>
        <w:tc>
          <w:tcPr>
            <w:tcW w:w="320" w:type="pct"/>
            <w:tcBorders>
              <w:top w:val="nil"/>
              <w:left w:val="nil"/>
              <w:bottom w:val="single" w:color="000000" w:sz="4" w:space="0"/>
              <w:right w:val="single" w:color="000000" w:sz="4" w:space="0"/>
            </w:tcBorders>
            <w:shd w:val="clear" w:color="auto" w:fill="auto"/>
            <w:noWrap/>
            <w:vAlign w:val="center"/>
          </w:tcPr>
          <w:p w14:paraId="0E5EC4B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7B6C6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F7095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建设工程勘察、设计注册执业人员和其他专业技术人员未受聘于一个建设工程勘察、设计单位或者同时受聘于两个以上建设工程勘察、设计单位，从事建设工程勘察、设计活动</w:t>
            </w:r>
          </w:p>
        </w:tc>
        <w:tc>
          <w:tcPr>
            <w:tcW w:w="1591" w:type="pct"/>
            <w:tcBorders>
              <w:top w:val="nil"/>
              <w:left w:val="nil"/>
              <w:bottom w:val="single" w:color="000000" w:sz="4" w:space="0"/>
              <w:right w:val="single" w:color="000000" w:sz="4" w:space="0"/>
            </w:tcBorders>
            <w:shd w:val="clear" w:color="auto" w:fill="auto"/>
            <w:noWrap/>
            <w:vAlign w:val="center"/>
          </w:tcPr>
          <w:p w14:paraId="1AD5DC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【行政法规】《建设工程勘察设计管理条例》（2017修正）第三十七条  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5EB3BC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60795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8439A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FFAE8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E53B9BD">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E3399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335</w:t>
            </w:r>
          </w:p>
        </w:tc>
        <w:tc>
          <w:tcPr>
            <w:tcW w:w="320" w:type="pct"/>
            <w:tcBorders>
              <w:top w:val="nil"/>
              <w:left w:val="nil"/>
              <w:bottom w:val="single" w:color="000000" w:sz="4" w:space="0"/>
              <w:right w:val="single" w:color="000000" w:sz="4" w:space="0"/>
            </w:tcBorders>
            <w:shd w:val="clear" w:color="auto" w:fill="auto"/>
            <w:noWrap/>
            <w:vAlign w:val="center"/>
          </w:tcPr>
          <w:p w14:paraId="0CAD42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22A7C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63430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勘察、设计单位未依据项目批准文件，城乡规划及专业规划，国家规定的建设工程勘察、设计深度要求编制建设工程勘察、设计文件</w:t>
            </w:r>
          </w:p>
        </w:tc>
        <w:tc>
          <w:tcPr>
            <w:tcW w:w="1591" w:type="pct"/>
            <w:tcBorders>
              <w:top w:val="nil"/>
              <w:left w:val="nil"/>
              <w:bottom w:val="single" w:color="000000" w:sz="4" w:space="0"/>
              <w:right w:val="single" w:color="000000" w:sz="4" w:space="0"/>
            </w:tcBorders>
            <w:shd w:val="clear" w:color="auto" w:fill="auto"/>
            <w:noWrap/>
            <w:vAlign w:val="center"/>
          </w:tcPr>
          <w:p w14:paraId="43FDD2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【行政法规】《建设工程勘察设计管理条例》（2017修正）第四十条  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29032A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C63D7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8F444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3006C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50315DD">
        <w:tblPrEx>
          <w:tblCellMar>
            <w:top w:w="0" w:type="dxa"/>
            <w:left w:w="108" w:type="dxa"/>
            <w:bottom w:w="0" w:type="dxa"/>
            <w:right w:w="108" w:type="dxa"/>
          </w:tblCellMar>
        </w:tblPrEx>
        <w:trPr>
          <w:trHeight w:val="399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0EB9B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336</w:t>
            </w:r>
          </w:p>
        </w:tc>
        <w:tc>
          <w:tcPr>
            <w:tcW w:w="320" w:type="pct"/>
            <w:tcBorders>
              <w:top w:val="nil"/>
              <w:left w:val="nil"/>
              <w:bottom w:val="single" w:color="000000" w:sz="4" w:space="0"/>
              <w:right w:val="single" w:color="000000" w:sz="4" w:space="0"/>
            </w:tcBorders>
            <w:shd w:val="clear" w:color="auto" w:fill="auto"/>
            <w:noWrap/>
            <w:vAlign w:val="center"/>
          </w:tcPr>
          <w:p w14:paraId="6850C1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561A96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672E7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建设单位在工程勘察工作中未提供必要的现场工作条件</w:t>
            </w:r>
          </w:p>
        </w:tc>
        <w:tc>
          <w:tcPr>
            <w:tcW w:w="1591" w:type="pct"/>
            <w:tcBorders>
              <w:top w:val="nil"/>
              <w:left w:val="nil"/>
              <w:bottom w:val="single" w:color="000000" w:sz="4" w:space="0"/>
              <w:right w:val="single" w:color="000000" w:sz="4" w:space="0"/>
            </w:tcBorders>
            <w:shd w:val="clear" w:color="auto" w:fill="auto"/>
            <w:noWrap/>
            <w:vAlign w:val="center"/>
          </w:tcPr>
          <w:p w14:paraId="780838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【部门规章】《建设工程勘察质量管理办法》（2021年修正）第二十二条第一款第一项  违反本办法规定，建设单位有下列行为之一的，由工程勘察质量监督部门责令改正，处1万元以上3万元以下的罚款：（一）未提供必要的现场工作条件。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1C35A2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19050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AE019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055C0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A806ACD">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D8884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337</w:t>
            </w:r>
          </w:p>
        </w:tc>
        <w:tc>
          <w:tcPr>
            <w:tcW w:w="320" w:type="pct"/>
            <w:tcBorders>
              <w:top w:val="nil"/>
              <w:left w:val="nil"/>
              <w:bottom w:val="single" w:color="000000" w:sz="4" w:space="0"/>
              <w:right w:val="single" w:color="000000" w:sz="4" w:space="0"/>
            </w:tcBorders>
            <w:shd w:val="clear" w:color="auto" w:fill="auto"/>
            <w:noWrap/>
            <w:vAlign w:val="center"/>
          </w:tcPr>
          <w:p w14:paraId="64DA0E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8FCA51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46E56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建设单位在工程勘察工作中未提供与工程勘察有关的原始资料或者提供的原始资料不真实、不可靠</w:t>
            </w:r>
          </w:p>
        </w:tc>
        <w:tc>
          <w:tcPr>
            <w:tcW w:w="1591" w:type="pct"/>
            <w:tcBorders>
              <w:top w:val="nil"/>
              <w:left w:val="nil"/>
              <w:bottom w:val="single" w:color="000000" w:sz="4" w:space="0"/>
              <w:right w:val="single" w:color="000000" w:sz="4" w:space="0"/>
            </w:tcBorders>
            <w:shd w:val="clear" w:color="auto" w:fill="auto"/>
            <w:noWrap/>
            <w:vAlign w:val="center"/>
          </w:tcPr>
          <w:p w14:paraId="774DD3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【部门规章】《建设工程勘察质量管理办法》（2021年修正）第二十二条第一款第二项  违反本办法规定，建设单位有下列行为之一的，由工程勘察质量监督部门责令改正，处1万元以上3万元以下的罚款：（二）未提供与工程勘察有关的原始资料或者提供的原始资料不真实、不可靠。</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6A364D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7F8BD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41409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81D69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BBE00FE">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1E9EDC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338</w:t>
            </w:r>
          </w:p>
        </w:tc>
        <w:tc>
          <w:tcPr>
            <w:tcW w:w="320" w:type="pct"/>
            <w:tcBorders>
              <w:top w:val="nil"/>
              <w:left w:val="nil"/>
              <w:bottom w:val="single" w:color="000000" w:sz="4" w:space="0"/>
              <w:right w:val="single" w:color="000000" w:sz="4" w:space="0"/>
            </w:tcBorders>
            <w:shd w:val="clear" w:color="auto" w:fill="auto"/>
            <w:noWrap/>
            <w:vAlign w:val="center"/>
          </w:tcPr>
          <w:p w14:paraId="0E2FE1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AA6BDA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64974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建设单位在工程勘察工作中未组织勘察技术交底</w:t>
            </w:r>
          </w:p>
        </w:tc>
        <w:tc>
          <w:tcPr>
            <w:tcW w:w="1591" w:type="pct"/>
            <w:tcBorders>
              <w:top w:val="nil"/>
              <w:left w:val="nil"/>
              <w:bottom w:val="single" w:color="000000" w:sz="4" w:space="0"/>
              <w:right w:val="single" w:color="000000" w:sz="4" w:space="0"/>
            </w:tcBorders>
            <w:shd w:val="clear" w:color="auto" w:fill="auto"/>
            <w:noWrap/>
            <w:vAlign w:val="center"/>
          </w:tcPr>
          <w:p w14:paraId="56A369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【部门规章】《建设工程勘察质量管理办法》（2021年修正）第二十二条第一款第三项  违反本办法规定，建设单位有下列行为之一的，由工程勘察质量监督部门责令改正，处1万元以上3万元以下的罚款：（三）未组织勘察技术交底。</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08D83A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63C66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5F706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9A168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E15CD3D">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DB01A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339</w:t>
            </w:r>
          </w:p>
        </w:tc>
        <w:tc>
          <w:tcPr>
            <w:tcW w:w="320" w:type="pct"/>
            <w:tcBorders>
              <w:top w:val="nil"/>
              <w:left w:val="nil"/>
              <w:bottom w:val="single" w:color="000000" w:sz="4" w:space="0"/>
              <w:right w:val="single" w:color="000000" w:sz="4" w:space="0"/>
            </w:tcBorders>
            <w:shd w:val="clear" w:color="auto" w:fill="auto"/>
            <w:noWrap/>
            <w:vAlign w:val="center"/>
          </w:tcPr>
          <w:p w14:paraId="6A8A29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8D83C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2AF9C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建设单位在工程勘察工作中未组织验槽</w:t>
            </w:r>
          </w:p>
        </w:tc>
        <w:tc>
          <w:tcPr>
            <w:tcW w:w="1591" w:type="pct"/>
            <w:tcBorders>
              <w:top w:val="nil"/>
              <w:left w:val="nil"/>
              <w:bottom w:val="single" w:color="000000" w:sz="4" w:space="0"/>
              <w:right w:val="single" w:color="000000" w:sz="4" w:space="0"/>
            </w:tcBorders>
            <w:shd w:val="clear" w:color="auto" w:fill="auto"/>
            <w:noWrap/>
            <w:vAlign w:val="center"/>
          </w:tcPr>
          <w:p w14:paraId="4A982C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【部门规章】《建设工程勘察质量管理办法》（2021年修正）第二十二条第一款第四项  违反本办法规定，建设单位有下列行为之一的，由工程勘察质量监督部门责令改正，处1万元以上3万元以下的罚款：（四）未组织验槽。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7EB2E6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FCF74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17A50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9C031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226DE69">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B82F8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340</w:t>
            </w:r>
          </w:p>
        </w:tc>
        <w:tc>
          <w:tcPr>
            <w:tcW w:w="320" w:type="pct"/>
            <w:tcBorders>
              <w:top w:val="nil"/>
              <w:left w:val="nil"/>
              <w:bottom w:val="single" w:color="000000" w:sz="4" w:space="0"/>
              <w:right w:val="single" w:color="000000" w:sz="4" w:space="0"/>
            </w:tcBorders>
            <w:shd w:val="clear" w:color="auto" w:fill="auto"/>
            <w:noWrap/>
            <w:vAlign w:val="center"/>
          </w:tcPr>
          <w:p w14:paraId="331BF1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E6687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33773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工程勘察企业使用的勘察仪器、设备不满足相关规定</w:t>
            </w:r>
          </w:p>
        </w:tc>
        <w:tc>
          <w:tcPr>
            <w:tcW w:w="1591" w:type="pct"/>
            <w:tcBorders>
              <w:top w:val="nil"/>
              <w:left w:val="nil"/>
              <w:bottom w:val="single" w:color="000000" w:sz="4" w:space="0"/>
              <w:right w:val="single" w:color="000000" w:sz="4" w:space="0"/>
            </w:tcBorders>
            <w:shd w:val="clear" w:color="auto" w:fill="auto"/>
            <w:noWrap/>
            <w:vAlign w:val="center"/>
          </w:tcPr>
          <w:p w14:paraId="072780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【部门规章】《建设工程勘察质量管理办法》（2021年修正）第二十四条第一款第一项  违反本办法规定，工程勘察企业有下列行为之一的，由工程勘察质量监督部门责令改正，处1万元以上3万元以下的罚款：（一）使用的勘察仪器、设备不满足相关规定。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138E18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880A1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E4B57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B5C5C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F34B419">
        <w:tblPrEx>
          <w:tblCellMar>
            <w:top w:w="0" w:type="dxa"/>
            <w:left w:w="108" w:type="dxa"/>
            <w:bottom w:w="0" w:type="dxa"/>
            <w:right w:w="108" w:type="dxa"/>
          </w:tblCellMar>
        </w:tblPrEx>
        <w:trPr>
          <w:trHeight w:val="31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69700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341</w:t>
            </w:r>
          </w:p>
        </w:tc>
        <w:tc>
          <w:tcPr>
            <w:tcW w:w="320" w:type="pct"/>
            <w:tcBorders>
              <w:top w:val="nil"/>
              <w:left w:val="nil"/>
              <w:bottom w:val="single" w:color="000000" w:sz="4" w:space="0"/>
              <w:right w:val="single" w:color="000000" w:sz="4" w:space="0"/>
            </w:tcBorders>
            <w:shd w:val="clear" w:color="auto" w:fill="auto"/>
            <w:noWrap/>
            <w:vAlign w:val="center"/>
          </w:tcPr>
          <w:p w14:paraId="05CB84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1E863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69330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工程勘察企业司钻员、描述员、土工试验员等关键岗位作业人员未接受专业培训</w:t>
            </w:r>
          </w:p>
        </w:tc>
        <w:tc>
          <w:tcPr>
            <w:tcW w:w="1591" w:type="pct"/>
            <w:tcBorders>
              <w:top w:val="nil"/>
              <w:left w:val="nil"/>
              <w:bottom w:val="single" w:color="000000" w:sz="4" w:space="0"/>
              <w:right w:val="single" w:color="000000" w:sz="4" w:space="0"/>
            </w:tcBorders>
            <w:shd w:val="clear" w:color="auto" w:fill="auto"/>
            <w:noWrap/>
            <w:vAlign w:val="center"/>
          </w:tcPr>
          <w:p w14:paraId="27886D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 xml:space="preserve">【部门规章】《建设工程勘察质量管理办法》（2021年修正）第二十四条第一款第二项  违反本办法规定，工程勘察企业有下列行为之一的，由工程勘察质量监督部门责令改正，处1万元以上3万元以下的罚款：（二）司钻员、描述员、土工试验员等关键岗位作业人员未接受专业培训。  </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44B54B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D48A8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3469E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B687D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3601210">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EA007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342</w:t>
            </w:r>
          </w:p>
        </w:tc>
        <w:tc>
          <w:tcPr>
            <w:tcW w:w="320" w:type="pct"/>
            <w:tcBorders>
              <w:top w:val="nil"/>
              <w:left w:val="nil"/>
              <w:bottom w:val="single" w:color="000000" w:sz="4" w:space="0"/>
              <w:right w:val="single" w:color="000000" w:sz="4" w:space="0"/>
            </w:tcBorders>
            <w:shd w:val="clear" w:color="auto" w:fill="auto"/>
            <w:noWrap/>
            <w:vAlign w:val="center"/>
          </w:tcPr>
          <w:p w14:paraId="0F18C96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F6EA7B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CB5C0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工程勘察企业未按规定参加建设单位组织的勘察技术交底或者验槽</w:t>
            </w:r>
          </w:p>
        </w:tc>
        <w:tc>
          <w:tcPr>
            <w:tcW w:w="1591" w:type="pct"/>
            <w:tcBorders>
              <w:top w:val="nil"/>
              <w:left w:val="nil"/>
              <w:bottom w:val="single" w:color="000000" w:sz="4" w:space="0"/>
              <w:right w:val="single" w:color="000000" w:sz="4" w:space="0"/>
            </w:tcBorders>
            <w:shd w:val="clear" w:color="auto" w:fill="auto"/>
            <w:noWrap/>
            <w:vAlign w:val="center"/>
          </w:tcPr>
          <w:p w14:paraId="438645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【部门规章】《建设工程勘察质量管理办法》（2021年修正）第二十四条第一款第三项  违反本办法规定，工程勘察企业有下列行为之一的，由工程勘察质量监督部门责令改正，处1万元以上3万元以下的罚款：（三）未按规定参加建设单位组织的勘察技术交底或者验槽。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695651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36F95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11528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5843F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93BCC39">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E044AA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343</w:t>
            </w:r>
          </w:p>
        </w:tc>
        <w:tc>
          <w:tcPr>
            <w:tcW w:w="320" w:type="pct"/>
            <w:tcBorders>
              <w:top w:val="nil"/>
              <w:left w:val="nil"/>
              <w:bottom w:val="single" w:color="000000" w:sz="4" w:space="0"/>
              <w:right w:val="single" w:color="000000" w:sz="4" w:space="0"/>
            </w:tcBorders>
            <w:shd w:val="clear" w:color="auto" w:fill="auto"/>
            <w:noWrap/>
            <w:vAlign w:val="center"/>
          </w:tcPr>
          <w:p w14:paraId="59FFC2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26CB2B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AAAAB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工程勘察企业原始记录弄虚作假</w:t>
            </w:r>
          </w:p>
        </w:tc>
        <w:tc>
          <w:tcPr>
            <w:tcW w:w="1591" w:type="pct"/>
            <w:tcBorders>
              <w:top w:val="nil"/>
              <w:left w:val="nil"/>
              <w:bottom w:val="single" w:color="000000" w:sz="4" w:space="0"/>
              <w:right w:val="single" w:color="000000" w:sz="4" w:space="0"/>
            </w:tcBorders>
            <w:shd w:val="clear" w:color="auto" w:fill="auto"/>
            <w:noWrap/>
            <w:vAlign w:val="center"/>
          </w:tcPr>
          <w:p w14:paraId="065908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【部门规章】《建设工程勘察质量管理办法》（2021年修正）第二十四条第一款第四项  违反本办法规定，工程勘察企业有下列行为之一的，由工程勘察质量监督部门责令改正，处1万元以上3万元以下的罚款：（四）原始记录弄虚作假。</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28C7FD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0DE69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F9CE9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28D3A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94DD1B2">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CBE094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344</w:t>
            </w:r>
          </w:p>
        </w:tc>
        <w:tc>
          <w:tcPr>
            <w:tcW w:w="320" w:type="pct"/>
            <w:tcBorders>
              <w:top w:val="nil"/>
              <w:left w:val="nil"/>
              <w:bottom w:val="single" w:color="000000" w:sz="4" w:space="0"/>
              <w:right w:val="single" w:color="000000" w:sz="4" w:space="0"/>
            </w:tcBorders>
            <w:shd w:val="clear" w:color="auto" w:fill="auto"/>
            <w:noWrap/>
            <w:vAlign w:val="center"/>
          </w:tcPr>
          <w:p w14:paraId="50BBE7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9631BE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D7887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工程勘察企业未将钻探、取样、原位测试、室内试验等主要过程的影像资料留存备查</w:t>
            </w:r>
          </w:p>
        </w:tc>
        <w:tc>
          <w:tcPr>
            <w:tcW w:w="1591" w:type="pct"/>
            <w:tcBorders>
              <w:top w:val="nil"/>
              <w:left w:val="nil"/>
              <w:bottom w:val="single" w:color="000000" w:sz="4" w:space="0"/>
              <w:right w:val="single" w:color="000000" w:sz="4" w:space="0"/>
            </w:tcBorders>
            <w:shd w:val="clear" w:color="auto" w:fill="auto"/>
            <w:noWrap/>
            <w:vAlign w:val="center"/>
          </w:tcPr>
          <w:p w14:paraId="2FDAC7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【部门规章】《建设工程勘察质量管理办法》（2021年修正）第二十四条第一款第五项  违反本办法规定，工程勘察企业有下列行为之一的，由工程勘察质量监督部门责令改正，处1万元以上3万元以下的罚款：（五）未将钻探、取样、原位测试、室内试验等主要过程的影像资料留存备查。</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7F08F3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9123B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5FE1C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753F7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CCACB99">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28FFB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345</w:t>
            </w:r>
          </w:p>
        </w:tc>
        <w:tc>
          <w:tcPr>
            <w:tcW w:w="320" w:type="pct"/>
            <w:tcBorders>
              <w:top w:val="nil"/>
              <w:left w:val="nil"/>
              <w:bottom w:val="single" w:color="000000" w:sz="4" w:space="0"/>
              <w:right w:val="single" w:color="000000" w:sz="4" w:space="0"/>
            </w:tcBorders>
            <w:shd w:val="clear" w:color="auto" w:fill="auto"/>
            <w:noWrap/>
            <w:vAlign w:val="center"/>
          </w:tcPr>
          <w:p w14:paraId="71517C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11FB5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82385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工程勘察企业未按规定及时将工程勘察文件和勘探、试验、测试原始记录及成果、质量安全管理记录归档保存</w:t>
            </w:r>
          </w:p>
        </w:tc>
        <w:tc>
          <w:tcPr>
            <w:tcW w:w="1591" w:type="pct"/>
            <w:tcBorders>
              <w:top w:val="nil"/>
              <w:left w:val="nil"/>
              <w:bottom w:val="single" w:color="000000" w:sz="4" w:space="0"/>
              <w:right w:val="single" w:color="000000" w:sz="4" w:space="0"/>
            </w:tcBorders>
            <w:shd w:val="clear" w:color="auto" w:fill="auto"/>
            <w:noWrap/>
            <w:vAlign w:val="center"/>
          </w:tcPr>
          <w:p w14:paraId="19D5C1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【部门规章】《建设工程勘察质量管理办法》（2021年修正）第二十四条第一款第六项  违反本办法规定，工程勘察企业有下列行为之一的，由工程勘察质量监督部门责令改正，处1万元以上3万元以下的罚款：（六）未按规定及时将工程勘察文件和勘探、试验、测试原始记录及成果、质量安全管理记录归档保存。</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1307F7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41503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BA11F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E1BD9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C754A83">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9DEDB9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346</w:t>
            </w:r>
          </w:p>
        </w:tc>
        <w:tc>
          <w:tcPr>
            <w:tcW w:w="320" w:type="pct"/>
            <w:tcBorders>
              <w:top w:val="nil"/>
              <w:left w:val="nil"/>
              <w:bottom w:val="single" w:color="000000" w:sz="4" w:space="0"/>
              <w:right w:val="single" w:color="000000" w:sz="4" w:space="0"/>
            </w:tcBorders>
            <w:shd w:val="clear" w:color="auto" w:fill="auto"/>
            <w:noWrap/>
            <w:vAlign w:val="center"/>
          </w:tcPr>
          <w:p w14:paraId="3145C5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E77FC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A72B4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工程勘察企业法定代表人未建立或者落实本单位勘察质量管理制度</w:t>
            </w:r>
          </w:p>
        </w:tc>
        <w:tc>
          <w:tcPr>
            <w:tcW w:w="1591" w:type="pct"/>
            <w:tcBorders>
              <w:top w:val="nil"/>
              <w:left w:val="nil"/>
              <w:bottom w:val="single" w:color="000000" w:sz="4" w:space="0"/>
              <w:right w:val="single" w:color="000000" w:sz="4" w:space="0"/>
            </w:tcBorders>
            <w:shd w:val="clear" w:color="auto" w:fill="auto"/>
            <w:noWrap/>
            <w:vAlign w:val="center"/>
          </w:tcPr>
          <w:p w14:paraId="211672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【部门规章】《建设工程勘察质量管理办法》（2021年修正）第二十五条第一款第一项  违反本办法规定，工程勘察企业法定代表人有下列行为之一的，由工程勘察质量监督部门责令改正，处1万元以上3万元以下的罚款：（一）未建立或者落实本单位勘察质量管理制度。</w:t>
            </w:r>
          </w:p>
        </w:tc>
        <w:tc>
          <w:tcPr>
            <w:tcW w:w="862" w:type="pct"/>
            <w:tcBorders>
              <w:top w:val="nil"/>
              <w:left w:val="nil"/>
              <w:bottom w:val="single" w:color="000000" w:sz="4" w:space="0"/>
              <w:right w:val="single" w:color="000000" w:sz="4" w:space="0"/>
            </w:tcBorders>
            <w:shd w:val="clear" w:color="auto" w:fill="auto"/>
            <w:noWrap/>
            <w:vAlign w:val="center"/>
          </w:tcPr>
          <w:p w14:paraId="1FC600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B3E86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6B791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E66B8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7D20496">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E6829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347</w:t>
            </w:r>
          </w:p>
        </w:tc>
        <w:tc>
          <w:tcPr>
            <w:tcW w:w="320" w:type="pct"/>
            <w:tcBorders>
              <w:top w:val="nil"/>
              <w:left w:val="nil"/>
              <w:bottom w:val="single" w:color="000000" w:sz="4" w:space="0"/>
              <w:right w:val="single" w:color="000000" w:sz="4" w:space="0"/>
            </w:tcBorders>
            <w:shd w:val="clear" w:color="auto" w:fill="auto"/>
            <w:noWrap/>
            <w:vAlign w:val="center"/>
          </w:tcPr>
          <w:p w14:paraId="00FE643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B964E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ED1A2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工程勘察企业法定代表人授权不具备相应资格的项目负责人开展勘察工作</w:t>
            </w:r>
          </w:p>
        </w:tc>
        <w:tc>
          <w:tcPr>
            <w:tcW w:w="1591" w:type="pct"/>
            <w:tcBorders>
              <w:top w:val="nil"/>
              <w:left w:val="nil"/>
              <w:bottom w:val="single" w:color="000000" w:sz="4" w:space="0"/>
              <w:right w:val="single" w:color="000000" w:sz="4" w:space="0"/>
            </w:tcBorders>
            <w:shd w:val="clear" w:color="auto" w:fill="auto"/>
            <w:noWrap/>
            <w:vAlign w:val="center"/>
          </w:tcPr>
          <w:p w14:paraId="682780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【部门规章】《建设工程勘察质量管理办法》（2021年修正）第二十五条第一款第二项  违反本办法规定，工程勘察企业法定代表人有下列行为之一的，由工程勘察质量监督部门责令改正，处1万元以上3万元以下的罚款：（二）授权不具备相应资格的项目负责人开展勘察工作。</w:t>
            </w:r>
          </w:p>
        </w:tc>
        <w:tc>
          <w:tcPr>
            <w:tcW w:w="862" w:type="pct"/>
            <w:tcBorders>
              <w:top w:val="nil"/>
              <w:left w:val="nil"/>
              <w:bottom w:val="single" w:color="000000" w:sz="4" w:space="0"/>
              <w:right w:val="single" w:color="000000" w:sz="4" w:space="0"/>
            </w:tcBorders>
            <w:shd w:val="clear" w:color="auto" w:fill="auto"/>
            <w:noWrap/>
            <w:vAlign w:val="center"/>
          </w:tcPr>
          <w:p w14:paraId="1D9637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A26C8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24C5A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8CA9F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9893CBE">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901859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348</w:t>
            </w:r>
          </w:p>
        </w:tc>
        <w:tc>
          <w:tcPr>
            <w:tcW w:w="320" w:type="pct"/>
            <w:tcBorders>
              <w:top w:val="nil"/>
              <w:left w:val="nil"/>
              <w:bottom w:val="single" w:color="000000" w:sz="4" w:space="0"/>
              <w:right w:val="single" w:color="000000" w:sz="4" w:space="0"/>
            </w:tcBorders>
            <w:shd w:val="clear" w:color="auto" w:fill="auto"/>
            <w:noWrap/>
            <w:vAlign w:val="center"/>
          </w:tcPr>
          <w:p w14:paraId="399F5C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0CF174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4E0AB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工程勘察企业法定代表人未按规定在工程勘察文件上签字或者盖章</w:t>
            </w:r>
          </w:p>
        </w:tc>
        <w:tc>
          <w:tcPr>
            <w:tcW w:w="1591" w:type="pct"/>
            <w:tcBorders>
              <w:top w:val="nil"/>
              <w:left w:val="nil"/>
              <w:bottom w:val="single" w:color="000000" w:sz="4" w:space="0"/>
              <w:right w:val="single" w:color="000000" w:sz="4" w:space="0"/>
            </w:tcBorders>
            <w:shd w:val="clear" w:color="auto" w:fill="auto"/>
            <w:noWrap/>
            <w:vAlign w:val="center"/>
          </w:tcPr>
          <w:p w14:paraId="45845B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【部门规章】《建设工程勘察质量管理办法》（2021年修正）第二十五条第一款第三项  违反本办法规定，工程勘察企业法定代表人有下列行为之一的，由工程勘察质量监督部门责令改正，处1万元以上3万元以下的罚款：（三）未按规定在工程勘察文件上签字或者盖章。</w:t>
            </w:r>
          </w:p>
        </w:tc>
        <w:tc>
          <w:tcPr>
            <w:tcW w:w="862" w:type="pct"/>
            <w:tcBorders>
              <w:top w:val="nil"/>
              <w:left w:val="nil"/>
              <w:bottom w:val="single" w:color="000000" w:sz="4" w:space="0"/>
              <w:right w:val="single" w:color="000000" w:sz="4" w:space="0"/>
            </w:tcBorders>
            <w:shd w:val="clear" w:color="auto" w:fill="auto"/>
            <w:noWrap/>
            <w:vAlign w:val="center"/>
          </w:tcPr>
          <w:p w14:paraId="41774A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818A7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1AC6A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C1E68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6760E21">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EED2D5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349</w:t>
            </w:r>
          </w:p>
        </w:tc>
        <w:tc>
          <w:tcPr>
            <w:tcW w:w="320" w:type="pct"/>
            <w:tcBorders>
              <w:top w:val="nil"/>
              <w:left w:val="nil"/>
              <w:bottom w:val="single" w:color="000000" w:sz="4" w:space="0"/>
              <w:right w:val="single" w:color="000000" w:sz="4" w:space="0"/>
            </w:tcBorders>
            <w:shd w:val="clear" w:color="auto" w:fill="auto"/>
            <w:noWrap/>
            <w:vAlign w:val="center"/>
          </w:tcPr>
          <w:p w14:paraId="5C4B57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7233B9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E248B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工程勘察企业项目负责人未执行勘察纲要和工程建设强制性标准</w:t>
            </w:r>
          </w:p>
        </w:tc>
        <w:tc>
          <w:tcPr>
            <w:tcW w:w="1591" w:type="pct"/>
            <w:tcBorders>
              <w:top w:val="nil"/>
              <w:left w:val="nil"/>
              <w:bottom w:val="single" w:color="000000" w:sz="4" w:space="0"/>
              <w:right w:val="single" w:color="000000" w:sz="4" w:space="0"/>
            </w:tcBorders>
            <w:shd w:val="clear" w:color="auto" w:fill="auto"/>
            <w:noWrap/>
            <w:vAlign w:val="center"/>
          </w:tcPr>
          <w:p w14:paraId="7D862C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【部门规章】《建设工程勘察质量管理办法》（2021年修正）第二十六条第一款第一项  违反本办法规定，工程勘察企业项目负责人有下列行为之一的，由工程勘察质量监督部门责令改正，处1万元以上3万元以下的罚款：（一）未执行勘察纲要和工程建设强制性标准。</w:t>
            </w:r>
          </w:p>
        </w:tc>
        <w:tc>
          <w:tcPr>
            <w:tcW w:w="862" w:type="pct"/>
            <w:tcBorders>
              <w:top w:val="nil"/>
              <w:left w:val="nil"/>
              <w:bottom w:val="single" w:color="000000" w:sz="4" w:space="0"/>
              <w:right w:val="single" w:color="000000" w:sz="4" w:space="0"/>
            </w:tcBorders>
            <w:shd w:val="clear" w:color="auto" w:fill="auto"/>
            <w:noWrap/>
            <w:vAlign w:val="center"/>
          </w:tcPr>
          <w:p w14:paraId="4A30B5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40274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984B6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AB353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357227E">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06E79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350</w:t>
            </w:r>
          </w:p>
        </w:tc>
        <w:tc>
          <w:tcPr>
            <w:tcW w:w="320" w:type="pct"/>
            <w:tcBorders>
              <w:top w:val="nil"/>
              <w:left w:val="nil"/>
              <w:bottom w:val="single" w:color="000000" w:sz="4" w:space="0"/>
              <w:right w:val="single" w:color="000000" w:sz="4" w:space="0"/>
            </w:tcBorders>
            <w:shd w:val="clear" w:color="auto" w:fill="auto"/>
            <w:noWrap/>
            <w:vAlign w:val="center"/>
          </w:tcPr>
          <w:p w14:paraId="544135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0CF74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240A2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工程勘察企业项目负责人未落实本单位勘察质量管理制度，未制定项目质量保证措施</w:t>
            </w:r>
          </w:p>
        </w:tc>
        <w:tc>
          <w:tcPr>
            <w:tcW w:w="1591" w:type="pct"/>
            <w:tcBorders>
              <w:top w:val="nil"/>
              <w:left w:val="nil"/>
              <w:bottom w:val="single" w:color="000000" w:sz="4" w:space="0"/>
              <w:right w:val="single" w:color="000000" w:sz="4" w:space="0"/>
            </w:tcBorders>
            <w:shd w:val="clear" w:color="auto" w:fill="auto"/>
            <w:noWrap/>
            <w:vAlign w:val="center"/>
          </w:tcPr>
          <w:p w14:paraId="7325EA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【部门规章】《建设工程勘察质量管理办法》（2021年修正）第二十六条第一款第二项  违反本办法规定，工程勘察企业项目负责人有下列行为之一的，由工程勘察质量监督部门责令改正，处1万元以上3万元以下的罚款：（二）未落实本单位勘察质量管理制度，未制定项目质量保证措施。</w:t>
            </w:r>
          </w:p>
        </w:tc>
        <w:tc>
          <w:tcPr>
            <w:tcW w:w="862" w:type="pct"/>
            <w:tcBorders>
              <w:top w:val="nil"/>
              <w:left w:val="nil"/>
              <w:bottom w:val="single" w:color="000000" w:sz="4" w:space="0"/>
              <w:right w:val="single" w:color="000000" w:sz="4" w:space="0"/>
            </w:tcBorders>
            <w:shd w:val="clear" w:color="auto" w:fill="auto"/>
            <w:noWrap/>
            <w:vAlign w:val="center"/>
          </w:tcPr>
          <w:p w14:paraId="52DB97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2CD7B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C055F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BCAA4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1AF978B">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A87E33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351</w:t>
            </w:r>
          </w:p>
        </w:tc>
        <w:tc>
          <w:tcPr>
            <w:tcW w:w="320" w:type="pct"/>
            <w:tcBorders>
              <w:top w:val="nil"/>
              <w:left w:val="nil"/>
              <w:bottom w:val="single" w:color="000000" w:sz="4" w:space="0"/>
              <w:right w:val="single" w:color="000000" w:sz="4" w:space="0"/>
            </w:tcBorders>
            <w:shd w:val="clear" w:color="auto" w:fill="auto"/>
            <w:noWrap/>
            <w:vAlign w:val="center"/>
          </w:tcPr>
          <w:p w14:paraId="547063F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D8657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9FA1A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工程勘察企业项目负责人未按规定在工程勘察文件上签字</w:t>
            </w:r>
          </w:p>
        </w:tc>
        <w:tc>
          <w:tcPr>
            <w:tcW w:w="1591" w:type="pct"/>
            <w:tcBorders>
              <w:top w:val="nil"/>
              <w:left w:val="nil"/>
              <w:bottom w:val="single" w:color="000000" w:sz="4" w:space="0"/>
              <w:right w:val="single" w:color="000000" w:sz="4" w:space="0"/>
            </w:tcBorders>
            <w:shd w:val="clear" w:color="auto" w:fill="auto"/>
            <w:noWrap/>
            <w:vAlign w:val="center"/>
          </w:tcPr>
          <w:p w14:paraId="51AA2B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【部门规章】《建设工程勘察质量管理办法》（2021年修正）第二十六条第一款第三项  违反本办法规定，工程勘察企业项目负责人有下列行为之一的，由工程勘察质量监督部门责令改正，处1万元以上3万元以下的罚款：（三）未按规定在工程勘察文件上签字。</w:t>
            </w:r>
          </w:p>
        </w:tc>
        <w:tc>
          <w:tcPr>
            <w:tcW w:w="862" w:type="pct"/>
            <w:tcBorders>
              <w:top w:val="nil"/>
              <w:left w:val="nil"/>
              <w:bottom w:val="single" w:color="000000" w:sz="4" w:space="0"/>
              <w:right w:val="single" w:color="000000" w:sz="4" w:space="0"/>
            </w:tcBorders>
            <w:shd w:val="clear" w:color="auto" w:fill="auto"/>
            <w:noWrap/>
            <w:vAlign w:val="center"/>
          </w:tcPr>
          <w:p w14:paraId="471BB1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E92F0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2E8B7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6D889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62CE051">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636731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352</w:t>
            </w:r>
          </w:p>
        </w:tc>
        <w:tc>
          <w:tcPr>
            <w:tcW w:w="320" w:type="pct"/>
            <w:tcBorders>
              <w:top w:val="nil"/>
              <w:left w:val="nil"/>
              <w:bottom w:val="single" w:color="000000" w:sz="4" w:space="0"/>
              <w:right w:val="single" w:color="000000" w:sz="4" w:space="0"/>
            </w:tcBorders>
            <w:shd w:val="clear" w:color="auto" w:fill="auto"/>
            <w:noWrap/>
            <w:vAlign w:val="center"/>
          </w:tcPr>
          <w:p w14:paraId="0F5F18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A955F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58907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工程勘察企业项目负责人未对原始记录进行验收并签字</w:t>
            </w:r>
          </w:p>
        </w:tc>
        <w:tc>
          <w:tcPr>
            <w:tcW w:w="1591" w:type="pct"/>
            <w:tcBorders>
              <w:top w:val="nil"/>
              <w:left w:val="nil"/>
              <w:bottom w:val="single" w:color="000000" w:sz="4" w:space="0"/>
              <w:right w:val="single" w:color="000000" w:sz="4" w:space="0"/>
            </w:tcBorders>
            <w:shd w:val="clear" w:color="auto" w:fill="auto"/>
            <w:noWrap/>
            <w:vAlign w:val="center"/>
          </w:tcPr>
          <w:p w14:paraId="69D908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【部门规章】《建设工程勘察质量管理办法》（2021年修正）第二十六条第一款第四项  违反本办法规定，工程勘察企业项目负责人有下列行为之一的，由工程勘察质量监督部门责令改正，处1万元以上3万元以下的罚款：（四）未对原始记录进行验收并签字。</w:t>
            </w:r>
          </w:p>
        </w:tc>
        <w:tc>
          <w:tcPr>
            <w:tcW w:w="862" w:type="pct"/>
            <w:tcBorders>
              <w:top w:val="nil"/>
              <w:left w:val="nil"/>
              <w:bottom w:val="single" w:color="000000" w:sz="4" w:space="0"/>
              <w:right w:val="single" w:color="000000" w:sz="4" w:space="0"/>
            </w:tcBorders>
            <w:shd w:val="clear" w:color="auto" w:fill="auto"/>
            <w:noWrap/>
            <w:vAlign w:val="center"/>
          </w:tcPr>
          <w:p w14:paraId="50DD93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20641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49ADF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07AE4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7D7EE59">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1F65A5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353</w:t>
            </w:r>
          </w:p>
        </w:tc>
        <w:tc>
          <w:tcPr>
            <w:tcW w:w="320" w:type="pct"/>
            <w:tcBorders>
              <w:top w:val="nil"/>
              <w:left w:val="nil"/>
              <w:bottom w:val="single" w:color="000000" w:sz="4" w:space="0"/>
              <w:right w:val="single" w:color="000000" w:sz="4" w:space="0"/>
            </w:tcBorders>
            <w:shd w:val="clear" w:color="auto" w:fill="auto"/>
            <w:noWrap/>
            <w:vAlign w:val="center"/>
          </w:tcPr>
          <w:p w14:paraId="3AA34F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3B83E8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0C675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工程勘察企业项目负责人未对归档资料签字确认</w:t>
            </w:r>
          </w:p>
        </w:tc>
        <w:tc>
          <w:tcPr>
            <w:tcW w:w="1591" w:type="pct"/>
            <w:tcBorders>
              <w:top w:val="nil"/>
              <w:left w:val="nil"/>
              <w:bottom w:val="single" w:color="000000" w:sz="4" w:space="0"/>
              <w:right w:val="single" w:color="000000" w:sz="4" w:space="0"/>
            </w:tcBorders>
            <w:shd w:val="clear" w:color="auto" w:fill="auto"/>
            <w:noWrap/>
            <w:vAlign w:val="center"/>
          </w:tcPr>
          <w:p w14:paraId="77E6FF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【部门规章】《建设工程勘察质量管理办法》（2021年修正）第二十六条第一款第五项  违反本办法规定，工程勘察企业项目负责人有下列行为之一的，由工程勘察质量监督部门责令改正，处1万元以上3万元以下的罚款：（五）未对归档资料签字确认。</w:t>
            </w:r>
          </w:p>
        </w:tc>
        <w:tc>
          <w:tcPr>
            <w:tcW w:w="862" w:type="pct"/>
            <w:tcBorders>
              <w:top w:val="nil"/>
              <w:left w:val="nil"/>
              <w:bottom w:val="single" w:color="000000" w:sz="4" w:space="0"/>
              <w:right w:val="single" w:color="000000" w:sz="4" w:space="0"/>
            </w:tcBorders>
            <w:shd w:val="clear" w:color="auto" w:fill="auto"/>
            <w:noWrap/>
            <w:vAlign w:val="center"/>
          </w:tcPr>
          <w:p w14:paraId="68325B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5A744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A3227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A6551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4FF99CE">
        <w:tblPrEx>
          <w:tblCellMar>
            <w:top w:w="0" w:type="dxa"/>
            <w:left w:w="108" w:type="dxa"/>
            <w:bottom w:w="0" w:type="dxa"/>
            <w:right w:w="108" w:type="dxa"/>
          </w:tblCellMar>
        </w:tblPrEx>
        <w:trPr>
          <w:trHeight w:val="154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16230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354</w:t>
            </w:r>
          </w:p>
        </w:tc>
        <w:tc>
          <w:tcPr>
            <w:tcW w:w="320" w:type="pct"/>
            <w:tcBorders>
              <w:top w:val="nil"/>
              <w:left w:val="nil"/>
              <w:bottom w:val="single" w:color="000000" w:sz="4" w:space="0"/>
              <w:right w:val="single" w:color="000000" w:sz="4" w:space="0"/>
            </w:tcBorders>
            <w:shd w:val="clear" w:color="auto" w:fill="auto"/>
            <w:noWrap/>
            <w:vAlign w:val="center"/>
          </w:tcPr>
          <w:p w14:paraId="430F779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AC0D7C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94E71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工程造价咨询企业在建筑工程计价活动中，出具有虚假记载、误导性陈述的工程造价成果文件</w:t>
            </w:r>
          </w:p>
        </w:tc>
        <w:tc>
          <w:tcPr>
            <w:tcW w:w="1591" w:type="pct"/>
            <w:tcBorders>
              <w:top w:val="nil"/>
              <w:left w:val="nil"/>
              <w:bottom w:val="single" w:color="000000" w:sz="4" w:space="0"/>
              <w:right w:val="single" w:color="000000" w:sz="4" w:space="0"/>
            </w:tcBorders>
            <w:shd w:val="clear" w:color="auto" w:fill="auto"/>
            <w:noWrap/>
            <w:vAlign w:val="center"/>
          </w:tcPr>
          <w:p w14:paraId="26E72F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【部门规章】《建筑工程施工发包与承包计价管理办法》（住建部第16号）第二十三条  工程造价咨询企业在建筑工程计价活动中，出具有虚假记载、误导性陈述的工程造价成果文件的，记入工程造价咨询企业信用档案，由县级以上地方人民政府住房城乡建设主管部门责令改正，处1万元以上3万元以下的罚款，并予以通报。</w:t>
            </w:r>
          </w:p>
        </w:tc>
        <w:tc>
          <w:tcPr>
            <w:tcW w:w="862" w:type="pct"/>
            <w:tcBorders>
              <w:top w:val="nil"/>
              <w:left w:val="nil"/>
              <w:bottom w:val="single" w:color="000000" w:sz="4" w:space="0"/>
              <w:right w:val="single" w:color="000000" w:sz="4" w:space="0"/>
            </w:tcBorders>
            <w:shd w:val="clear" w:color="auto" w:fill="auto"/>
            <w:noWrap/>
            <w:vAlign w:val="center"/>
          </w:tcPr>
          <w:p w14:paraId="3B3780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21922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00AB7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3E389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A219F36">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CF942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355</w:t>
            </w:r>
          </w:p>
        </w:tc>
        <w:tc>
          <w:tcPr>
            <w:tcW w:w="320" w:type="pct"/>
            <w:tcBorders>
              <w:top w:val="nil"/>
              <w:left w:val="nil"/>
              <w:bottom w:val="single" w:color="000000" w:sz="4" w:space="0"/>
              <w:right w:val="single" w:color="000000" w:sz="4" w:space="0"/>
            </w:tcBorders>
            <w:shd w:val="clear" w:color="auto" w:fill="auto"/>
            <w:noWrap/>
            <w:vAlign w:val="center"/>
          </w:tcPr>
          <w:p w14:paraId="540D3D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B62D9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ED86E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勘察、设计单位未按照抗震设防专项审查意见进行超限高层建筑工程勘察、设计</w:t>
            </w:r>
          </w:p>
        </w:tc>
        <w:tc>
          <w:tcPr>
            <w:tcW w:w="1591" w:type="pct"/>
            <w:tcBorders>
              <w:top w:val="nil"/>
              <w:left w:val="nil"/>
              <w:bottom w:val="single" w:color="000000" w:sz="4" w:space="0"/>
              <w:right w:val="single" w:color="000000" w:sz="4" w:space="0"/>
            </w:tcBorders>
            <w:shd w:val="clear" w:color="auto" w:fill="auto"/>
            <w:noWrap/>
            <w:vAlign w:val="center"/>
          </w:tcPr>
          <w:p w14:paraId="2D2099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【部门规章】《超限高层建筑工程抗震设防管理规定》（建设部令第111号）第十八条  勘察、设计单位违反本规定，未按照抗震设防专项审查意见进行超限高层建筑工程勘察、设计的，责令改正，处以1万元以上3万元以下的罚款；造成损失的，依法承担赔偿责任。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1BF86A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D6157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8ACEB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4C01E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42A2FFA">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4558D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356</w:t>
            </w:r>
          </w:p>
        </w:tc>
        <w:tc>
          <w:tcPr>
            <w:tcW w:w="320" w:type="pct"/>
            <w:tcBorders>
              <w:top w:val="nil"/>
              <w:left w:val="nil"/>
              <w:bottom w:val="single" w:color="000000" w:sz="4" w:space="0"/>
              <w:right w:val="single" w:color="000000" w:sz="4" w:space="0"/>
            </w:tcBorders>
            <w:shd w:val="clear" w:color="auto" w:fill="auto"/>
            <w:noWrap/>
            <w:vAlign w:val="center"/>
          </w:tcPr>
          <w:p w14:paraId="1B5BE4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0D1045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3AA34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建设工程勘察设计单位允许或者放任不具有法人资格的分支机构与注册执业人员或者其他专业技术人员签订聘用合同</w:t>
            </w:r>
          </w:p>
        </w:tc>
        <w:tc>
          <w:tcPr>
            <w:tcW w:w="1591" w:type="pct"/>
            <w:tcBorders>
              <w:top w:val="nil"/>
              <w:left w:val="nil"/>
              <w:bottom w:val="single" w:color="000000" w:sz="4" w:space="0"/>
              <w:right w:val="single" w:color="000000" w:sz="4" w:space="0"/>
            </w:tcBorders>
            <w:shd w:val="clear" w:color="auto" w:fill="auto"/>
            <w:noWrap/>
            <w:vAlign w:val="center"/>
          </w:tcPr>
          <w:p w14:paraId="5C364B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【地方政府规章】《新疆维吾尔自治区建设工程勘察设计监督管理办法》（新疆维吾尔自治区人民政府令第183号）第十一条第一款第一项  建设工程勘察设计单位不得实施下列行为：（一）允许或者放任不具有法人资格的分支机构与注册执业人员或者其他专业技术人员签订聘用合同。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第二十五条第一款  违反本办法第十一条第（一）项、第（二）项、第十五条规定的，由县（市）以上住房和城乡建设行政主管部门责令改正，处5000元以上2万元以下罚款。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1D1685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D3F3A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60812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E9BF2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5881857">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82B30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357</w:t>
            </w:r>
          </w:p>
        </w:tc>
        <w:tc>
          <w:tcPr>
            <w:tcW w:w="320" w:type="pct"/>
            <w:tcBorders>
              <w:top w:val="nil"/>
              <w:left w:val="nil"/>
              <w:bottom w:val="single" w:color="000000" w:sz="4" w:space="0"/>
              <w:right w:val="single" w:color="000000" w:sz="4" w:space="0"/>
            </w:tcBorders>
            <w:shd w:val="clear" w:color="auto" w:fill="auto"/>
            <w:noWrap/>
            <w:vAlign w:val="center"/>
          </w:tcPr>
          <w:p w14:paraId="73C250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A459E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B78BA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建设工程勘察设计单位允许或者放任本单位聘用、注册的勘察设计人员在其他单位从事勘察设计业务</w:t>
            </w:r>
          </w:p>
        </w:tc>
        <w:tc>
          <w:tcPr>
            <w:tcW w:w="1591" w:type="pct"/>
            <w:tcBorders>
              <w:top w:val="nil"/>
              <w:left w:val="nil"/>
              <w:bottom w:val="single" w:color="000000" w:sz="4" w:space="0"/>
              <w:right w:val="single" w:color="000000" w:sz="4" w:space="0"/>
            </w:tcBorders>
            <w:shd w:val="clear" w:color="auto" w:fill="auto"/>
            <w:noWrap/>
            <w:vAlign w:val="center"/>
          </w:tcPr>
          <w:p w14:paraId="599349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【地方政府规章】《新疆维吾尔自治区建设工程勘察设计监督管理办法》（新疆维吾尔自治区人民政府令第183号）第十一条第一款第二项  建设工程勘察设计单位不得实施下列行为：（二）允许或者放任本单位聘用、注册的勘察设计人员在其他单位从事勘察设计业务。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第二十五条第一款  违反本办法第十一条第（一）项、第（二）项、第十五条规定的，由县（市）以上住房和城乡建设行政主管部门责令改正，处5000元以上2万元以下罚款。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044410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81029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97B17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BDDB0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DCD1A95">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0F604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358</w:t>
            </w:r>
          </w:p>
        </w:tc>
        <w:tc>
          <w:tcPr>
            <w:tcW w:w="320" w:type="pct"/>
            <w:tcBorders>
              <w:top w:val="nil"/>
              <w:left w:val="nil"/>
              <w:bottom w:val="single" w:color="000000" w:sz="4" w:space="0"/>
              <w:right w:val="single" w:color="000000" w:sz="4" w:space="0"/>
            </w:tcBorders>
            <w:shd w:val="clear" w:color="auto" w:fill="auto"/>
            <w:noWrap/>
            <w:vAlign w:val="center"/>
          </w:tcPr>
          <w:p w14:paraId="66248B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9A8C5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9AC8E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区外勘察设计单位出具的施工图设计文件，建设单位未送自治区住房和城乡建设行政主管部门认定的施工图审图机构审查</w:t>
            </w:r>
          </w:p>
        </w:tc>
        <w:tc>
          <w:tcPr>
            <w:tcW w:w="1591" w:type="pct"/>
            <w:tcBorders>
              <w:top w:val="nil"/>
              <w:left w:val="nil"/>
              <w:bottom w:val="single" w:color="000000" w:sz="4" w:space="0"/>
              <w:right w:val="single" w:color="000000" w:sz="4" w:space="0"/>
            </w:tcBorders>
            <w:shd w:val="clear" w:color="auto" w:fill="auto"/>
            <w:noWrap/>
            <w:vAlign w:val="center"/>
          </w:tcPr>
          <w:p w14:paraId="427C92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【地方政府规章】《新疆维吾尔自治区建设工程勘察设计监督管理办法》（新疆维吾尔自治区人民政府令第183号）第十五条  区外勘察设计单位出具的施工图设计文件，建设单位应当送自治区住房和城乡建设行政主管部门认定的施工图审图机构审查，审查规则、内容适用国务院住房和城乡建设主管部门的规定。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第二十五条第一款  违反本办法第十一条第（一）项、第（二）项、第十五条规定的，由县（市）以上住房和城乡建设行政主管部门责令改正，处5000元以上2万元以下罚款。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013BAB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154D7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8E17B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F3083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8D6BDC6">
        <w:tblPrEx>
          <w:tblCellMar>
            <w:top w:w="0" w:type="dxa"/>
            <w:left w:w="108" w:type="dxa"/>
            <w:bottom w:w="0" w:type="dxa"/>
            <w:right w:w="108" w:type="dxa"/>
          </w:tblCellMar>
        </w:tblPrEx>
        <w:trPr>
          <w:trHeight w:val="787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81CA4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359</w:t>
            </w:r>
          </w:p>
        </w:tc>
        <w:tc>
          <w:tcPr>
            <w:tcW w:w="320" w:type="pct"/>
            <w:tcBorders>
              <w:top w:val="nil"/>
              <w:left w:val="nil"/>
              <w:bottom w:val="single" w:color="000000" w:sz="4" w:space="0"/>
              <w:right w:val="single" w:color="000000" w:sz="4" w:space="0"/>
            </w:tcBorders>
            <w:shd w:val="clear" w:color="auto" w:fill="auto"/>
            <w:noWrap/>
            <w:vAlign w:val="center"/>
          </w:tcPr>
          <w:p w14:paraId="1B6833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FD2E23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372C8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区外勘察设计单位不具有从事高海拔地区、寒冷地区或者不低于同类抗震设防区的勘察设计业务经历，或者不能按照规定提供现场服务的，未与具有相应勘察设计业务经历的单位或者与项目所在地具备相应资质等级的单位联合承揽建设工程勘察设计业务或者进行技术合作，并签订联合承揽或者技术合作合同的处罚</w:t>
            </w:r>
          </w:p>
        </w:tc>
        <w:tc>
          <w:tcPr>
            <w:tcW w:w="1591" w:type="pct"/>
            <w:tcBorders>
              <w:top w:val="nil"/>
              <w:left w:val="nil"/>
              <w:bottom w:val="single" w:color="000000" w:sz="4" w:space="0"/>
              <w:right w:val="single" w:color="000000" w:sz="4" w:space="0"/>
            </w:tcBorders>
            <w:shd w:val="clear" w:color="auto" w:fill="auto"/>
            <w:noWrap/>
            <w:vAlign w:val="center"/>
          </w:tcPr>
          <w:p w14:paraId="4E4BCD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【地方政府规章】《新疆维吾尔自治区建设工程勘察设计监督管理办法》（新疆维吾尔自治区人民政府令第183号）第十二条第一款第三项  建设工程勘察设计单位参加勘察设计投标或者接受勘察设计业务委托，应当具备下列条件：（三）区外勘察设计单位不具有从事高海拔地区、寒冷地区或者不低于同类抗震设防区的勘察设计业务经历，或者不能按照本办法第十七条、第十八条的规定提供现场服务的，应当与具有相应勘察设计业务经历的单位或者与项目所在地具备相应资质等级的单位联合承揽建设工程勘察设计业务或者进行技术合作，并签订联合承揽或者技术合作合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第二十六条  违反本办法第十二条第一款第（三）项、第十八条第一款、第十九条、第二十条第二款规定的，由县（市）以上住房和城乡建设行政主管部门对个人处1万元以上2万元以下罚款，对单位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576DE6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EED6A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A4491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27743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E30C58F">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EE87E9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360</w:t>
            </w:r>
          </w:p>
        </w:tc>
        <w:tc>
          <w:tcPr>
            <w:tcW w:w="320" w:type="pct"/>
            <w:tcBorders>
              <w:top w:val="nil"/>
              <w:left w:val="nil"/>
              <w:bottom w:val="single" w:color="000000" w:sz="4" w:space="0"/>
              <w:right w:val="single" w:color="000000" w:sz="4" w:space="0"/>
            </w:tcBorders>
            <w:shd w:val="clear" w:color="auto" w:fill="auto"/>
            <w:noWrap/>
            <w:vAlign w:val="center"/>
          </w:tcPr>
          <w:p w14:paraId="406BB2B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4D0FC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92E74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工程设计单位项目负责人、专业负责人、注册建筑师、注册工程师等有关人员，未自行完成设计交底、设计变更、地基验槽等现场服务工作，解决工程施工中存在的设计问题，并对现场服务过程中各项文件资料签字、盖章</w:t>
            </w:r>
          </w:p>
        </w:tc>
        <w:tc>
          <w:tcPr>
            <w:tcW w:w="1591" w:type="pct"/>
            <w:tcBorders>
              <w:top w:val="nil"/>
              <w:left w:val="nil"/>
              <w:bottom w:val="single" w:color="000000" w:sz="4" w:space="0"/>
              <w:right w:val="single" w:color="000000" w:sz="4" w:space="0"/>
            </w:tcBorders>
            <w:shd w:val="clear" w:color="auto" w:fill="auto"/>
            <w:noWrap/>
            <w:vAlign w:val="center"/>
          </w:tcPr>
          <w:p w14:paraId="4634F2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【地方政府规章】《新疆维吾尔自治区建设工程勘察设计监督管理办法》（新疆维吾尔自治区人民政府令第183号）第十八条第一款  建设工程设计单位项目负责人、专业负责人、注册建筑师、注册工程师等有关人员，应当自行完成设计交底、设计变更、地基验槽等现场服务工作，解决工程施工中存在的设计问题，并对现场服务过程中各项文件资料签字、盖章。有关人员因故不能履行职务的，设计单位应当书面委托本单位具有相应资格的其他人员到场服务；区外建设工程设计单位应当书面委托本单位具有相应资格的进疆备案登记人员到场服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第二十六条  违反本办法第十二条第一款第（三）项、第十八条第一款、第十九条、第二十条第二款规定的，由县（市）以上住房和城乡建设行政主管部门对个人处1万元以上2万元以下罚款，对单位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1EFD01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FB532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5EB2B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B2609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0A6B0E2">
        <w:tblPrEx>
          <w:tblCellMar>
            <w:top w:w="0" w:type="dxa"/>
            <w:left w:w="108" w:type="dxa"/>
            <w:bottom w:w="0" w:type="dxa"/>
            <w:right w:w="108" w:type="dxa"/>
          </w:tblCellMar>
        </w:tblPrEx>
        <w:trPr>
          <w:trHeight w:val="367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4FD73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361</w:t>
            </w:r>
          </w:p>
        </w:tc>
        <w:tc>
          <w:tcPr>
            <w:tcW w:w="320" w:type="pct"/>
            <w:tcBorders>
              <w:top w:val="nil"/>
              <w:left w:val="nil"/>
              <w:bottom w:val="single" w:color="000000" w:sz="4" w:space="0"/>
              <w:right w:val="single" w:color="000000" w:sz="4" w:space="0"/>
            </w:tcBorders>
            <w:shd w:val="clear" w:color="auto" w:fill="auto"/>
            <w:noWrap/>
            <w:vAlign w:val="center"/>
          </w:tcPr>
          <w:p w14:paraId="22331C4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503B65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A5647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项目所在地参与合作承揽勘察设计业务的单位，未按照投标文件和勘察设计合同或者技术合作合同的约定，指派本单位聘用并注册的专业技术人员提供现场服务，及时解决施工中出现的勘察设计问题的处罚</w:t>
            </w:r>
          </w:p>
        </w:tc>
        <w:tc>
          <w:tcPr>
            <w:tcW w:w="1591" w:type="pct"/>
            <w:tcBorders>
              <w:top w:val="nil"/>
              <w:left w:val="nil"/>
              <w:bottom w:val="single" w:color="000000" w:sz="4" w:space="0"/>
              <w:right w:val="single" w:color="000000" w:sz="4" w:space="0"/>
            </w:tcBorders>
            <w:shd w:val="clear" w:color="auto" w:fill="auto"/>
            <w:noWrap/>
            <w:vAlign w:val="center"/>
          </w:tcPr>
          <w:p w14:paraId="4F13CB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【地方政府规章】《新疆维吾尔自治区建设工程勘察设计监督管理办法》（新疆维吾尔自治区人民政府令第183号）第十九条  项目所在地参与合作承揽勘察设计业务的单位，应当按照投标文件和勘察设计合同或者技术合作合同的约定，指派本单位聘用并注册的专业技术人员提供现场服务，及时解决施工中出现的勘察设计问题。</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第二十六条  违反本办法第十二条第一款第（三）项、第十八条第一款、第十九条、第二十条第二款规定的，由县（市）以上住房和城乡建设行政主管部门对个人处1万元以上2万元以下罚款，对单位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81127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304EA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A2172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E53AB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91D1834">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8CBB6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362</w:t>
            </w:r>
          </w:p>
        </w:tc>
        <w:tc>
          <w:tcPr>
            <w:tcW w:w="320" w:type="pct"/>
            <w:tcBorders>
              <w:top w:val="nil"/>
              <w:left w:val="nil"/>
              <w:bottom w:val="single" w:color="000000" w:sz="4" w:space="0"/>
              <w:right w:val="single" w:color="000000" w:sz="4" w:space="0"/>
            </w:tcBorders>
            <w:shd w:val="clear" w:color="auto" w:fill="auto"/>
            <w:noWrap/>
            <w:vAlign w:val="center"/>
          </w:tcPr>
          <w:p w14:paraId="6C1FBDC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6C259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0837B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对验收不合格的建设工程，勘察设计项目负责人签署竣工验收合格文件</w:t>
            </w:r>
          </w:p>
        </w:tc>
        <w:tc>
          <w:tcPr>
            <w:tcW w:w="1591" w:type="pct"/>
            <w:tcBorders>
              <w:top w:val="nil"/>
              <w:left w:val="nil"/>
              <w:bottom w:val="single" w:color="000000" w:sz="4" w:space="0"/>
              <w:right w:val="single" w:color="000000" w:sz="4" w:space="0"/>
            </w:tcBorders>
            <w:shd w:val="clear" w:color="auto" w:fill="auto"/>
            <w:noWrap/>
            <w:vAlign w:val="center"/>
          </w:tcPr>
          <w:p w14:paraId="2A1E20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【地方政府规章】《新疆维吾尔自治区建设工程勘察设计监督管理办法》（新疆维吾尔自治区人民政府令第183号）第二十条第二款  对验收不合格的建设工程，勘察设计项目负责人不得签署竣工验收合格文件。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第二十六条  违反本办法第十二条第一款第（三）项、第十八条第一款、第十九条、第二十条第二款规定的，由县（市）以上住房和城乡建设行政主管部门对个人处1万元以上2万元以下罚款，对单位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15373E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F993E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15601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570F1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3FB2199">
        <w:tblPrEx>
          <w:tblCellMar>
            <w:top w:w="0" w:type="dxa"/>
            <w:left w:w="108" w:type="dxa"/>
            <w:bottom w:w="0" w:type="dxa"/>
            <w:right w:w="108" w:type="dxa"/>
          </w:tblCellMar>
        </w:tblPrEx>
        <w:trPr>
          <w:trHeight w:val="311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C7203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363</w:t>
            </w:r>
          </w:p>
        </w:tc>
        <w:tc>
          <w:tcPr>
            <w:tcW w:w="320" w:type="pct"/>
            <w:tcBorders>
              <w:top w:val="nil"/>
              <w:left w:val="nil"/>
              <w:bottom w:val="single" w:color="000000" w:sz="4" w:space="0"/>
              <w:right w:val="single" w:color="000000" w:sz="4" w:space="0"/>
            </w:tcBorders>
            <w:shd w:val="clear" w:color="auto" w:fill="auto"/>
            <w:noWrap/>
            <w:vAlign w:val="center"/>
          </w:tcPr>
          <w:p w14:paraId="459ABF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E4DA95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77A81C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擅自使用没有国家技术标准又未经审定的新技术、新材料</w:t>
            </w:r>
          </w:p>
        </w:tc>
        <w:tc>
          <w:tcPr>
            <w:tcW w:w="1591" w:type="pct"/>
            <w:tcBorders>
              <w:top w:val="nil"/>
              <w:left w:val="nil"/>
              <w:bottom w:val="single" w:color="000000" w:sz="4" w:space="0"/>
              <w:right w:val="single" w:color="000000" w:sz="4" w:space="0"/>
            </w:tcBorders>
            <w:shd w:val="clear" w:color="auto" w:fill="auto"/>
            <w:noWrap/>
            <w:vAlign w:val="center"/>
          </w:tcPr>
          <w:p w14:paraId="27B3C2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【部门规章】《房屋建筑工程抗震设防管理规定》（建设部令第148号）第二十五条  违反本规定，擅自使用没有国家技术标准又未经审定的新技术、新材料的，由县级以上地方人民政府建设主管部门责令限期改正，并处以1万元以上3万元以下罚款。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A3C36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A15CA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6B70E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D19F5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EFDC16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D27EF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364</w:t>
            </w:r>
          </w:p>
        </w:tc>
        <w:tc>
          <w:tcPr>
            <w:tcW w:w="320" w:type="pct"/>
            <w:tcBorders>
              <w:top w:val="nil"/>
              <w:left w:val="nil"/>
              <w:bottom w:val="single" w:color="000000" w:sz="4" w:space="0"/>
              <w:right w:val="single" w:color="000000" w:sz="4" w:space="0"/>
            </w:tcBorders>
            <w:shd w:val="clear" w:color="auto" w:fill="auto"/>
            <w:noWrap/>
            <w:vAlign w:val="center"/>
          </w:tcPr>
          <w:p w14:paraId="17B7F1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400B6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CBDC0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擅自变动或者破坏房屋建筑抗震构件、隔震装置、减震部件或者地震反应观测系统等抗震设施</w:t>
            </w:r>
          </w:p>
        </w:tc>
        <w:tc>
          <w:tcPr>
            <w:tcW w:w="1591" w:type="pct"/>
            <w:tcBorders>
              <w:top w:val="nil"/>
              <w:left w:val="nil"/>
              <w:bottom w:val="single" w:color="000000" w:sz="4" w:space="0"/>
              <w:right w:val="single" w:color="000000" w:sz="4" w:space="0"/>
            </w:tcBorders>
            <w:shd w:val="clear" w:color="auto" w:fill="auto"/>
            <w:noWrap/>
            <w:vAlign w:val="center"/>
          </w:tcPr>
          <w:p w14:paraId="10F5D4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【部门规章】《房屋建筑工程抗震设防管理规定》（建设部令第148号）第二十六条  违反本规定，擅自变动或者破坏房屋建筑抗震构件、隔震装置、减震部件或者地震反应观测系统等抗震设施的，由县级以上地方人民政府住房城乡建设主管部门责令限期改正，并对个人处以1000元以下罚款，对单位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EF7A9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74C0B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AF4EE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B3FF4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D699301">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E7996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365</w:t>
            </w:r>
          </w:p>
        </w:tc>
        <w:tc>
          <w:tcPr>
            <w:tcW w:w="320" w:type="pct"/>
            <w:tcBorders>
              <w:top w:val="nil"/>
              <w:left w:val="nil"/>
              <w:bottom w:val="single" w:color="000000" w:sz="4" w:space="0"/>
              <w:right w:val="single" w:color="000000" w:sz="4" w:space="0"/>
            </w:tcBorders>
            <w:shd w:val="clear" w:color="auto" w:fill="auto"/>
            <w:noWrap/>
            <w:vAlign w:val="center"/>
          </w:tcPr>
          <w:p w14:paraId="1182F8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15D34E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3EF79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未对抗震能力受损、荷载增加或者需提高抗震设防类别的房屋建筑工程，进行抗震验算、修复和加固</w:t>
            </w:r>
          </w:p>
        </w:tc>
        <w:tc>
          <w:tcPr>
            <w:tcW w:w="1591" w:type="pct"/>
            <w:tcBorders>
              <w:top w:val="nil"/>
              <w:left w:val="nil"/>
              <w:bottom w:val="single" w:color="000000" w:sz="4" w:space="0"/>
              <w:right w:val="single" w:color="000000" w:sz="4" w:space="0"/>
            </w:tcBorders>
            <w:shd w:val="clear" w:color="auto" w:fill="auto"/>
            <w:noWrap/>
            <w:vAlign w:val="center"/>
          </w:tcPr>
          <w:p w14:paraId="6A3B29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【部门规章】《房屋建筑工程抗震设防管理规定》（建设部令第148号）第二十七条  违反本规定，未对抗震能力受损、荷载增加或者需提高抗震设防类别的房屋建筑工程，进行抗震验算、修复和加固的，由县级以上地方人民政府住房城乡建设主管部门责令限期改正，逾期不改的，处以1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33FBF6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0C7E2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C68AC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059D1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BD9CE99">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8AB83F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366</w:t>
            </w:r>
          </w:p>
        </w:tc>
        <w:tc>
          <w:tcPr>
            <w:tcW w:w="320" w:type="pct"/>
            <w:tcBorders>
              <w:top w:val="nil"/>
              <w:left w:val="nil"/>
              <w:bottom w:val="single" w:color="000000" w:sz="4" w:space="0"/>
              <w:right w:val="single" w:color="000000" w:sz="4" w:space="0"/>
            </w:tcBorders>
            <w:shd w:val="clear" w:color="auto" w:fill="auto"/>
            <w:noWrap/>
            <w:vAlign w:val="center"/>
          </w:tcPr>
          <w:p w14:paraId="5DF16F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7CC8C5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05F61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经鉴定需抗震加固的房屋建筑工程在进行装修改造时未进行抗震加固</w:t>
            </w:r>
          </w:p>
        </w:tc>
        <w:tc>
          <w:tcPr>
            <w:tcW w:w="1591" w:type="pct"/>
            <w:tcBorders>
              <w:top w:val="nil"/>
              <w:left w:val="nil"/>
              <w:bottom w:val="single" w:color="000000" w:sz="4" w:space="0"/>
              <w:right w:val="single" w:color="000000" w:sz="4" w:space="0"/>
            </w:tcBorders>
            <w:shd w:val="clear" w:color="auto" w:fill="auto"/>
            <w:noWrap/>
            <w:vAlign w:val="center"/>
          </w:tcPr>
          <w:p w14:paraId="789D54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【部门规章】《房屋建筑工程抗震设防管理规定》（建设部令第148号）第二十八条  违反本规定，经鉴定需抗震加固的房屋建筑工程在进行装修改造时未进行抗震加固的，由县级以上地方人民政府住房城乡建设主管部门责令限期改正，逾期不改的，处以1万元以下罚款。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31FA21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BA9FE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10277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CD540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7B0C98A">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9677F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367</w:t>
            </w:r>
          </w:p>
        </w:tc>
        <w:tc>
          <w:tcPr>
            <w:tcW w:w="320" w:type="pct"/>
            <w:tcBorders>
              <w:top w:val="nil"/>
              <w:left w:val="nil"/>
              <w:bottom w:val="single" w:color="000000" w:sz="4" w:space="0"/>
              <w:right w:val="single" w:color="000000" w:sz="4" w:space="0"/>
            </w:tcBorders>
            <w:shd w:val="clear" w:color="auto" w:fill="auto"/>
            <w:noWrap/>
            <w:vAlign w:val="center"/>
          </w:tcPr>
          <w:p w14:paraId="07F210B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333208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7E2E8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建设单位未移交地下管线工程档案</w:t>
            </w:r>
          </w:p>
        </w:tc>
        <w:tc>
          <w:tcPr>
            <w:tcW w:w="1591" w:type="pct"/>
            <w:tcBorders>
              <w:top w:val="nil"/>
              <w:left w:val="nil"/>
              <w:bottom w:val="single" w:color="000000" w:sz="4" w:space="0"/>
              <w:right w:val="single" w:color="000000" w:sz="4" w:space="0"/>
            </w:tcBorders>
            <w:shd w:val="clear" w:color="auto" w:fill="auto"/>
            <w:noWrap/>
            <w:vAlign w:val="center"/>
          </w:tcPr>
          <w:p w14:paraId="1D81E0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【部门规章】《城市地下管线工程档案管理办法》（建设部令第136号）第十七条  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tc>
        <w:tc>
          <w:tcPr>
            <w:tcW w:w="862" w:type="pct"/>
            <w:tcBorders>
              <w:top w:val="nil"/>
              <w:left w:val="nil"/>
              <w:bottom w:val="single" w:color="000000" w:sz="4" w:space="0"/>
              <w:right w:val="single" w:color="000000" w:sz="4" w:space="0"/>
            </w:tcBorders>
            <w:shd w:val="clear" w:color="auto" w:fill="auto"/>
            <w:noWrap/>
            <w:vAlign w:val="center"/>
          </w:tcPr>
          <w:p w14:paraId="2C9F4D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91F76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AF101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45816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3639204">
        <w:tblPrEx>
          <w:tblCellMar>
            <w:top w:w="0" w:type="dxa"/>
            <w:left w:w="108" w:type="dxa"/>
            <w:bottom w:w="0" w:type="dxa"/>
            <w:right w:w="108" w:type="dxa"/>
          </w:tblCellMar>
        </w:tblPrEx>
        <w:trPr>
          <w:trHeight w:val="382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2A924E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368</w:t>
            </w:r>
          </w:p>
        </w:tc>
        <w:tc>
          <w:tcPr>
            <w:tcW w:w="320" w:type="pct"/>
            <w:tcBorders>
              <w:top w:val="nil"/>
              <w:left w:val="nil"/>
              <w:bottom w:val="single" w:color="000000" w:sz="4" w:space="0"/>
              <w:right w:val="single" w:color="000000" w:sz="4" w:space="0"/>
            </w:tcBorders>
            <w:shd w:val="clear" w:color="auto" w:fill="auto"/>
            <w:noWrap/>
            <w:vAlign w:val="center"/>
          </w:tcPr>
          <w:p w14:paraId="02E8DF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F91FC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4776B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地下管线专业管理单位未移交地下管线工程档案</w:t>
            </w:r>
          </w:p>
        </w:tc>
        <w:tc>
          <w:tcPr>
            <w:tcW w:w="1591" w:type="pct"/>
            <w:tcBorders>
              <w:top w:val="nil"/>
              <w:left w:val="nil"/>
              <w:bottom w:val="single" w:color="000000" w:sz="4" w:space="0"/>
              <w:right w:val="single" w:color="000000" w:sz="4" w:space="0"/>
            </w:tcBorders>
            <w:shd w:val="clear" w:color="auto" w:fill="auto"/>
            <w:noWrap/>
            <w:vAlign w:val="center"/>
          </w:tcPr>
          <w:p w14:paraId="15B113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【部门规章】《城市地下管线工程档案管理办法》（建设部令第136号）第十八条  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862" w:type="pct"/>
            <w:tcBorders>
              <w:top w:val="nil"/>
              <w:left w:val="nil"/>
              <w:bottom w:val="single" w:color="000000" w:sz="4" w:space="0"/>
              <w:right w:val="single" w:color="000000" w:sz="4" w:space="0"/>
            </w:tcBorders>
            <w:shd w:val="clear" w:color="auto" w:fill="auto"/>
            <w:noWrap/>
            <w:vAlign w:val="center"/>
          </w:tcPr>
          <w:p w14:paraId="554884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5B982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F4F5C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0609C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BC18968">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F695C0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369</w:t>
            </w:r>
          </w:p>
        </w:tc>
        <w:tc>
          <w:tcPr>
            <w:tcW w:w="320" w:type="pct"/>
            <w:tcBorders>
              <w:top w:val="nil"/>
              <w:left w:val="nil"/>
              <w:bottom w:val="single" w:color="000000" w:sz="4" w:space="0"/>
              <w:right w:val="single" w:color="000000" w:sz="4" w:space="0"/>
            </w:tcBorders>
            <w:shd w:val="clear" w:color="auto" w:fill="auto"/>
            <w:noWrap/>
            <w:vAlign w:val="center"/>
          </w:tcPr>
          <w:p w14:paraId="69CAE1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BEBE6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6F0BD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必须进行招标的项目而不招标</w:t>
            </w:r>
          </w:p>
        </w:tc>
        <w:tc>
          <w:tcPr>
            <w:tcW w:w="1591" w:type="pct"/>
            <w:tcBorders>
              <w:top w:val="nil"/>
              <w:left w:val="nil"/>
              <w:bottom w:val="single" w:color="000000" w:sz="4" w:space="0"/>
              <w:right w:val="single" w:color="000000" w:sz="4" w:space="0"/>
            </w:tcBorders>
            <w:shd w:val="clear" w:color="auto" w:fill="auto"/>
            <w:noWrap/>
            <w:vAlign w:val="center"/>
          </w:tcPr>
          <w:p w14:paraId="5634F6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tc>
        <w:tc>
          <w:tcPr>
            <w:tcW w:w="862" w:type="pct"/>
            <w:tcBorders>
              <w:top w:val="nil"/>
              <w:left w:val="nil"/>
              <w:bottom w:val="single" w:color="000000" w:sz="4" w:space="0"/>
              <w:right w:val="single" w:color="000000" w:sz="4" w:space="0"/>
            </w:tcBorders>
            <w:shd w:val="clear" w:color="auto" w:fill="auto"/>
            <w:noWrap/>
            <w:vAlign w:val="center"/>
          </w:tcPr>
          <w:p w14:paraId="47A5E3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A1ED7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7E2B3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C80A7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280B582">
        <w:tblPrEx>
          <w:tblCellMar>
            <w:top w:w="0" w:type="dxa"/>
            <w:left w:w="108" w:type="dxa"/>
            <w:bottom w:w="0" w:type="dxa"/>
            <w:right w:w="108" w:type="dxa"/>
          </w:tblCellMar>
        </w:tblPrEx>
        <w:trPr>
          <w:trHeight w:val="39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ECBB9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370</w:t>
            </w:r>
          </w:p>
        </w:tc>
        <w:tc>
          <w:tcPr>
            <w:tcW w:w="320" w:type="pct"/>
            <w:tcBorders>
              <w:top w:val="nil"/>
              <w:left w:val="nil"/>
              <w:bottom w:val="single" w:color="000000" w:sz="4" w:space="0"/>
              <w:right w:val="single" w:color="000000" w:sz="4" w:space="0"/>
            </w:tcBorders>
            <w:shd w:val="clear" w:color="auto" w:fill="auto"/>
            <w:noWrap/>
            <w:vAlign w:val="center"/>
          </w:tcPr>
          <w:p w14:paraId="07D0EB1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14B578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011D7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招标代理机构泄露应当保密的与招标投标活动有关的情况和资料的，或者与招标人、投标人串通损害国家利益、社会公共利益或者他人合法权益</w:t>
            </w:r>
          </w:p>
        </w:tc>
        <w:tc>
          <w:tcPr>
            <w:tcW w:w="1591" w:type="pct"/>
            <w:tcBorders>
              <w:top w:val="nil"/>
              <w:left w:val="nil"/>
              <w:bottom w:val="single" w:color="000000" w:sz="4" w:space="0"/>
              <w:right w:val="single" w:color="000000" w:sz="4" w:space="0"/>
            </w:tcBorders>
            <w:shd w:val="clear" w:color="auto" w:fill="auto"/>
            <w:noWrap/>
            <w:vAlign w:val="center"/>
          </w:tcPr>
          <w:p w14:paraId="08F0AF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【法律】《中华人民共和国招标投标法》第五十条第一款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第五十条第二款  前款所列行为影响中标结果的，中标无效。</w:t>
            </w:r>
          </w:p>
        </w:tc>
        <w:tc>
          <w:tcPr>
            <w:tcW w:w="862" w:type="pct"/>
            <w:tcBorders>
              <w:top w:val="nil"/>
              <w:left w:val="nil"/>
              <w:bottom w:val="single" w:color="000000" w:sz="4" w:space="0"/>
              <w:right w:val="single" w:color="000000" w:sz="4" w:space="0"/>
            </w:tcBorders>
            <w:shd w:val="clear" w:color="auto" w:fill="auto"/>
            <w:noWrap/>
            <w:vAlign w:val="center"/>
          </w:tcPr>
          <w:p w14:paraId="126938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09656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1221C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DD6F1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ABBFA09">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5BD90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371</w:t>
            </w:r>
          </w:p>
        </w:tc>
        <w:tc>
          <w:tcPr>
            <w:tcW w:w="320" w:type="pct"/>
            <w:tcBorders>
              <w:top w:val="nil"/>
              <w:left w:val="nil"/>
              <w:bottom w:val="single" w:color="000000" w:sz="4" w:space="0"/>
              <w:right w:val="single" w:color="000000" w:sz="4" w:space="0"/>
            </w:tcBorders>
            <w:shd w:val="clear" w:color="auto" w:fill="auto"/>
            <w:noWrap/>
            <w:vAlign w:val="center"/>
          </w:tcPr>
          <w:p w14:paraId="2C94AC0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8254BB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C011B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招标人以不合理的条件限制或者排斥潜在投标人的，对潜在投标人实行歧视待遇的，强制要求投标人组成联合体共同投标的，或者限制投标人之间竞争</w:t>
            </w:r>
          </w:p>
        </w:tc>
        <w:tc>
          <w:tcPr>
            <w:tcW w:w="1591" w:type="pct"/>
            <w:tcBorders>
              <w:top w:val="nil"/>
              <w:left w:val="nil"/>
              <w:bottom w:val="single" w:color="000000" w:sz="4" w:space="0"/>
              <w:right w:val="single" w:color="000000" w:sz="4" w:space="0"/>
            </w:tcBorders>
            <w:shd w:val="clear" w:color="auto" w:fill="auto"/>
            <w:noWrap/>
            <w:vAlign w:val="center"/>
          </w:tcPr>
          <w:p w14:paraId="73F6EC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【法律】《中华人民共和国招标投标法》第五十一条  招标人以不合理的条件限制或者排斥潜在投标人的，对潜在投标人实行歧视待遇的，强制要求投标人组成联合体共同投标的，或者限制投标人之间竞争的，责令改正，可以处一万元以上五万元以下的罚款。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【部门规章】《建筑工程设计招标投标管理办法》（住建部令第33号）第二十九条  招标人以不合理的条件限制或者排斥潜在投标人的，对潜在投标人实行歧视待遇的，强制要求投标人组成联合体共同投标的，或者限制投标人之间竞争的，由县级以上地方人民政府住房城乡建设主管部门责令改正，可以处1万元以上5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174FF8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9F7D2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7E9D5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C0BD5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1B93B58">
        <w:tblPrEx>
          <w:tblCellMar>
            <w:top w:w="0" w:type="dxa"/>
            <w:left w:w="108" w:type="dxa"/>
            <w:bottom w:w="0" w:type="dxa"/>
            <w:right w:w="108" w:type="dxa"/>
          </w:tblCellMar>
        </w:tblPrEx>
        <w:trPr>
          <w:trHeight w:val="401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EA9DE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372</w:t>
            </w:r>
          </w:p>
        </w:tc>
        <w:tc>
          <w:tcPr>
            <w:tcW w:w="320" w:type="pct"/>
            <w:tcBorders>
              <w:top w:val="nil"/>
              <w:left w:val="nil"/>
              <w:bottom w:val="single" w:color="000000" w:sz="4" w:space="0"/>
              <w:right w:val="single" w:color="000000" w:sz="4" w:space="0"/>
            </w:tcBorders>
            <w:shd w:val="clear" w:color="auto" w:fill="auto"/>
            <w:noWrap/>
            <w:vAlign w:val="center"/>
          </w:tcPr>
          <w:p w14:paraId="13CFDC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C8C56F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84987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招标人依法应当公开招标的项目不按照规定在指定媒介发布资格预审公告或者招标公告</w:t>
            </w:r>
          </w:p>
        </w:tc>
        <w:tc>
          <w:tcPr>
            <w:tcW w:w="1591" w:type="pct"/>
            <w:tcBorders>
              <w:top w:val="nil"/>
              <w:left w:val="nil"/>
              <w:bottom w:val="single" w:color="000000" w:sz="4" w:space="0"/>
              <w:right w:val="single" w:color="000000" w:sz="4" w:space="0"/>
            </w:tcBorders>
            <w:shd w:val="clear" w:color="auto" w:fill="auto"/>
            <w:noWrap/>
            <w:vAlign w:val="center"/>
          </w:tcPr>
          <w:p w14:paraId="6D3890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【行政法规】《中华人民共和国招标投标法实施条例》（2019修正）第六十三条第一款第一项  招标人有下列限制或者排斥潜在投标人行为之一的，由有关行政监督部门依照招标投标法第五十一条的规定处罚：（一）依法应当公开招标的项目不按照规定在指定媒介发布资格预审公告或者招标公告。</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第六十三条第二款  依法必须进行招标的项目的招标人不按照规定发布资格预审公告或者招标公告，构成规避招标的，依照招标投标法第四十九条的规定处罚。</w:t>
            </w:r>
          </w:p>
          <w:p w14:paraId="2EE5D1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14:paraId="60831C4F">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862" w:type="pct"/>
            <w:tcBorders>
              <w:top w:val="nil"/>
              <w:left w:val="nil"/>
              <w:bottom w:val="single" w:color="000000" w:sz="4" w:space="0"/>
              <w:right w:val="single" w:color="000000" w:sz="4" w:space="0"/>
            </w:tcBorders>
            <w:shd w:val="clear" w:color="auto" w:fill="auto"/>
            <w:noWrap/>
            <w:vAlign w:val="center"/>
          </w:tcPr>
          <w:p w14:paraId="267CA2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57CDE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B2AC2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132C2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4E3E219">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651CAF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373</w:t>
            </w:r>
          </w:p>
        </w:tc>
        <w:tc>
          <w:tcPr>
            <w:tcW w:w="320" w:type="pct"/>
            <w:tcBorders>
              <w:top w:val="nil"/>
              <w:left w:val="nil"/>
              <w:bottom w:val="single" w:color="000000" w:sz="4" w:space="0"/>
              <w:right w:val="single" w:color="000000" w:sz="4" w:space="0"/>
            </w:tcBorders>
            <w:shd w:val="clear" w:color="auto" w:fill="auto"/>
            <w:noWrap/>
            <w:vAlign w:val="center"/>
          </w:tcPr>
          <w:p w14:paraId="6770201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C5823D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1150D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招标人在不同媒介发布的同一招标项目的资格预审公告或者招标公告的内容不一致，影响潜在投标人申请资格预审或者投标</w:t>
            </w:r>
          </w:p>
        </w:tc>
        <w:tc>
          <w:tcPr>
            <w:tcW w:w="1591" w:type="pct"/>
            <w:tcBorders>
              <w:top w:val="nil"/>
              <w:left w:val="nil"/>
              <w:bottom w:val="single" w:color="000000" w:sz="4" w:space="0"/>
              <w:right w:val="single" w:color="000000" w:sz="4" w:space="0"/>
            </w:tcBorders>
            <w:shd w:val="clear" w:color="auto" w:fill="auto"/>
            <w:noWrap/>
            <w:vAlign w:val="center"/>
          </w:tcPr>
          <w:p w14:paraId="30F297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【行政法规】《中华人民共和国招标投标法实施条例》（2019修正）第六十三条第一款第二项  招标人有下列限制或者排斥潜在投标人行为之一的，由有关行政监督部门依照招标投标法第五十一条的规定处罚：（二）在不同媒介发布的同一招标项目的资格预审公告或者招标公告的内容不一致，影响潜在投标人申请资格预审或者投标。</w:t>
            </w:r>
          </w:p>
          <w:p w14:paraId="62CE79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【法律】《中华人民共和国招标投标法》第五十一条  招标人以不合理的条件限制或者排斥潜在投标人的，对潜在投标人实行歧视待遇的，强制要求投标人组成联合体共同投标的，或者限制投标人之间竞争的，责令改正，可以处一万元以上五万元以下的罚款。</w:t>
            </w:r>
            <w:r>
              <w:rPr>
                <w:rFonts w:eastAsia="仿宋_GB2312"/>
                <w:color w:val="000000" w:themeColor="text1"/>
                <w:kern w:val="0"/>
                <w:sz w:val="18"/>
                <w:szCs w:val="18"/>
                <w:highlight w:val="none"/>
                <w14:textFill>
                  <w14:solidFill>
                    <w14:schemeClr w14:val="tx1"/>
                  </w14:solidFill>
                </w14:textFill>
              </w:rPr>
              <w:br w:type="textWrapping"/>
            </w:r>
          </w:p>
        </w:tc>
        <w:tc>
          <w:tcPr>
            <w:tcW w:w="862" w:type="pct"/>
            <w:tcBorders>
              <w:top w:val="nil"/>
              <w:left w:val="nil"/>
              <w:bottom w:val="single" w:color="000000" w:sz="4" w:space="0"/>
              <w:right w:val="single" w:color="000000" w:sz="4" w:space="0"/>
            </w:tcBorders>
            <w:shd w:val="clear" w:color="auto" w:fill="auto"/>
            <w:noWrap/>
            <w:vAlign w:val="center"/>
          </w:tcPr>
          <w:p w14:paraId="0C166C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F834C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97DEC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0402B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E3C32A1">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4BF64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374</w:t>
            </w:r>
          </w:p>
        </w:tc>
        <w:tc>
          <w:tcPr>
            <w:tcW w:w="320" w:type="pct"/>
            <w:tcBorders>
              <w:top w:val="nil"/>
              <w:left w:val="nil"/>
              <w:bottom w:val="single" w:color="000000" w:sz="4" w:space="0"/>
              <w:right w:val="single" w:color="000000" w:sz="4" w:space="0"/>
            </w:tcBorders>
            <w:shd w:val="clear" w:color="auto" w:fill="auto"/>
            <w:noWrap/>
            <w:vAlign w:val="center"/>
          </w:tcPr>
          <w:p w14:paraId="011F88E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BC7703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97F14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招标人依法应当公开招标而采用邀请招标</w:t>
            </w:r>
          </w:p>
        </w:tc>
        <w:tc>
          <w:tcPr>
            <w:tcW w:w="1591" w:type="pct"/>
            <w:tcBorders>
              <w:top w:val="nil"/>
              <w:left w:val="nil"/>
              <w:bottom w:val="single" w:color="000000" w:sz="4" w:space="0"/>
              <w:right w:val="single" w:color="000000" w:sz="4" w:space="0"/>
            </w:tcBorders>
            <w:shd w:val="clear" w:color="auto" w:fill="auto"/>
            <w:noWrap/>
            <w:vAlign w:val="center"/>
          </w:tcPr>
          <w:p w14:paraId="767A5F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【行政法规】《中华人民共和国招标投标法实施条例》（2019修正）第六十四条第一款第一项  招标人有下列情形之一的，由有关行政监督部门责令改正，可以处10万元以下的罚款：（一）依法应当公开招标而采用邀请招标。</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第六十四条第二款  招标人有前款第一项、第三项、第四项所列行为之一的，对单位直接负责的主管人员和其他直接责任人员依法给予处分。</w:t>
            </w:r>
          </w:p>
        </w:tc>
        <w:tc>
          <w:tcPr>
            <w:tcW w:w="862" w:type="pct"/>
            <w:tcBorders>
              <w:top w:val="nil"/>
              <w:left w:val="nil"/>
              <w:bottom w:val="single" w:color="000000" w:sz="4" w:space="0"/>
              <w:right w:val="single" w:color="000000" w:sz="4" w:space="0"/>
            </w:tcBorders>
            <w:shd w:val="clear" w:color="auto" w:fill="auto"/>
            <w:noWrap/>
            <w:vAlign w:val="center"/>
          </w:tcPr>
          <w:p w14:paraId="159250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9FE00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01642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62C00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A63B48D">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B7F24E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375</w:t>
            </w:r>
          </w:p>
        </w:tc>
        <w:tc>
          <w:tcPr>
            <w:tcW w:w="320" w:type="pct"/>
            <w:tcBorders>
              <w:top w:val="nil"/>
              <w:left w:val="nil"/>
              <w:bottom w:val="single" w:color="000000" w:sz="4" w:space="0"/>
              <w:right w:val="single" w:color="000000" w:sz="4" w:space="0"/>
            </w:tcBorders>
            <w:shd w:val="clear" w:color="auto" w:fill="auto"/>
            <w:noWrap/>
            <w:vAlign w:val="center"/>
          </w:tcPr>
          <w:p w14:paraId="3072BB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9241F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DB5CE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招标人招标文件、资格预审文件的发售、澄清、修改的时限，或者确定的提交资格预审申请文件、投标文件的时限不符合招标投标法和本条例规定</w:t>
            </w:r>
          </w:p>
        </w:tc>
        <w:tc>
          <w:tcPr>
            <w:tcW w:w="1591" w:type="pct"/>
            <w:tcBorders>
              <w:top w:val="nil"/>
              <w:left w:val="nil"/>
              <w:bottom w:val="single" w:color="000000" w:sz="4" w:space="0"/>
              <w:right w:val="single" w:color="000000" w:sz="4" w:space="0"/>
            </w:tcBorders>
            <w:shd w:val="clear" w:color="auto" w:fill="auto"/>
            <w:noWrap/>
            <w:vAlign w:val="center"/>
          </w:tcPr>
          <w:p w14:paraId="4F59F7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【行政法规】《中华人民共和国招标投标法实施条例》（2019修正）第六十四条第一款第二项  招标人有下列情形之一的，由有关行政监督部门责令改正，可以处10万元以下的罚款：（二）招标文件、资格预审文件的发售、澄清、修改的时限，或者确定的提交资格预审申请文件、投标文件的时限不符合招标投标法和本条例规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【部门规章】《建筑工程设计招标投标管理办法》（住建部令第33号）第三十条  招标人澄清、修改招标文件的时限，或者确定的提交投标文件的时限不符合本办法规定的，由县级以上地方人民政府住房城乡建设主管部门责令改正，可以处10万元以下的罚款。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5ED445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BC415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5C562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1C00D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545DA65">
        <w:tblPrEx>
          <w:tblCellMar>
            <w:top w:w="0" w:type="dxa"/>
            <w:left w:w="108" w:type="dxa"/>
            <w:bottom w:w="0" w:type="dxa"/>
            <w:right w:w="108" w:type="dxa"/>
          </w:tblCellMar>
        </w:tblPrEx>
        <w:trPr>
          <w:trHeight w:val="409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5F641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376</w:t>
            </w:r>
          </w:p>
        </w:tc>
        <w:tc>
          <w:tcPr>
            <w:tcW w:w="320" w:type="pct"/>
            <w:tcBorders>
              <w:top w:val="nil"/>
              <w:left w:val="nil"/>
              <w:bottom w:val="single" w:color="000000" w:sz="4" w:space="0"/>
              <w:right w:val="single" w:color="000000" w:sz="4" w:space="0"/>
            </w:tcBorders>
            <w:shd w:val="clear" w:color="auto" w:fill="auto"/>
            <w:noWrap/>
            <w:vAlign w:val="center"/>
          </w:tcPr>
          <w:p w14:paraId="31DC43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5836B7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824CB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招标人接受未通过资格预审的单位或者个人参加投标</w:t>
            </w:r>
          </w:p>
        </w:tc>
        <w:tc>
          <w:tcPr>
            <w:tcW w:w="1591" w:type="pct"/>
            <w:tcBorders>
              <w:top w:val="nil"/>
              <w:left w:val="nil"/>
              <w:bottom w:val="single" w:color="000000" w:sz="4" w:space="0"/>
              <w:right w:val="single" w:color="000000" w:sz="4" w:space="0"/>
            </w:tcBorders>
            <w:shd w:val="clear" w:color="auto" w:fill="auto"/>
            <w:noWrap/>
            <w:vAlign w:val="center"/>
          </w:tcPr>
          <w:p w14:paraId="72E35C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【行政法规】《中华人民共和国招标投标法实施条例》（2019修正）第六十四条第一款第三项  招标人有下列情形之一的，由有关行政监督部门责令改正，可以处10万元以下的罚款：（三）接受未通过资格预审的单位或者个人参加投标。</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第六十四条第二款  招标人有前款第一项、第三项、第四项所列行为之一的，对单位直接负责的主管人员和其他直接责任人员依法给予处分。</w:t>
            </w:r>
          </w:p>
        </w:tc>
        <w:tc>
          <w:tcPr>
            <w:tcW w:w="862" w:type="pct"/>
            <w:tcBorders>
              <w:top w:val="nil"/>
              <w:left w:val="nil"/>
              <w:bottom w:val="single" w:color="000000" w:sz="4" w:space="0"/>
              <w:right w:val="single" w:color="000000" w:sz="4" w:space="0"/>
            </w:tcBorders>
            <w:shd w:val="clear" w:color="auto" w:fill="auto"/>
            <w:noWrap/>
            <w:vAlign w:val="center"/>
          </w:tcPr>
          <w:p w14:paraId="0A18C2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F445B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F3158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45F94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62E626D">
        <w:tblPrEx>
          <w:tblCellMar>
            <w:top w:w="0" w:type="dxa"/>
            <w:left w:w="108" w:type="dxa"/>
            <w:bottom w:w="0" w:type="dxa"/>
            <w:right w:w="108" w:type="dxa"/>
          </w:tblCellMar>
        </w:tblPrEx>
        <w:trPr>
          <w:trHeight w:val="349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100699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377</w:t>
            </w:r>
          </w:p>
        </w:tc>
        <w:tc>
          <w:tcPr>
            <w:tcW w:w="320" w:type="pct"/>
            <w:tcBorders>
              <w:top w:val="nil"/>
              <w:left w:val="nil"/>
              <w:bottom w:val="single" w:color="000000" w:sz="4" w:space="0"/>
              <w:right w:val="single" w:color="000000" w:sz="4" w:space="0"/>
            </w:tcBorders>
            <w:shd w:val="clear" w:color="auto" w:fill="auto"/>
            <w:noWrap/>
            <w:vAlign w:val="center"/>
          </w:tcPr>
          <w:p w14:paraId="593D583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772C9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3D47B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招标人接受应当拒收的投标文件</w:t>
            </w:r>
          </w:p>
        </w:tc>
        <w:tc>
          <w:tcPr>
            <w:tcW w:w="1591" w:type="pct"/>
            <w:tcBorders>
              <w:top w:val="nil"/>
              <w:left w:val="nil"/>
              <w:bottom w:val="single" w:color="000000" w:sz="4" w:space="0"/>
              <w:right w:val="single" w:color="000000" w:sz="4" w:space="0"/>
            </w:tcBorders>
            <w:shd w:val="clear" w:color="auto" w:fill="auto"/>
            <w:noWrap/>
            <w:vAlign w:val="center"/>
          </w:tcPr>
          <w:p w14:paraId="02BF0B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【行政法规】《中华人民共和国招标投标法实施条例》（2019修正）第六十四条第一款第四项  招标人有下列情形之一的，由有关行政监督部门责令改正，可以处10万元以下的罚款：（四）接受应当拒收的投标文件。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第六十四条第二款  招标人有前款第一项、第三项、第四项所列行为之一的，对单位直接负责的主管人员和其他直接责任人员依法给予处分。</w:t>
            </w:r>
          </w:p>
        </w:tc>
        <w:tc>
          <w:tcPr>
            <w:tcW w:w="862" w:type="pct"/>
            <w:tcBorders>
              <w:top w:val="nil"/>
              <w:left w:val="nil"/>
              <w:bottom w:val="single" w:color="000000" w:sz="4" w:space="0"/>
              <w:right w:val="single" w:color="000000" w:sz="4" w:space="0"/>
            </w:tcBorders>
            <w:shd w:val="clear" w:color="auto" w:fill="auto"/>
            <w:noWrap/>
            <w:vAlign w:val="center"/>
          </w:tcPr>
          <w:p w14:paraId="18820006">
            <w:pPr>
              <w:widowControl/>
              <w:spacing w:line="240" w:lineRule="exact"/>
              <w:rPr>
                <w:rFonts w:eastAsia="仿宋_GB2312"/>
                <w:color w:val="000000" w:themeColor="text1"/>
                <w:spacing w:val="-2"/>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spacing w:val="-2"/>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09EBC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2B080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33CB6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F6C13A2">
        <w:tblPrEx>
          <w:tblCellMar>
            <w:top w:w="0" w:type="dxa"/>
            <w:left w:w="108" w:type="dxa"/>
            <w:bottom w:w="0" w:type="dxa"/>
            <w:right w:w="108" w:type="dxa"/>
          </w:tblCellMar>
        </w:tblPrEx>
        <w:trPr>
          <w:trHeight w:val="437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B2CBA7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378</w:t>
            </w:r>
          </w:p>
        </w:tc>
        <w:tc>
          <w:tcPr>
            <w:tcW w:w="320" w:type="pct"/>
            <w:tcBorders>
              <w:top w:val="nil"/>
              <w:left w:val="nil"/>
              <w:bottom w:val="single" w:color="000000" w:sz="4" w:space="0"/>
              <w:right w:val="single" w:color="000000" w:sz="4" w:space="0"/>
            </w:tcBorders>
            <w:shd w:val="clear" w:color="auto" w:fill="auto"/>
            <w:noWrap/>
            <w:vAlign w:val="center"/>
          </w:tcPr>
          <w:p w14:paraId="727F62B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C5E0FC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BDB54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招标代理机构在所代理的招标项目中投标、代理投标或者向该项目投标人提供咨询的，接受委托编制标底的中介机构参加受托编制标底项目的投标或者为该项目的投标人编制投标文件、提供咨询</w:t>
            </w:r>
          </w:p>
        </w:tc>
        <w:tc>
          <w:tcPr>
            <w:tcW w:w="1591" w:type="pct"/>
            <w:tcBorders>
              <w:top w:val="nil"/>
              <w:left w:val="nil"/>
              <w:bottom w:val="single" w:color="000000" w:sz="4" w:space="0"/>
              <w:right w:val="single" w:color="000000" w:sz="4" w:space="0"/>
            </w:tcBorders>
            <w:shd w:val="clear" w:color="auto" w:fill="auto"/>
            <w:noWrap/>
            <w:vAlign w:val="center"/>
          </w:tcPr>
          <w:p w14:paraId="312D1B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【行政法规】《中华人民共和国招标投标法实施条例》（2019修正）第六十五条  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p w14:paraId="2CD499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【法律】《中华人民共和国招标投标法》第五十条第一款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61A886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FF96E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4B3CC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7A9A1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141E4EA">
        <w:tblPrEx>
          <w:tblCellMar>
            <w:top w:w="0" w:type="dxa"/>
            <w:left w:w="108" w:type="dxa"/>
            <w:bottom w:w="0" w:type="dxa"/>
            <w:right w:w="108" w:type="dxa"/>
          </w:tblCellMar>
        </w:tblPrEx>
        <w:trPr>
          <w:trHeight w:val="378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6BB3D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379</w:t>
            </w:r>
          </w:p>
        </w:tc>
        <w:tc>
          <w:tcPr>
            <w:tcW w:w="320" w:type="pct"/>
            <w:tcBorders>
              <w:top w:val="nil"/>
              <w:left w:val="nil"/>
              <w:bottom w:val="single" w:color="000000" w:sz="4" w:space="0"/>
              <w:right w:val="single" w:color="000000" w:sz="4" w:space="0"/>
            </w:tcBorders>
            <w:shd w:val="clear" w:color="auto" w:fill="auto"/>
            <w:noWrap/>
            <w:vAlign w:val="center"/>
          </w:tcPr>
          <w:p w14:paraId="2FF4B6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1977FA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833D9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招标人超过规定的比例收取投标保证金、履约保证金或者不按照规定退还投标保证金及银行同期存款利息</w:t>
            </w:r>
          </w:p>
        </w:tc>
        <w:tc>
          <w:tcPr>
            <w:tcW w:w="1591" w:type="pct"/>
            <w:tcBorders>
              <w:top w:val="nil"/>
              <w:left w:val="nil"/>
              <w:bottom w:val="single" w:color="000000" w:sz="4" w:space="0"/>
              <w:right w:val="single" w:color="000000" w:sz="4" w:space="0"/>
            </w:tcBorders>
            <w:shd w:val="clear" w:color="auto" w:fill="auto"/>
            <w:noWrap/>
            <w:vAlign w:val="center"/>
          </w:tcPr>
          <w:p w14:paraId="153CE6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【行政法规】《中华人民共和国招标投标法实施条例》（2019修正）第六十六条  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34AF4C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8F035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9C93E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35F0E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D35B11B">
        <w:tblPrEx>
          <w:tblCellMar>
            <w:top w:w="0" w:type="dxa"/>
            <w:left w:w="108" w:type="dxa"/>
            <w:bottom w:w="0" w:type="dxa"/>
            <w:right w:w="108" w:type="dxa"/>
          </w:tblCellMar>
        </w:tblPrEx>
        <w:trPr>
          <w:trHeight w:val="408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21C42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380</w:t>
            </w:r>
          </w:p>
        </w:tc>
        <w:tc>
          <w:tcPr>
            <w:tcW w:w="320" w:type="pct"/>
            <w:tcBorders>
              <w:top w:val="nil"/>
              <w:left w:val="nil"/>
              <w:bottom w:val="single" w:color="000000" w:sz="4" w:space="0"/>
              <w:right w:val="single" w:color="000000" w:sz="4" w:space="0"/>
            </w:tcBorders>
            <w:shd w:val="clear" w:color="auto" w:fill="auto"/>
            <w:noWrap/>
            <w:vAlign w:val="center"/>
          </w:tcPr>
          <w:p w14:paraId="43AF6F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34FDE1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554A8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依法必须进行招标的项目的招标人不按照规定组建评标委员会，或者确定、更换评标委员会成员违反招标投标法和条例规定</w:t>
            </w:r>
          </w:p>
        </w:tc>
        <w:tc>
          <w:tcPr>
            <w:tcW w:w="1591" w:type="pct"/>
            <w:tcBorders>
              <w:top w:val="nil"/>
              <w:left w:val="nil"/>
              <w:bottom w:val="single" w:color="000000" w:sz="4" w:space="0"/>
              <w:right w:val="single" w:color="000000" w:sz="4" w:space="0"/>
            </w:tcBorders>
            <w:shd w:val="clear" w:color="auto" w:fill="auto"/>
            <w:noWrap/>
            <w:vAlign w:val="center"/>
          </w:tcPr>
          <w:p w14:paraId="4FD042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【行政法规】《中华人民共和国招标投标法实施条例》（2019修正）第七十条第一款  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第七十条第二款  国家工作人员以任何方式非法干涉选取评标委员会成员的，依照本条例第八十条的规定追究法律责任。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【部门规章】《建筑工程设计招标投标管理办法》（住建部令第33号）第三十一条  招标人不按照规定组建评标委员会，或者评标委员会成员的确定违反本办法规定的，由县级以上地方人民政府住房城乡建设主管部门责令改正，可以处10万元以下的罚款，相应评审结论无效，依法重新进行评审。</w:t>
            </w:r>
          </w:p>
        </w:tc>
        <w:tc>
          <w:tcPr>
            <w:tcW w:w="862" w:type="pct"/>
            <w:tcBorders>
              <w:top w:val="nil"/>
              <w:left w:val="nil"/>
              <w:bottom w:val="single" w:color="000000" w:sz="4" w:space="0"/>
              <w:right w:val="single" w:color="000000" w:sz="4" w:space="0"/>
            </w:tcBorders>
            <w:shd w:val="clear" w:color="auto" w:fill="auto"/>
            <w:noWrap/>
            <w:vAlign w:val="center"/>
          </w:tcPr>
          <w:p w14:paraId="4EEFB0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85095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D0C6E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9F5C1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DE7A94F">
        <w:tblPrEx>
          <w:tblCellMar>
            <w:top w:w="0" w:type="dxa"/>
            <w:left w:w="108" w:type="dxa"/>
            <w:bottom w:w="0" w:type="dxa"/>
            <w:right w:w="108" w:type="dxa"/>
          </w:tblCellMar>
        </w:tblPrEx>
        <w:trPr>
          <w:trHeight w:val="787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9A4FC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381</w:t>
            </w:r>
          </w:p>
        </w:tc>
        <w:tc>
          <w:tcPr>
            <w:tcW w:w="320" w:type="pct"/>
            <w:tcBorders>
              <w:top w:val="nil"/>
              <w:left w:val="nil"/>
              <w:bottom w:val="single" w:color="000000" w:sz="4" w:space="0"/>
              <w:right w:val="single" w:color="000000" w:sz="4" w:space="0"/>
            </w:tcBorders>
            <w:shd w:val="clear" w:color="auto" w:fill="auto"/>
            <w:noWrap/>
            <w:vAlign w:val="center"/>
          </w:tcPr>
          <w:p w14:paraId="4C0B74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59A39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129AE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依法必须进行招标的项目的招标人向他人透露已获取招标文件的潜在投标人的名称、数量或者可能影响公平竞争的有关招标投标的其他情况的，或者泄露标底</w:t>
            </w:r>
          </w:p>
        </w:tc>
        <w:tc>
          <w:tcPr>
            <w:tcW w:w="1591" w:type="pct"/>
            <w:tcBorders>
              <w:top w:val="nil"/>
              <w:left w:val="nil"/>
              <w:bottom w:val="single" w:color="000000" w:sz="4" w:space="0"/>
              <w:right w:val="single" w:color="000000" w:sz="4" w:space="0"/>
            </w:tcBorders>
            <w:shd w:val="clear" w:color="auto" w:fill="auto"/>
            <w:noWrap/>
            <w:vAlign w:val="center"/>
          </w:tcPr>
          <w:p w14:paraId="59574A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【法律】《中华人民共和国招标投标法》第五十二条第一款  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第五十二条第二款  前款所列行为影响中标结果的，中标无效。</w:t>
            </w:r>
          </w:p>
        </w:tc>
        <w:tc>
          <w:tcPr>
            <w:tcW w:w="862" w:type="pct"/>
            <w:tcBorders>
              <w:top w:val="nil"/>
              <w:left w:val="nil"/>
              <w:bottom w:val="single" w:color="000000" w:sz="4" w:space="0"/>
              <w:right w:val="single" w:color="000000" w:sz="4" w:space="0"/>
            </w:tcBorders>
            <w:shd w:val="clear" w:color="auto" w:fill="auto"/>
            <w:noWrap/>
            <w:vAlign w:val="center"/>
          </w:tcPr>
          <w:p w14:paraId="47F807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1567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D32B9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EE01F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A79889A">
        <w:tblPrEx>
          <w:tblCellMar>
            <w:top w:w="0" w:type="dxa"/>
            <w:left w:w="108" w:type="dxa"/>
            <w:bottom w:w="0" w:type="dxa"/>
            <w:right w:w="108" w:type="dxa"/>
          </w:tblCellMar>
        </w:tblPrEx>
        <w:trPr>
          <w:trHeight w:val="787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7EC730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382</w:t>
            </w:r>
          </w:p>
        </w:tc>
        <w:tc>
          <w:tcPr>
            <w:tcW w:w="320" w:type="pct"/>
            <w:tcBorders>
              <w:top w:val="nil"/>
              <w:left w:val="nil"/>
              <w:bottom w:val="single" w:color="000000" w:sz="4" w:space="0"/>
              <w:right w:val="single" w:color="000000" w:sz="4" w:space="0"/>
            </w:tcBorders>
            <w:shd w:val="clear" w:color="auto" w:fill="auto"/>
            <w:noWrap/>
            <w:vAlign w:val="center"/>
          </w:tcPr>
          <w:p w14:paraId="227126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FC37C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ECD08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投标人相互串通投标或者与招标人串通投标的，投标人以向招标人或者评标委员会成员行贿的手段谋取中标</w:t>
            </w:r>
          </w:p>
        </w:tc>
        <w:tc>
          <w:tcPr>
            <w:tcW w:w="1591" w:type="pct"/>
            <w:tcBorders>
              <w:top w:val="nil"/>
              <w:left w:val="nil"/>
              <w:bottom w:val="single" w:color="000000" w:sz="4" w:space="0"/>
              <w:right w:val="single" w:color="000000" w:sz="4" w:space="0"/>
            </w:tcBorders>
            <w:shd w:val="clear" w:color="auto" w:fill="auto"/>
            <w:noWrap/>
            <w:vAlign w:val="center"/>
          </w:tcPr>
          <w:p w14:paraId="0F401F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【行政法规】《中华人民共和国招标投标法实施条例》（2019修正）第六十七条第一款  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第六十七条第二款  投标人有下列行为之一的，属于招标投标法第五十三条规定的情节严重行为，由有关行政监督部门取消其1年至2年内参加依法必须进行招标的项目的投标资格：（一）以行贿谋取中标；（二）3年内2次以上串通投标；（三）串通投标行为损害招标人、其他投标人或者国家、集体、公民的合法利益，造成直接经济损失30万元以上；（四）其他串通投标情节严重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第六十七条第三款  投标人自本条第二款规定的处罚执行期限届满之日起3年内又有该款所列违法行为之一的，或者串通投标、以行贿谋取中标情节特别严重的，由工商行政管理机关吊销营业执照。</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第六十七条第四款  法律、行政法规对串通投标报价行为的处罚另有规定的，从其规定。</w:t>
            </w:r>
          </w:p>
        </w:tc>
        <w:tc>
          <w:tcPr>
            <w:tcW w:w="862" w:type="pct"/>
            <w:tcBorders>
              <w:top w:val="nil"/>
              <w:left w:val="nil"/>
              <w:bottom w:val="single" w:color="000000" w:sz="4" w:space="0"/>
              <w:right w:val="single" w:color="000000" w:sz="4" w:space="0"/>
            </w:tcBorders>
            <w:shd w:val="clear" w:color="auto" w:fill="auto"/>
            <w:noWrap/>
            <w:vAlign w:val="center"/>
          </w:tcPr>
          <w:p w14:paraId="33993C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1E934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3763D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84540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4EA383E">
        <w:tblPrEx>
          <w:tblCellMar>
            <w:top w:w="0" w:type="dxa"/>
            <w:left w:w="108" w:type="dxa"/>
            <w:bottom w:w="0" w:type="dxa"/>
            <w:right w:w="108" w:type="dxa"/>
          </w:tblCellMar>
        </w:tblPrEx>
        <w:trPr>
          <w:trHeight w:val="17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9DD09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383</w:t>
            </w:r>
          </w:p>
        </w:tc>
        <w:tc>
          <w:tcPr>
            <w:tcW w:w="320" w:type="pct"/>
            <w:tcBorders>
              <w:top w:val="nil"/>
              <w:left w:val="nil"/>
              <w:bottom w:val="single" w:color="000000" w:sz="4" w:space="0"/>
              <w:right w:val="single" w:color="000000" w:sz="4" w:space="0"/>
            </w:tcBorders>
            <w:shd w:val="clear" w:color="auto" w:fill="auto"/>
            <w:noWrap/>
            <w:vAlign w:val="center"/>
          </w:tcPr>
          <w:p w14:paraId="314539B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8FB5C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FEDB5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投标人以他人名义投标或者以其他方式弄虚作假，骗取中标</w:t>
            </w:r>
          </w:p>
        </w:tc>
        <w:tc>
          <w:tcPr>
            <w:tcW w:w="1591" w:type="pct"/>
            <w:tcBorders>
              <w:top w:val="nil"/>
              <w:left w:val="nil"/>
              <w:bottom w:val="single" w:color="000000" w:sz="4" w:space="0"/>
              <w:right w:val="single" w:color="000000" w:sz="4" w:space="0"/>
            </w:tcBorders>
            <w:shd w:val="clear" w:color="auto" w:fill="auto"/>
            <w:noWrap/>
            <w:vAlign w:val="center"/>
          </w:tcPr>
          <w:p w14:paraId="3E4F9C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【法律】《中华人民共和国招标投标法》第五十四条第一款  投标人以他人名义投标或者以其他方式弄虚作假，骗取中标的，中标无效，给招标人造成损失的，依法承担赔偿责任；构成犯罪的，依法追究刑事责任。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第五十四条第二款  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【行政法规】《中华人民共和国招标投标法实施条例》（2019修正）第六十八条第一款  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第六十八条第二款  投标人有下列行为之一的，属于招标投标法第五十四条规定的情节严重行为，由有关行政监督部门取消其1年至3年内参加依法必须进行招标的项目的投标资格：（一）伪造、变造资格、资质证书或者其他许可证件骗取中标；（二）3年内2次以上使用他人名义投标；（三）弄虚作假骗取中标给招标人造成直接经济损失30万元以上；（四）其他弄虚作假骗取中标情节严重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第六十八条第三款  投标人自本条第二款规定的处罚执行期限届满之日起3年内又有该款所列违法行为之一的，或者弄虚作假骗取中标情节特别严重的，由工商行政管理机关吊销营业执照。</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【部门规章】《建筑工程设计招标投标管理办法》（住建部令第33号）第三十三条第一款  投标人以他人名义投标或者以其他方式弄虚作假，骗取中标的，中标无效，给招标人造成损失的，依法承担赔偿责任；构成犯罪的，依法追究刑事责任。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第三十三条第二款  投标人有前款所列行为尚未构成犯罪的，由县级以上地方人民政府住房城乡建设主管部门处中标项目金额5‰以上10‰以下的罚款，对单位直接负责的主管人员和其他直接责任人员处单位罚款数额5%以上10%以下的罚款；有违法所得的，并处没收违法所得；情节严重的，取消其1年至3年内参加依法必须进行招标的建筑工程设计招标的投标资格，并予以公告，直至由工商行政管理机关吊销营业执照。</w:t>
            </w:r>
          </w:p>
        </w:tc>
        <w:tc>
          <w:tcPr>
            <w:tcW w:w="862" w:type="pct"/>
            <w:tcBorders>
              <w:top w:val="nil"/>
              <w:left w:val="nil"/>
              <w:bottom w:val="single" w:color="000000" w:sz="4" w:space="0"/>
              <w:right w:val="single" w:color="000000" w:sz="4" w:space="0"/>
            </w:tcBorders>
            <w:shd w:val="clear" w:color="auto" w:fill="auto"/>
            <w:noWrap/>
            <w:vAlign w:val="center"/>
          </w:tcPr>
          <w:p w14:paraId="3B3479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AFA2B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8FF4B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1B50F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686F089">
        <w:tblPrEx>
          <w:tblCellMar>
            <w:top w:w="0" w:type="dxa"/>
            <w:left w:w="108" w:type="dxa"/>
            <w:bottom w:w="0" w:type="dxa"/>
            <w:right w:w="108" w:type="dxa"/>
          </w:tblCellMar>
        </w:tblPrEx>
        <w:trPr>
          <w:trHeight w:val="603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88EF63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384</w:t>
            </w:r>
          </w:p>
        </w:tc>
        <w:tc>
          <w:tcPr>
            <w:tcW w:w="320" w:type="pct"/>
            <w:tcBorders>
              <w:top w:val="nil"/>
              <w:left w:val="nil"/>
              <w:bottom w:val="single" w:color="000000" w:sz="4" w:space="0"/>
              <w:right w:val="single" w:color="000000" w:sz="4" w:space="0"/>
            </w:tcBorders>
            <w:shd w:val="clear" w:color="auto" w:fill="auto"/>
            <w:noWrap/>
            <w:vAlign w:val="center"/>
          </w:tcPr>
          <w:p w14:paraId="5305E30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C90AEC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DAB6A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评标委员会成员收受投标人的财物或者其他好处的，评标委员会成员或者参加评标的有关工作人员向他人透露对投标文件的评审和比较、中标候选人的推荐以及与评标有关的其他情况</w:t>
            </w:r>
          </w:p>
        </w:tc>
        <w:tc>
          <w:tcPr>
            <w:tcW w:w="1591" w:type="pct"/>
            <w:tcBorders>
              <w:top w:val="nil"/>
              <w:left w:val="nil"/>
              <w:bottom w:val="single" w:color="000000" w:sz="4" w:space="0"/>
              <w:right w:val="single" w:color="000000" w:sz="4" w:space="0"/>
            </w:tcBorders>
            <w:shd w:val="clear" w:color="auto" w:fill="auto"/>
            <w:noWrap/>
            <w:vAlign w:val="center"/>
          </w:tcPr>
          <w:p w14:paraId="3D115F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【行政法规】《中华人民共和国招标投标法实施条例》（2019修正）第七十二条  评标委员会成员收受投标人的财物或者其他好处的，没收收受的财物，处3000元以上5万元以下的罚款，取消担任评标委员会成员的资格，不得再参加依法必须进行招标的项目的评标；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【部门规章】《建筑工程设计招标投标管理办法》（住建部令第33号）第三十四条第一款  评标委员会成员收受投标人的财物或者其他好处的，评标委员会成员或者参加评标的有关工作人员向他人透露对投标文件的评审和比较、中标候选人的推荐以及与评标有关的其他情况的，由县级以上地方人民政府住房城乡建设主管部门给予警告，没收收受的财物，可以并处3000元以上5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第三十四条第二款  评标委员会成员有前款所列行为的，由有关主管部门通报批评并取消担任评标委员会成员的资格，不得再参加任何依法必须进行招标的建筑工程设计招标投标的评标；构成犯罪的，依法追究刑事责任。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07A780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1A7FA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CFAE7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1662C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91D445C">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5BCBE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385</w:t>
            </w:r>
          </w:p>
        </w:tc>
        <w:tc>
          <w:tcPr>
            <w:tcW w:w="320" w:type="pct"/>
            <w:tcBorders>
              <w:top w:val="nil"/>
              <w:left w:val="nil"/>
              <w:bottom w:val="single" w:color="000000" w:sz="4" w:space="0"/>
              <w:right w:val="single" w:color="000000" w:sz="4" w:space="0"/>
            </w:tcBorders>
            <w:shd w:val="clear" w:color="auto" w:fill="auto"/>
            <w:noWrap/>
            <w:vAlign w:val="center"/>
          </w:tcPr>
          <w:p w14:paraId="45DC7A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13D77B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7DF62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依法必须进行招标的项目的招标人无正当理由不发出中标通知书</w:t>
            </w:r>
          </w:p>
        </w:tc>
        <w:tc>
          <w:tcPr>
            <w:tcW w:w="1591" w:type="pct"/>
            <w:tcBorders>
              <w:top w:val="nil"/>
              <w:left w:val="nil"/>
              <w:bottom w:val="single" w:color="000000" w:sz="4" w:space="0"/>
              <w:right w:val="single" w:color="000000" w:sz="4" w:space="0"/>
            </w:tcBorders>
            <w:shd w:val="clear" w:color="auto" w:fill="auto"/>
            <w:noWrap/>
            <w:vAlign w:val="center"/>
          </w:tcPr>
          <w:p w14:paraId="642AE2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【行政法规】《中华人民共和国招标投标法实施条例》（2019修正）第七十三条第一款第一项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一）无正当理由不发出中标通知书。</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【部门规章】《建筑工程设计招标投标管理办法》（住建部令第33号）第三十二条第一款第一项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一）无正当理由未按本办法规定发出中标通知书。</w:t>
            </w:r>
          </w:p>
        </w:tc>
        <w:tc>
          <w:tcPr>
            <w:tcW w:w="862" w:type="pct"/>
            <w:tcBorders>
              <w:top w:val="nil"/>
              <w:left w:val="nil"/>
              <w:bottom w:val="single" w:color="000000" w:sz="4" w:space="0"/>
              <w:right w:val="single" w:color="000000" w:sz="4" w:space="0"/>
            </w:tcBorders>
            <w:shd w:val="clear" w:color="auto" w:fill="auto"/>
            <w:noWrap/>
            <w:vAlign w:val="center"/>
          </w:tcPr>
          <w:p w14:paraId="6C264B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29566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13914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3B768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EC4A9D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4927C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386</w:t>
            </w:r>
          </w:p>
        </w:tc>
        <w:tc>
          <w:tcPr>
            <w:tcW w:w="320" w:type="pct"/>
            <w:tcBorders>
              <w:top w:val="nil"/>
              <w:left w:val="nil"/>
              <w:bottom w:val="single" w:color="000000" w:sz="4" w:space="0"/>
              <w:right w:val="single" w:color="000000" w:sz="4" w:space="0"/>
            </w:tcBorders>
            <w:shd w:val="clear" w:color="auto" w:fill="auto"/>
            <w:noWrap/>
            <w:vAlign w:val="center"/>
          </w:tcPr>
          <w:p w14:paraId="53357B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F3A926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5D840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依法必须进行招标的项目的招标人不按照规定确定中标人</w:t>
            </w:r>
          </w:p>
        </w:tc>
        <w:tc>
          <w:tcPr>
            <w:tcW w:w="1591" w:type="pct"/>
            <w:tcBorders>
              <w:top w:val="nil"/>
              <w:left w:val="nil"/>
              <w:bottom w:val="single" w:color="000000" w:sz="4" w:space="0"/>
              <w:right w:val="single" w:color="000000" w:sz="4" w:space="0"/>
            </w:tcBorders>
            <w:shd w:val="clear" w:color="auto" w:fill="auto"/>
            <w:noWrap/>
            <w:vAlign w:val="center"/>
          </w:tcPr>
          <w:p w14:paraId="5CE21A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【行政法规】《中华人民共和国招标投标法实施条例》（2019修正）第七十三条第一款第二项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二）不按照规定确定中标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【部门规章】《建筑工程设计招标投标管理办法》（住建部令第33号）第三十二条第一款第二项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二）不按照规定确定中标人。</w:t>
            </w:r>
          </w:p>
        </w:tc>
        <w:tc>
          <w:tcPr>
            <w:tcW w:w="862" w:type="pct"/>
            <w:tcBorders>
              <w:top w:val="nil"/>
              <w:left w:val="nil"/>
              <w:bottom w:val="single" w:color="000000" w:sz="4" w:space="0"/>
              <w:right w:val="single" w:color="000000" w:sz="4" w:space="0"/>
            </w:tcBorders>
            <w:shd w:val="clear" w:color="auto" w:fill="auto"/>
            <w:noWrap/>
            <w:vAlign w:val="center"/>
          </w:tcPr>
          <w:p w14:paraId="483629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C075E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08C94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18AB9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09B78BE">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8E0AD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387</w:t>
            </w:r>
          </w:p>
        </w:tc>
        <w:tc>
          <w:tcPr>
            <w:tcW w:w="320" w:type="pct"/>
            <w:tcBorders>
              <w:top w:val="nil"/>
              <w:left w:val="nil"/>
              <w:bottom w:val="single" w:color="000000" w:sz="4" w:space="0"/>
              <w:right w:val="single" w:color="000000" w:sz="4" w:space="0"/>
            </w:tcBorders>
            <w:shd w:val="clear" w:color="auto" w:fill="auto"/>
            <w:noWrap/>
            <w:vAlign w:val="center"/>
          </w:tcPr>
          <w:p w14:paraId="04B456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5A542C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43D99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依法必须进行招标的项目的招标人中标通知书发出后无正当理由改变中标结果</w:t>
            </w:r>
          </w:p>
        </w:tc>
        <w:tc>
          <w:tcPr>
            <w:tcW w:w="1591" w:type="pct"/>
            <w:tcBorders>
              <w:top w:val="nil"/>
              <w:left w:val="nil"/>
              <w:bottom w:val="single" w:color="000000" w:sz="4" w:space="0"/>
              <w:right w:val="single" w:color="000000" w:sz="4" w:space="0"/>
            </w:tcBorders>
            <w:shd w:val="clear" w:color="auto" w:fill="auto"/>
            <w:noWrap/>
            <w:vAlign w:val="center"/>
          </w:tcPr>
          <w:p w14:paraId="19AF09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【行政法规】《中华人民共和国招标投标法实施条例》（2019修正）第七十三条第一款第三项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三）中标通知书发出后无正当理由改变中标结果。</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【部门规章】《建筑工程设计招标投标管理办法》（住建部令第33号）第三十二条第一款第三项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三）中标通知书发出后无正当理由改变中标结果。</w:t>
            </w:r>
          </w:p>
        </w:tc>
        <w:tc>
          <w:tcPr>
            <w:tcW w:w="862" w:type="pct"/>
            <w:tcBorders>
              <w:top w:val="nil"/>
              <w:left w:val="nil"/>
              <w:bottom w:val="single" w:color="000000" w:sz="4" w:space="0"/>
              <w:right w:val="single" w:color="000000" w:sz="4" w:space="0"/>
            </w:tcBorders>
            <w:shd w:val="clear" w:color="auto" w:fill="auto"/>
            <w:noWrap/>
            <w:vAlign w:val="center"/>
          </w:tcPr>
          <w:p w14:paraId="08F366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269B0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30E07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771B4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63395AA">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C02080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388</w:t>
            </w:r>
          </w:p>
        </w:tc>
        <w:tc>
          <w:tcPr>
            <w:tcW w:w="320" w:type="pct"/>
            <w:tcBorders>
              <w:top w:val="nil"/>
              <w:left w:val="nil"/>
              <w:bottom w:val="single" w:color="000000" w:sz="4" w:space="0"/>
              <w:right w:val="single" w:color="000000" w:sz="4" w:space="0"/>
            </w:tcBorders>
            <w:shd w:val="clear" w:color="auto" w:fill="auto"/>
            <w:noWrap/>
            <w:vAlign w:val="center"/>
          </w:tcPr>
          <w:p w14:paraId="5108E1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E3F5A3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EC534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依法必须进行招标的项目的招标人无正当理由不与中标人订立合同</w:t>
            </w:r>
          </w:p>
        </w:tc>
        <w:tc>
          <w:tcPr>
            <w:tcW w:w="1591" w:type="pct"/>
            <w:tcBorders>
              <w:top w:val="nil"/>
              <w:left w:val="nil"/>
              <w:bottom w:val="single" w:color="000000" w:sz="4" w:space="0"/>
              <w:right w:val="single" w:color="000000" w:sz="4" w:space="0"/>
            </w:tcBorders>
            <w:shd w:val="clear" w:color="auto" w:fill="auto"/>
            <w:noWrap/>
            <w:vAlign w:val="center"/>
          </w:tcPr>
          <w:p w14:paraId="7ECE36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【行政法规】《中华人民共和国招标投标法实施条例》（2019修正）第七十三条第一款第四项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四）无正当理由不与中标人订立合同。</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【部门规章】《建筑工程设计招标投标管理办法》（住建部令第33号）第三十二条第一款第四项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四）无正当理由未按本办法规定与中标人订立合同。</w:t>
            </w:r>
          </w:p>
        </w:tc>
        <w:tc>
          <w:tcPr>
            <w:tcW w:w="862" w:type="pct"/>
            <w:tcBorders>
              <w:top w:val="nil"/>
              <w:left w:val="nil"/>
              <w:bottom w:val="single" w:color="000000" w:sz="4" w:space="0"/>
              <w:right w:val="single" w:color="000000" w:sz="4" w:space="0"/>
            </w:tcBorders>
            <w:shd w:val="clear" w:color="auto" w:fill="auto"/>
            <w:noWrap/>
            <w:vAlign w:val="center"/>
          </w:tcPr>
          <w:p w14:paraId="68CBEB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3A1DA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F2FE8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ABC81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3D51C83">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9BAB5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389</w:t>
            </w:r>
          </w:p>
        </w:tc>
        <w:tc>
          <w:tcPr>
            <w:tcW w:w="320" w:type="pct"/>
            <w:tcBorders>
              <w:top w:val="nil"/>
              <w:left w:val="nil"/>
              <w:bottom w:val="single" w:color="000000" w:sz="4" w:space="0"/>
              <w:right w:val="single" w:color="000000" w:sz="4" w:space="0"/>
            </w:tcBorders>
            <w:shd w:val="clear" w:color="auto" w:fill="auto"/>
            <w:noWrap/>
            <w:vAlign w:val="center"/>
          </w:tcPr>
          <w:p w14:paraId="3E5CCD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B5737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C5822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依法必须进行招标的项目的招标人在订立合同时向中标人提出附加条件</w:t>
            </w:r>
          </w:p>
        </w:tc>
        <w:tc>
          <w:tcPr>
            <w:tcW w:w="1591" w:type="pct"/>
            <w:tcBorders>
              <w:top w:val="nil"/>
              <w:left w:val="nil"/>
              <w:bottom w:val="single" w:color="000000" w:sz="4" w:space="0"/>
              <w:right w:val="single" w:color="000000" w:sz="4" w:space="0"/>
            </w:tcBorders>
            <w:shd w:val="clear" w:color="auto" w:fill="auto"/>
            <w:noWrap/>
            <w:vAlign w:val="center"/>
          </w:tcPr>
          <w:p w14:paraId="37FDD5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spacing w:val="-2"/>
                <w:kern w:val="0"/>
                <w:sz w:val="18"/>
                <w:szCs w:val="18"/>
                <w:highlight w:val="none"/>
                <w14:textFill>
                  <w14:solidFill>
                    <w14:schemeClr w14:val="tx1"/>
                  </w14:solidFill>
                </w14:textFill>
              </w:rPr>
              <w:t>【行政法规】《中华人民共和国招标投标法实施条例》（2019修正）第七十三条第一款第五项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五）在订立合同时向中标人提出附加条件。</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【部门规章】《建筑工程设计招标投标管理办法》（住建部令第33号）第三十二条第一款第五项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五）在订立合同时向中标人提出附加条件。</w:t>
            </w:r>
          </w:p>
        </w:tc>
        <w:tc>
          <w:tcPr>
            <w:tcW w:w="862" w:type="pct"/>
            <w:tcBorders>
              <w:top w:val="nil"/>
              <w:left w:val="nil"/>
              <w:bottom w:val="single" w:color="000000" w:sz="4" w:space="0"/>
              <w:right w:val="single" w:color="000000" w:sz="4" w:space="0"/>
            </w:tcBorders>
            <w:shd w:val="clear" w:color="auto" w:fill="auto"/>
            <w:noWrap/>
            <w:vAlign w:val="center"/>
          </w:tcPr>
          <w:p w14:paraId="727D5E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62A57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F1956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4A59A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4A36075">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93D72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390</w:t>
            </w:r>
          </w:p>
        </w:tc>
        <w:tc>
          <w:tcPr>
            <w:tcW w:w="320" w:type="pct"/>
            <w:tcBorders>
              <w:top w:val="nil"/>
              <w:left w:val="nil"/>
              <w:bottom w:val="single" w:color="000000" w:sz="4" w:space="0"/>
              <w:right w:val="single" w:color="000000" w:sz="4" w:space="0"/>
            </w:tcBorders>
            <w:shd w:val="clear" w:color="auto" w:fill="auto"/>
            <w:noWrap/>
            <w:vAlign w:val="center"/>
          </w:tcPr>
          <w:p w14:paraId="1FE246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BF5C1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C26E8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中标人无正当理由不与招标人订立合同，在签订合同时向招标人提出附加条件，或者不按照招标文件要求提交履约保证金</w:t>
            </w:r>
          </w:p>
        </w:tc>
        <w:tc>
          <w:tcPr>
            <w:tcW w:w="1591" w:type="pct"/>
            <w:tcBorders>
              <w:top w:val="nil"/>
              <w:left w:val="nil"/>
              <w:bottom w:val="single" w:color="000000" w:sz="4" w:space="0"/>
              <w:right w:val="single" w:color="000000" w:sz="4" w:space="0"/>
            </w:tcBorders>
            <w:shd w:val="clear" w:color="auto" w:fill="auto"/>
            <w:noWrap/>
            <w:vAlign w:val="center"/>
          </w:tcPr>
          <w:p w14:paraId="45AC4B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【行政法规】《中华人民共和国招标投标法实施条例》（2019修正）第七十四条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862" w:type="pct"/>
            <w:tcBorders>
              <w:top w:val="nil"/>
              <w:left w:val="nil"/>
              <w:bottom w:val="single" w:color="000000" w:sz="4" w:space="0"/>
              <w:right w:val="single" w:color="000000" w:sz="4" w:space="0"/>
            </w:tcBorders>
            <w:shd w:val="clear" w:color="auto" w:fill="auto"/>
            <w:noWrap/>
            <w:vAlign w:val="center"/>
          </w:tcPr>
          <w:p w14:paraId="1245A7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FDB05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CED82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AE2E0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D52734F">
        <w:tblPrEx>
          <w:tblCellMar>
            <w:top w:w="0" w:type="dxa"/>
            <w:left w:w="108" w:type="dxa"/>
            <w:bottom w:w="0" w:type="dxa"/>
            <w:right w:w="108" w:type="dxa"/>
          </w:tblCellMar>
        </w:tblPrEx>
        <w:trPr>
          <w:trHeight w:val="394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835C7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391</w:t>
            </w:r>
          </w:p>
        </w:tc>
        <w:tc>
          <w:tcPr>
            <w:tcW w:w="320" w:type="pct"/>
            <w:tcBorders>
              <w:top w:val="nil"/>
              <w:left w:val="nil"/>
              <w:bottom w:val="single" w:color="000000" w:sz="4" w:space="0"/>
              <w:right w:val="single" w:color="000000" w:sz="4" w:space="0"/>
            </w:tcBorders>
            <w:shd w:val="clear" w:color="auto" w:fill="auto"/>
            <w:noWrap/>
            <w:vAlign w:val="center"/>
          </w:tcPr>
          <w:p w14:paraId="299BFD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D45202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A907B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招标人在评标委员会依法推荐的中标候选人以外确定中标人的，依法必须进行招标的项目在所有投标被评标委员会否决后自行确定中标人</w:t>
            </w:r>
          </w:p>
        </w:tc>
        <w:tc>
          <w:tcPr>
            <w:tcW w:w="1591" w:type="pct"/>
            <w:tcBorders>
              <w:top w:val="nil"/>
              <w:left w:val="nil"/>
              <w:bottom w:val="single" w:color="000000" w:sz="4" w:space="0"/>
              <w:right w:val="single" w:color="000000" w:sz="4" w:space="0"/>
            </w:tcBorders>
            <w:shd w:val="clear" w:color="auto" w:fill="auto"/>
            <w:noWrap/>
            <w:vAlign w:val="center"/>
          </w:tcPr>
          <w:p w14:paraId="0480C6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tc>
        <w:tc>
          <w:tcPr>
            <w:tcW w:w="862" w:type="pct"/>
            <w:tcBorders>
              <w:top w:val="nil"/>
              <w:left w:val="nil"/>
              <w:bottom w:val="single" w:color="000000" w:sz="4" w:space="0"/>
              <w:right w:val="single" w:color="000000" w:sz="4" w:space="0"/>
            </w:tcBorders>
            <w:shd w:val="clear" w:color="auto" w:fill="auto"/>
            <w:noWrap/>
            <w:vAlign w:val="center"/>
          </w:tcPr>
          <w:p w14:paraId="581BFA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E1E13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73557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2A9F9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406D8C5">
        <w:tblPrEx>
          <w:tblCellMar>
            <w:top w:w="0" w:type="dxa"/>
            <w:left w:w="108" w:type="dxa"/>
            <w:bottom w:w="0" w:type="dxa"/>
            <w:right w:w="108" w:type="dxa"/>
          </w:tblCellMar>
        </w:tblPrEx>
        <w:trPr>
          <w:trHeight w:val="41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AF02E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392</w:t>
            </w:r>
          </w:p>
        </w:tc>
        <w:tc>
          <w:tcPr>
            <w:tcW w:w="320" w:type="pct"/>
            <w:tcBorders>
              <w:top w:val="nil"/>
              <w:left w:val="nil"/>
              <w:bottom w:val="single" w:color="000000" w:sz="4" w:space="0"/>
              <w:right w:val="single" w:color="000000" w:sz="4" w:space="0"/>
            </w:tcBorders>
            <w:shd w:val="clear" w:color="auto" w:fill="auto"/>
            <w:noWrap/>
            <w:vAlign w:val="center"/>
          </w:tcPr>
          <w:p w14:paraId="65DC79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0434E6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25C1C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中标人将中标项目转让给他人的，将中标项目肢解后分别转让给他人的，将中标项目的部分主体、关键性工作分包给他人的，或者分包人再次分包</w:t>
            </w:r>
          </w:p>
        </w:tc>
        <w:tc>
          <w:tcPr>
            <w:tcW w:w="1591" w:type="pct"/>
            <w:tcBorders>
              <w:top w:val="nil"/>
              <w:left w:val="nil"/>
              <w:bottom w:val="single" w:color="000000" w:sz="4" w:space="0"/>
              <w:right w:val="single" w:color="000000" w:sz="4" w:space="0"/>
            </w:tcBorders>
            <w:shd w:val="clear" w:color="auto" w:fill="auto"/>
            <w:noWrap/>
            <w:vAlign w:val="center"/>
          </w:tcPr>
          <w:p w14:paraId="13C7D3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tc>
        <w:tc>
          <w:tcPr>
            <w:tcW w:w="862" w:type="pct"/>
            <w:tcBorders>
              <w:top w:val="nil"/>
              <w:left w:val="nil"/>
              <w:bottom w:val="single" w:color="000000" w:sz="4" w:space="0"/>
              <w:right w:val="single" w:color="000000" w:sz="4" w:space="0"/>
            </w:tcBorders>
            <w:shd w:val="clear" w:color="auto" w:fill="auto"/>
            <w:noWrap/>
            <w:vAlign w:val="center"/>
          </w:tcPr>
          <w:p w14:paraId="5373F1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BCC48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D27C8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C77A4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EBCF7D5">
        <w:tblPrEx>
          <w:tblCellMar>
            <w:top w:w="0" w:type="dxa"/>
            <w:left w:w="108" w:type="dxa"/>
            <w:bottom w:w="0" w:type="dxa"/>
            <w:right w:w="108" w:type="dxa"/>
          </w:tblCellMar>
        </w:tblPrEx>
        <w:trPr>
          <w:trHeight w:val="37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3869A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393</w:t>
            </w:r>
          </w:p>
        </w:tc>
        <w:tc>
          <w:tcPr>
            <w:tcW w:w="320" w:type="pct"/>
            <w:tcBorders>
              <w:top w:val="nil"/>
              <w:left w:val="nil"/>
              <w:bottom w:val="single" w:color="000000" w:sz="4" w:space="0"/>
              <w:right w:val="single" w:color="000000" w:sz="4" w:space="0"/>
            </w:tcBorders>
            <w:shd w:val="clear" w:color="auto" w:fill="auto"/>
            <w:noWrap/>
            <w:vAlign w:val="center"/>
          </w:tcPr>
          <w:p w14:paraId="745DEC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DF8DD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1E0A9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招标人与中标人不按照招标文件和中标人的投标文件订立合同的，或者招标人、中标人订立背离合同实质性内容的协议</w:t>
            </w:r>
          </w:p>
        </w:tc>
        <w:tc>
          <w:tcPr>
            <w:tcW w:w="1591" w:type="pct"/>
            <w:tcBorders>
              <w:top w:val="nil"/>
              <w:left w:val="nil"/>
              <w:bottom w:val="single" w:color="000000" w:sz="4" w:space="0"/>
              <w:right w:val="single" w:color="000000" w:sz="4" w:space="0"/>
            </w:tcBorders>
            <w:shd w:val="clear" w:color="auto" w:fill="auto"/>
            <w:noWrap/>
            <w:vAlign w:val="center"/>
          </w:tcPr>
          <w:p w14:paraId="73E23F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【法律】《中华人民共和国招标投标法》第五十九条  招标人与中标人不按照招标文件和中标人的投标文件订立合同的，或者招标人、中标人订立背离合同实质性内容的协议的，责令改正；可以处中标项目金额千分之五以上千分之十以下的罚款。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【行政法规】《中华人民共和国招标投标法实施条例》（2019修正）第七十五条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tc>
        <w:tc>
          <w:tcPr>
            <w:tcW w:w="862" w:type="pct"/>
            <w:tcBorders>
              <w:top w:val="nil"/>
              <w:left w:val="nil"/>
              <w:bottom w:val="single" w:color="000000" w:sz="4" w:space="0"/>
              <w:right w:val="single" w:color="000000" w:sz="4" w:space="0"/>
            </w:tcBorders>
            <w:shd w:val="clear" w:color="auto" w:fill="auto"/>
            <w:noWrap/>
            <w:vAlign w:val="center"/>
          </w:tcPr>
          <w:p w14:paraId="33EC92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5E3D8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13EDA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F1EEF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E53A4AF">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47A94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394</w:t>
            </w:r>
          </w:p>
        </w:tc>
        <w:tc>
          <w:tcPr>
            <w:tcW w:w="320" w:type="pct"/>
            <w:tcBorders>
              <w:top w:val="nil"/>
              <w:left w:val="nil"/>
              <w:bottom w:val="single" w:color="000000" w:sz="4" w:space="0"/>
              <w:right w:val="single" w:color="000000" w:sz="4" w:space="0"/>
            </w:tcBorders>
            <w:shd w:val="clear" w:color="auto" w:fill="auto"/>
            <w:noWrap/>
            <w:vAlign w:val="center"/>
          </w:tcPr>
          <w:p w14:paraId="4F6A845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79FC1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D92BC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招标人不具备自行办理施工招标事宜条件而自行招标</w:t>
            </w:r>
          </w:p>
        </w:tc>
        <w:tc>
          <w:tcPr>
            <w:tcW w:w="1591" w:type="pct"/>
            <w:tcBorders>
              <w:top w:val="nil"/>
              <w:left w:val="nil"/>
              <w:bottom w:val="single" w:color="000000" w:sz="4" w:space="0"/>
              <w:right w:val="single" w:color="000000" w:sz="4" w:space="0"/>
            </w:tcBorders>
            <w:shd w:val="clear" w:color="auto" w:fill="auto"/>
            <w:noWrap/>
            <w:vAlign w:val="center"/>
          </w:tcPr>
          <w:p w14:paraId="3CB6BB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【行政规章】《房屋建筑和市政基础设施工程施工招标投标管理办法》（2018修正）第五十一条  招标人不具备自行办理施工招标事宜条件而自行招标的，县级以上地方人民政府建设行政主管部门应当责令改正，处1万元以下的罚款。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7DBE2D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66FCA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05F7D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E7323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D43B294">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38FAE9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395</w:t>
            </w:r>
          </w:p>
        </w:tc>
        <w:tc>
          <w:tcPr>
            <w:tcW w:w="320" w:type="pct"/>
            <w:tcBorders>
              <w:top w:val="nil"/>
              <w:left w:val="nil"/>
              <w:bottom w:val="single" w:color="000000" w:sz="4" w:space="0"/>
              <w:right w:val="single" w:color="000000" w:sz="4" w:space="0"/>
            </w:tcBorders>
            <w:shd w:val="clear" w:color="auto" w:fill="auto"/>
            <w:noWrap/>
            <w:vAlign w:val="center"/>
          </w:tcPr>
          <w:p w14:paraId="79DC5D7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C40C6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50C50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生产经营单位对可能危及周边单位和人员的重大事故隐患，未及时向其通报</w:t>
            </w:r>
          </w:p>
        </w:tc>
        <w:tc>
          <w:tcPr>
            <w:tcW w:w="1591" w:type="pct"/>
            <w:tcBorders>
              <w:top w:val="nil"/>
              <w:left w:val="nil"/>
              <w:bottom w:val="single" w:color="000000" w:sz="4" w:space="0"/>
              <w:right w:val="single" w:color="000000" w:sz="4" w:space="0"/>
            </w:tcBorders>
            <w:shd w:val="clear" w:color="auto" w:fill="auto"/>
            <w:noWrap/>
            <w:vAlign w:val="center"/>
          </w:tcPr>
          <w:p w14:paraId="43B360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【省级地方性法规】《新疆维吾尔自治区安全生产事故隐患排查治理条例》第三十条第一款第二项  生产经营单位违反本条例，有下列情形之一的，责令限期改正；逾期未改正的，处以三万元以下罚款，对单位主要负责人处以一万元以下罚款：（二）对可能危及周边单位和人员的重大事故隐患，未及时向其通报的。</w:t>
            </w:r>
          </w:p>
        </w:tc>
        <w:tc>
          <w:tcPr>
            <w:tcW w:w="862" w:type="pct"/>
            <w:tcBorders>
              <w:top w:val="nil"/>
              <w:left w:val="nil"/>
              <w:bottom w:val="single" w:color="000000" w:sz="4" w:space="0"/>
              <w:right w:val="single" w:color="000000" w:sz="4" w:space="0"/>
            </w:tcBorders>
            <w:shd w:val="clear" w:color="auto" w:fill="auto"/>
            <w:noWrap/>
            <w:vAlign w:val="center"/>
          </w:tcPr>
          <w:p w14:paraId="08561A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986B5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C665A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AE272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4B8CE4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4EFE5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396</w:t>
            </w:r>
          </w:p>
        </w:tc>
        <w:tc>
          <w:tcPr>
            <w:tcW w:w="320" w:type="pct"/>
            <w:tcBorders>
              <w:top w:val="nil"/>
              <w:left w:val="nil"/>
              <w:bottom w:val="single" w:color="000000" w:sz="4" w:space="0"/>
              <w:right w:val="single" w:color="000000" w:sz="4" w:space="0"/>
            </w:tcBorders>
            <w:shd w:val="clear" w:color="auto" w:fill="auto"/>
            <w:noWrap/>
            <w:vAlign w:val="center"/>
          </w:tcPr>
          <w:p w14:paraId="7C743E1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AF5DB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D3754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生产经营单位未按规定报送事故隐患排查治理统计表</w:t>
            </w:r>
          </w:p>
        </w:tc>
        <w:tc>
          <w:tcPr>
            <w:tcW w:w="1591" w:type="pct"/>
            <w:tcBorders>
              <w:top w:val="nil"/>
              <w:left w:val="nil"/>
              <w:bottom w:val="single" w:color="000000" w:sz="4" w:space="0"/>
              <w:right w:val="single" w:color="000000" w:sz="4" w:space="0"/>
            </w:tcBorders>
            <w:shd w:val="clear" w:color="auto" w:fill="auto"/>
            <w:noWrap/>
            <w:vAlign w:val="center"/>
          </w:tcPr>
          <w:p w14:paraId="1F2147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【省级地方性法规】《新疆维吾尔自治区安全生产事故隐患排查治理条例》第三十条第一款第四项  生产经营单位违反本条例，有下列情形之一的，责令限期改正；逾期未改正的，处以三万元以下罚款，对单位主要负责人处以一万元以下罚款：（四）未按规定报送事故隐患排查治理统计表的。</w:t>
            </w:r>
          </w:p>
        </w:tc>
        <w:tc>
          <w:tcPr>
            <w:tcW w:w="862" w:type="pct"/>
            <w:tcBorders>
              <w:top w:val="nil"/>
              <w:left w:val="nil"/>
              <w:bottom w:val="single" w:color="000000" w:sz="4" w:space="0"/>
              <w:right w:val="single" w:color="000000" w:sz="4" w:space="0"/>
            </w:tcBorders>
            <w:shd w:val="clear" w:color="auto" w:fill="auto"/>
            <w:noWrap/>
            <w:vAlign w:val="center"/>
          </w:tcPr>
          <w:p w14:paraId="5E2A95F3">
            <w:pPr>
              <w:widowControl/>
              <w:spacing w:line="240" w:lineRule="exact"/>
              <w:rPr>
                <w:rFonts w:eastAsia="仿宋_GB2312"/>
                <w:color w:val="000000" w:themeColor="text1"/>
                <w:spacing w:val="-2"/>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spacing w:val="-2"/>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52698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E2DFA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4DD71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4F5103D">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07F16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397</w:t>
            </w:r>
          </w:p>
        </w:tc>
        <w:tc>
          <w:tcPr>
            <w:tcW w:w="320" w:type="pct"/>
            <w:tcBorders>
              <w:top w:val="nil"/>
              <w:left w:val="nil"/>
              <w:bottom w:val="single" w:color="000000" w:sz="4" w:space="0"/>
              <w:right w:val="single" w:color="000000" w:sz="4" w:space="0"/>
            </w:tcBorders>
            <w:shd w:val="clear" w:color="auto" w:fill="auto"/>
            <w:noWrap/>
            <w:vAlign w:val="center"/>
          </w:tcPr>
          <w:p w14:paraId="37A3290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E42190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0C7C2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生产经营单位拒不履行重大事故隐患排查治理责任</w:t>
            </w:r>
          </w:p>
        </w:tc>
        <w:tc>
          <w:tcPr>
            <w:tcW w:w="1591" w:type="pct"/>
            <w:tcBorders>
              <w:top w:val="nil"/>
              <w:left w:val="nil"/>
              <w:bottom w:val="single" w:color="000000" w:sz="4" w:space="0"/>
              <w:right w:val="single" w:color="000000" w:sz="4" w:space="0"/>
            </w:tcBorders>
            <w:shd w:val="clear" w:color="auto" w:fill="auto"/>
            <w:noWrap/>
            <w:vAlign w:val="center"/>
          </w:tcPr>
          <w:p w14:paraId="207358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【省级地方性法规】《新疆维吾尔自治区安全生产事故隐患排查治理条例》第三十一条第一款第一项  生产经营单位违反本条例，有下列情形之一的，责令限期改正，并处五千元以上五万元以下罚款，对其主要负责人处以三千元以上三万元以下罚款；逾期不改正的，责令生产经营单位停产停业整顿：（一）拒不履行重大事故隐患排查治理责任的。</w:t>
            </w:r>
          </w:p>
        </w:tc>
        <w:tc>
          <w:tcPr>
            <w:tcW w:w="862" w:type="pct"/>
            <w:tcBorders>
              <w:top w:val="nil"/>
              <w:left w:val="nil"/>
              <w:bottom w:val="single" w:color="000000" w:sz="4" w:space="0"/>
              <w:right w:val="single" w:color="000000" w:sz="4" w:space="0"/>
            </w:tcBorders>
            <w:shd w:val="clear" w:color="auto" w:fill="auto"/>
            <w:noWrap/>
            <w:vAlign w:val="center"/>
          </w:tcPr>
          <w:p w14:paraId="765CD6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3531E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1D256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6B997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04F01AF">
        <w:tblPrEx>
          <w:tblCellMar>
            <w:top w:w="0" w:type="dxa"/>
            <w:left w:w="108" w:type="dxa"/>
            <w:bottom w:w="0" w:type="dxa"/>
            <w:right w:w="108" w:type="dxa"/>
          </w:tblCellMar>
        </w:tblPrEx>
        <w:trPr>
          <w:trHeight w:val="31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DD1EE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398</w:t>
            </w:r>
          </w:p>
        </w:tc>
        <w:tc>
          <w:tcPr>
            <w:tcW w:w="320" w:type="pct"/>
            <w:tcBorders>
              <w:top w:val="nil"/>
              <w:left w:val="nil"/>
              <w:bottom w:val="single" w:color="000000" w:sz="4" w:space="0"/>
              <w:right w:val="single" w:color="000000" w:sz="4" w:space="0"/>
            </w:tcBorders>
            <w:shd w:val="clear" w:color="auto" w:fill="auto"/>
            <w:noWrap/>
            <w:vAlign w:val="center"/>
          </w:tcPr>
          <w:p w14:paraId="4B4AB53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EE8ED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76F67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生产经营单位瞒报、谎报或者拖延报告重大事故隐患</w:t>
            </w:r>
          </w:p>
        </w:tc>
        <w:tc>
          <w:tcPr>
            <w:tcW w:w="1591" w:type="pct"/>
            <w:tcBorders>
              <w:top w:val="nil"/>
              <w:left w:val="nil"/>
              <w:bottom w:val="single" w:color="000000" w:sz="4" w:space="0"/>
              <w:right w:val="single" w:color="000000" w:sz="4" w:space="0"/>
            </w:tcBorders>
            <w:shd w:val="clear" w:color="auto" w:fill="auto"/>
            <w:noWrap/>
            <w:vAlign w:val="center"/>
          </w:tcPr>
          <w:p w14:paraId="46DDF4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【省级地方性法规】《新疆维吾尔自治区安全生产事故隐患排查治理条例》第三十一条第一款第三项  生产经营单位违反本条例，有下列情形之一的，责令限期改正，并处五千元以上五万元以下罚款，对其主要负责人处以三千元以上三万元以下罚款；逾期不改正的，责令生产经营单位停产停业整顿：（三）瞒报、谎报或者拖延报告重大事故隐患的。</w:t>
            </w:r>
          </w:p>
        </w:tc>
        <w:tc>
          <w:tcPr>
            <w:tcW w:w="862" w:type="pct"/>
            <w:tcBorders>
              <w:top w:val="nil"/>
              <w:left w:val="nil"/>
              <w:bottom w:val="single" w:color="000000" w:sz="4" w:space="0"/>
              <w:right w:val="single" w:color="000000" w:sz="4" w:space="0"/>
            </w:tcBorders>
            <w:shd w:val="clear" w:color="auto" w:fill="auto"/>
            <w:noWrap/>
            <w:vAlign w:val="center"/>
          </w:tcPr>
          <w:p w14:paraId="3DE7F8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E5D63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3D718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B949C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DD3A9E2">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886AD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399</w:t>
            </w:r>
          </w:p>
        </w:tc>
        <w:tc>
          <w:tcPr>
            <w:tcW w:w="320" w:type="pct"/>
            <w:tcBorders>
              <w:top w:val="nil"/>
              <w:left w:val="nil"/>
              <w:bottom w:val="single" w:color="000000" w:sz="4" w:space="0"/>
              <w:right w:val="single" w:color="000000" w:sz="4" w:space="0"/>
            </w:tcBorders>
            <w:shd w:val="clear" w:color="auto" w:fill="auto"/>
            <w:noWrap/>
            <w:vAlign w:val="center"/>
          </w:tcPr>
          <w:p w14:paraId="474855E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B168E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1E479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生产经营单位重大事故隐患治理工作结束后，未经验收或者验收不合格，擅自恢复生产经营和投入使用</w:t>
            </w:r>
          </w:p>
        </w:tc>
        <w:tc>
          <w:tcPr>
            <w:tcW w:w="1591" w:type="pct"/>
            <w:tcBorders>
              <w:top w:val="nil"/>
              <w:left w:val="nil"/>
              <w:bottom w:val="single" w:color="000000" w:sz="4" w:space="0"/>
              <w:right w:val="single" w:color="000000" w:sz="4" w:space="0"/>
            </w:tcBorders>
            <w:shd w:val="clear" w:color="auto" w:fill="auto"/>
            <w:noWrap/>
            <w:vAlign w:val="center"/>
          </w:tcPr>
          <w:p w14:paraId="76A44C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【省级地方性法规】《新疆维吾尔自治区安全生产事故隐患排查治理条例》第三十一条第一款第四项  生产经营单位违反本条例，有下列情形之一的，责令限期改正，并处五千元以上五万元以下罚款，对其主要负责人处以三千元以上三万元以下罚款；逾期不改正的，责令生产经营单位停产停业整顿：（四）重大事故隐患治理工作结束后，未经验收或者验收不合格，擅自恢复生产经营和投入使用的。</w:t>
            </w:r>
          </w:p>
        </w:tc>
        <w:tc>
          <w:tcPr>
            <w:tcW w:w="862" w:type="pct"/>
            <w:tcBorders>
              <w:top w:val="nil"/>
              <w:left w:val="nil"/>
              <w:bottom w:val="single" w:color="000000" w:sz="4" w:space="0"/>
              <w:right w:val="single" w:color="000000" w:sz="4" w:space="0"/>
            </w:tcBorders>
            <w:shd w:val="clear" w:color="auto" w:fill="auto"/>
            <w:noWrap/>
            <w:vAlign w:val="center"/>
          </w:tcPr>
          <w:p w14:paraId="2F1B6B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519B9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22AEA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E70D8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A88A4B1">
        <w:tblPrEx>
          <w:tblCellMar>
            <w:top w:w="0" w:type="dxa"/>
            <w:left w:w="108" w:type="dxa"/>
            <w:bottom w:w="0" w:type="dxa"/>
            <w:right w:w="108" w:type="dxa"/>
          </w:tblCellMar>
        </w:tblPrEx>
        <w:trPr>
          <w:trHeight w:val="3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16C68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400</w:t>
            </w:r>
          </w:p>
        </w:tc>
        <w:tc>
          <w:tcPr>
            <w:tcW w:w="320" w:type="pct"/>
            <w:tcBorders>
              <w:top w:val="nil"/>
              <w:left w:val="nil"/>
              <w:bottom w:val="single" w:color="000000" w:sz="4" w:space="0"/>
              <w:right w:val="single" w:color="000000" w:sz="4" w:space="0"/>
            </w:tcBorders>
            <w:shd w:val="clear" w:color="auto" w:fill="auto"/>
            <w:noWrap/>
            <w:vAlign w:val="center"/>
          </w:tcPr>
          <w:p w14:paraId="796AA8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8927D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111D8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生产经营单位非生产经营性建筑物用于生产经营活动，未经安全评估或者经评估不符合安全生产要求擅自投入使用</w:t>
            </w:r>
          </w:p>
        </w:tc>
        <w:tc>
          <w:tcPr>
            <w:tcW w:w="1591" w:type="pct"/>
            <w:tcBorders>
              <w:top w:val="nil"/>
              <w:left w:val="nil"/>
              <w:bottom w:val="single" w:color="000000" w:sz="4" w:space="0"/>
              <w:right w:val="single" w:color="000000" w:sz="4" w:space="0"/>
            </w:tcBorders>
            <w:shd w:val="clear" w:color="auto" w:fill="auto"/>
            <w:noWrap/>
            <w:vAlign w:val="center"/>
          </w:tcPr>
          <w:p w14:paraId="52BC85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【省级地方性法规】《新疆维吾尔自治区安全生产事故隐患排查治理条例》第三十一条第一款第五项  生产经营单位违反本条例，有下列情形之一的，责令限期改正，并处五千元以上五万元以下罚款，对其主要负责人处以三千元以上三万元以下罚款；逾期不改正的，责令生产经营单位停产停业整顿：（五）非生产经营性建筑物用于生产经营活动，未经安全评估或者经评估不符合安全生产要求擅自投入使用的。</w:t>
            </w:r>
          </w:p>
        </w:tc>
        <w:tc>
          <w:tcPr>
            <w:tcW w:w="862" w:type="pct"/>
            <w:tcBorders>
              <w:top w:val="nil"/>
              <w:left w:val="nil"/>
              <w:bottom w:val="single" w:color="000000" w:sz="4" w:space="0"/>
              <w:right w:val="single" w:color="000000" w:sz="4" w:space="0"/>
            </w:tcBorders>
            <w:shd w:val="clear" w:color="auto" w:fill="auto"/>
            <w:noWrap/>
            <w:vAlign w:val="center"/>
          </w:tcPr>
          <w:p w14:paraId="7BEEBB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C2E8D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F13C5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19EE8D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7E2DF82">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09CD1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401</w:t>
            </w:r>
          </w:p>
        </w:tc>
        <w:tc>
          <w:tcPr>
            <w:tcW w:w="320" w:type="pct"/>
            <w:tcBorders>
              <w:top w:val="nil"/>
              <w:left w:val="nil"/>
              <w:bottom w:val="single" w:color="000000" w:sz="4" w:space="0"/>
              <w:right w:val="single" w:color="000000" w:sz="4" w:space="0"/>
            </w:tcBorders>
            <w:shd w:val="clear" w:color="auto" w:fill="auto"/>
            <w:noWrap/>
            <w:vAlign w:val="center"/>
          </w:tcPr>
          <w:p w14:paraId="349B5B2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C3A7E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1B9F7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生产经营单位进行爆破、吊装、拆除建设工程等危险作业，在临近高压输电线路、地下输油输气管道或者在密闭空间作业，未采取安全保障措施</w:t>
            </w:r>
          </w:p>
        </w:tc>
        <w:tc>
          <w:tcPr>
            <w:tcW w:w="1591" w:type="pct"/>
            <w:tcBorders>
              <w:top w:val="nil"/>
              <w:left w:val="nil"/>
              <w:bottom w:val="single" w:color="000000" w:sz="4" w:space="0"/>
              <w:right w:val="single" w:color="000000" w:sz="4" w:space="0"/>
            </w:tcBorders>
            <w:shd w:val="clear" w:color="auto" w:fill="auto"/>
            <w:noWrap/>
            <w:vAlign w:val="center"/>
          </w:tcPr>
          <w:p w14:paraId="7BA12B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【省级地方性法规】《新疆维吾尔自治区安全生产条例》第四十条第一款第二项  生产经营单位有下列行为之一的，责令限期改正，并可处2万元以上5万元以下罚款；逾期未改正的，责令停产停业：（二）进行爆破、吊装、拆除建设工程等危险作业，在临近高压输电线路、地下输油输气管道或者在密闭空间作业，未采取安全保障措施的。</w:t>
            </w:r>
          </w:p>
        </w:tc>
        <w:tc>
          <w:tcPr>
            <w:tcW w:w="862" w:type="pct"/>
            <w:tcBorders>
              <w:top w:val="nil"/>
              <w:left w:val="nil"/>
              <w:bottom w:val="single" w:color="000000" w:sz="4" w:space="0"/>
              <w:right w:val="single" w:color="000000" w:sz="4" w:space="0"/>
            </w:tcBorders>
            <w:shd w:val="clear" w:color="auto" w:fill="auto"/>
            <w:noWrap/>
            <w:vAlign w:val="center"/>
          </w:tcPr>
          <w:p w14:paraId="436175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2923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A4E86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21C02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A7184D1">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C7C0C1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402</w:t>
            </w:r>
          </w:p>
        </w:tc>
        <w:tc>
          <w:tcPr>
            <w:tcW w:w="320" w:type="pct"/>
            <w:tcBorders>
              <w:top w:val="nil"/>
              <w:left w:val="nil"/>
              <w:bottom w:val="single" w:color="000000" w:sz="4" w:space="0"/>
              <w:right w:val="single" w:color="000000" w:sz="4" w:space="0"/>
            </w:tcBorders>
            <w:shd w:val="clear" w:color="auto" w:fill="auto"/>
            <w:noWrap/>
            <w:vAlign w:val="center"/>
          </w:tcPr>
          <w:p w14:paraId="1D730FC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412E6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4183C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生产经营单位对设置的户外广告、宣传标牌和搭建的构筑物，未采取安全措施</w:t>
            </w:r>
          </w:p>
        </w:tc>
        <w:tc>
          <w:tcPr>
            <w:tcW w:w="1591" w:type="pct"/>
            <w:tcBorders>
              <w:top w:val="nil"/>
              <w:left w:val="nil"/>
              <w:bottom w:val="single" w:color="000000" w:sz="4" w:space="0"/>
              <w:right w:val="single" w:color="000000" w:sz="4" w:space="0"/>
            </w:tcBorders>
            <w:shd w:val="clear" w:color="auto" w:fill="auto"/>
            <w:noWrap/>
            <w:vAlign w:val="center"/>
          </w:tcPr>
          <w:p w14:paraId="5113CB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【省级地方性法规】《新疆维吾尔自治区安全生产条例》第四十条第一款第六项  生产经营单位有下列行为之一的，责令限期改正，并可处2万元以上5万元以下罚款；逾期未改正的，责令停产停业：（六）对设置的户外广告、宣传标牌和搭建的构筑物，未采取安全措施的。</w:t>
            </w:r>
          </w:p>
        </w:tc>
        <w:tc>
          <w:tcPr>
            <w:tcW w:w="862" w:type="pct"/>
            <w:tcBorders>
              <w:top w:val="nil"/>
              <w:left w:val="nil"/>
              <w:bottom w:val="single" w:color="000000" w:sz="4" w:space="0"/>
              <w:right w:val="single" w:color="000000" w:sz="4" w:space="0"/>
            </w:tcBorders>
            <w:shd w:val="clear" w:color="auto" w:fill="auto"/>
            <w:noWrap/>
            <w:vAlign w:val="center"/>
          </w:tcPr>
          <w:p w14:paraId="6EC170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333C7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3A271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CB9ED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D2EFD64">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5A1D5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403</w:t>
            </w:r>
          </w:p>
        </w:tc>
        <w:tc>
          <w:tcPr>
            <w:tcW w:w="320" w:type="pct"/>
            <w:tcBorders>
              <w:top w:val="nil"/>
              <w:left w:val="nil"/>
              <w:bottom w:val="single" w:color="000000" w:sz="4" w:space="0"/>
              <w:right w:val="single" w:color="000000" w:sz="4" w:space="0"/>
            </w:tcBorders>
            <w:shd w:val="clear" w:color="auto" w:fill="auto"/>
            <w:noWrap/>
            <w:vAlign w:val="center"/>
          </w:tcPr>
          <w:p w14:paraId="1982F3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8D160E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5B96E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施工单位违反工程建设强制性标准</w:t>
            </w:r>
          </w:p>
        </w:tc>
        <w:tc>
          <w:tcPr>
            <w:tcW w:w="1591" w:type="pct"/>
            <w:tcBorders>
              <w:top w:val="nil"/>
              <w:left w:val="nil"/>
              <w:bottom w:val="single" w:color="000000" w:sz="4" w:space="0"/>
              <w:right w:val="single" w:color="000000" w:sz="4" w:space="0"/>
            </w:tcBorders>
            <w:shd w:val="clear" w:color="auto" w:fill="auto"/>
            <w:noWrap/>
            <w:vAlign w:val="center"/>
          </w:tcPr>
          <w:p w14:paraId="75172D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【部门规章】《实施工程建设强制性标准监督规定》（建设部令第81号）第十八条  施工单位违反工程建设强制性标准的，责令改正，处工程合同价款2％以上4％以下的罚款；造成建设工程质量不符合规定的质量标准的，负责返工、修理，并赔偿因此造成的损失；情节严重的，责令停业整顿，降低资质等级或者吊销资质证书。</w:t>
            </w:r>
          </w:p>
        </w:tc>
        <w:tc>
          <w:tcPr>
            <w:tcW w:w="862" w:type="pct"/>
            <w:tcBorders>
              <w:top w:val="nil"/>
              <w:left w:val="nil"/>
              <w:bottom w:val="single" w:color="000000" w:sz="4" w:space="0"/>
              <w:right w:val="single" w:color="000000" w:sz="4" w:space="0"/>
            </w:tcBorders>
            <w:shd w:val="clear" w:color="auto" w:fill="auto"/>
            <w:noWrap/>
            <w:vAlign w:val="center"/>
          </w:tcPr>
          <w:p w14:paraId="7570A9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0B320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1158A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A859F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D04699E">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60649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404</w:t>
            </w:r>
          </w:p>
        </w:tc>
        <w:tc>
          <w:tcPr>
            <w:tcW w:w="320" w:type="pct"/>
            <w:tcBorders>
              <w:top w:val="nil"/>
              <w:left w:val="nil"/>
              <w:bottom w:val="single" w:color="000000" w:sz="4" w:space="0"/>
              <w:right w:val="single" w:color="000000" w:sz="4" w:space="0"/>
            </w:tcBorders>
            <w:shd w:val="clear" w:color="auto" w:fill="auto"/>
            <w:noWrap/>
            <w:vAlign w:val="center"/>
          </w:tcPr>
          <w:p w14:paraId="4074DE5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5E211B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9AA92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建设单位未按规定提供工程周边环境等资料</w:t>
            </w:r>
          </w:p>
        </w:tc>
        <w:tc>
          <w:tcPr>
            <w:tcW w:w="1591" w:type="pct"/>
            <w:tcBorders>
              <w:top w:val="nil"/>
              <w:left w:val="nil"/>
              <w:bottom w:val="single" w:color="000000" w:sz="4" w:space="0"/>
              <w:right w:val="single" w:color="000000" w:sz="4" w:space="0"/>
            </w:tcBorders>
            <w:shd w:val="clear" w:color="auto" w:fill="auto"/>
            <w:noWrap/>
            <w:vAlign w:val="center"/>
          </w:tcPr>
          <w:p w14:paraId="4B8B37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【部门规章】《危险性较大的分部分项工程安全管理规定》（中华人民共和国住房和城乡建设部令第37号）第二十九条第一款第一项  建设单位有下列行为之一的，责令限期改正，并处1万元以上3万元以下的罚款；对直接负责的主管人员和其他直接责任人员处1000元以上5000元以下的罚款：（一）未按照本规定提供工程周边环境等资料的。</w:t>
            </w:r>
          </w:p>
        </w:tc>
        <w:tc>
          <w:tcPr>
            <w:tcW w:w="862" w:type="pct"/>
            <w:tcBorders>
              <w:top w:val="nil"/>
              <w:left w:val="nil"/>
              <w:bottom w:val="single" w:color="000000" w:sz="4" w:space="0"/>
              <w:right w:val="single" w:color="000000" w:sz="4" w:space="0"/>
            </w:tcBorders>
            <w:shd w:val="clear" w:color="auto" w:fill="auto"/>
            <w:noWrap/>
            <w:vAlign w:val="center"/>
          </w:tcPr>
          <w:p w14:paraId="5B2FDE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65176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88752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550EC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8210166">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64EDDA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405</w:t>
            </w:r>
          </w:p>
        </w:tc>
        <w:tc>
          <w:tcPr>
            <w:tcW w:w="320" w:type="pct"/>
            <w:tcBorders>
              <w:top w:val="nil"/>
              <w:left w:val="nil"/>
              <w:bottom w:val="single" w:color="000000" w:sz="4" w:space="0"/>
              <w:right w:val="single" w:color="000000" w:sz="4" w:space="0"/>
            </w:tcBorders>
            <w:shd w:val="clear" w:color="auto" w:fill="auto"/>
            <w:noWrap/>
            <w:vAlign w:val="center"/>
          </w:tcPr>
          <w:p w14:paraId="24F002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E978CA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16609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建设单位未按照本规定在招标文件中列出危大工程清单</w:t>
            </w:r>
          </w:p>
        </w:tc>
        <w:tc>
          <w:tcPr>
            <w:tcW w:w="1591" w:type="pct"/>
            <w:tcBorders>
              <w:top w:val="nil"/>
              <w:left w:val="nil"/>
              <w:bottom w:val="single" w:color="000000" w:sz="4" w:space="0"/>
              <w:right w:val="single" w:color="000000" w:sz="4" w:space="0"/>
            </w:tcBorders>
            <w:shd w:val="clear" w:color="auto" w:fill="auto"/>
            <w:noWrap/>
            <w:vAlign w:val="center"/>
          </w:tcPr>
          <w:p w14:paraId="6EAEAC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【部门规章】《危险性较大的分部分项工程安全管理规定》（中华人民共和国住房和城乡建设部令第37号）第二十九条第一款第二项  建设单位有下列行为之一的，责令限期改正，并处1万元以上3万元以下的罚款；对直接负责的主管人员和其他直接责任人员处1000元以上5000元以下的罚款：（二）未按照本规定在招标文件中列出危大工程清单的。</w:t>
            </w:r>
          </w:p>
        </w:tc>
        <w:tc>
          <w:tcPr>
            <w:tcW w:w="862" w:type="pct"/>
            <w:tcBorders>
              <w:top w:val="nil"/>
              <w:left w:val="nil"/>
              <w:bottom w:val="single" w:color="000000" w:sz="4" w:space="0"/>
              <w:right w:val="single" w:color="000000" w:sz="4" w:space="0"/>
            </w:tcBorders>
            <w:shd w:val="clear" w:color="auto" w:fill="auto"/>
            <w:noWrap/>
            <w:vAlign w:val="center"/>
          </w:tcPr>
          <w:p w14:paraId="5F7AD7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0EC51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9F518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114D9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290189A">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F5FE5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406</w:t>
            </w:r>
          </w:p>
        </w:tc>
        <w:tc>
          <w:tcPr>
            <w:tcW w:w="320" w:type="pct"/>
            <w:tcBorders>
              <w:top w:val="nil"/>
              <w:left w:val="nil"/>
              <w:bottom w:val="single" w:color="000000" w:sz="4" w:space="0"/>
              <w:right w:val="single" w:color="000000" w:sz="4" w:space="0"/>
            </w:tcBorders>
            <w:shd w:val="clear" w:color="auto" w:fill="auto"/>
            <w:noWrap/>
            <w:vAlign w:val="center"/>
          </w:tcPr>
          <w:p w14:paraId="02D949C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998E93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DE868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建设单位未按照施工合同约定及时支付危大工程施工技术措施费或者相应的安全防护文明施工措施费</w:t>
            </w:r>
          </w:p>
        </w:tc>
        <w:tc>
          <w:tcPr>
            <w:tcW w:w="1591" w:type="pct"/>
            <w:tcBorders>
              <w:top w:val="nil"/>
              <w:left w:val="nil"/>
              <w:bottom w:val="single" w:color="000000" w:sz="4" w:space="0"/>
              <w:right w:val="single" w:color="000000" w:sz="4" w:space="0"/>
            </w:tcBorders>
            <w:shd w:val="clear" w:color="auto" w:fill="auto"/>
            <w:noWrap/>
            <w:vAlign w:val="center"/>
          </w:tcPr>
          <w:p w14:paraId="4509F3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【部门规章】《危险性较大的分部分项工程安全管理规定》（中华人民共和国住房和城乡建设部令第37号）第二十九条第一款第三项  建设单位有下列行为之一的，责令限期改正，并处1万元以上3万元以下的罚款；对直接负责的主管人员和其他直接责任人员处1000元以上5000元以下的罚款：（三）未按照施工合同约定及时支付危大工程施工技术措施费或者相应的安全防护文明施工措施费的。</w:t>
            </w:r>
          </w:p>
        </w:tc>
        <w:tc>
          <w:tcPr>
            <w:tcW w:w="862" w:type="pct"/>
            <w:tcBorders>
              <w:top w:val="nil"/>
              <w:left w:val="nil"/>
              <w:bottom w:val="single" w:color="000000" w:sz="4" w:space="0"/>
              <w:right w:val="single" w:color="000000" w:sz="4" w:space="0"/>
            </w:tcBorders>
            <w:shd w:val="clear" w:color="auto" w:fill="auto"/>
            <w:noWrap/>
            <w:vAlign w:val="center"/>
          </w:tcPr>
          <w:p w14:paraId="74CDF3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3D024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4EFBB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F20CB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7D3C2D6">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C945C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407</w:t>
            </w:r>
          </w:p>
        </w:tc>
        <w:tc>
          <w:tcPr>
            <w:tcW w:w="320" w:type="pct"/>
            <w:tcBorders>
              <w:top w:val="nil"/>
              <w:left w:val="nil"/>
              <w:bottom w:val="single" w:color="000000" w:sz="4" w:space="0"/>
              <w:right w:val="single" w:color="000000" w:sz="4" w:space="0"/>
            </w:tcBorders>
            <w:shd w:val="clear" w:color="auto" w:fill="auto"/>
            <w:noWrap/>
            <w:vAlign w:val="center"/>
          </w:tcPr>
          <w:p w14:paraId="21B0EAD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AFCE6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CC00C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建设单位未按规定委托具有相应勘察资质的单位进行第三方监测</w:t>
            </w:r>
          </w:p>
        </w:tc>
        <w:tc>
          <w:tcPr>
            <w:tcW w:w="1591" w:type="pct"/>
            <w:tcBorders>
              <w:top w:val="nil"/>
              <w:left w:val="nil"/>
              <w:bottom w:val="single" w:color="000000" w:sz="4" w:space="0"/>
              <w:right w:val="single" w:color="000000" w:sz="4" w:space="0"/>
            </w:tcBorders>
            <w:shd w:val="clear" w:color="auto" w:fill="auto"/>
            <w:noWrap/>
            <w:vAlign w:val="center"/>
          </w:tcPr>
          <w:p w14:paraId="4FF967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【部门规章】《危险性较大的分部分项工程安全管理规定》（中华人民共和国住房和城乡建设部令第37号）第二十九条第一款第四项  建设单位有下列行为之一的，责令限期改正，并处1万元以上3万元以下的罚款；对直接负责的主管人员和其他直接责任人员处1000元以上5000元以下的罚款：（四）未按照本规定委托具有相应勘察资质的单位进行第三方监测的。</w:t>
            </w:r>
          </w:p>
        </w:tc>
        <w:tc>
          <w:tcPr>
            <w:tcW w:w="862" w:type="pct"/>
            <w:tcBorders>
              <w:top w:val="nil"/>
              <w:left w:val="nil"/>
              <w:bottom w:val="single" w:color="000000" w:sz="4" w:space="0"/>
              <w:right w:val="single" w:color="000000" w:sz="4" w:space="0"/>
            </w:tcBorders>
            <w:shd w:val="clear" w:color="auto" w:fill="auto"/>
            <w:noWrap/>
            <w:vAlign w:val="center"/>
          </w:tcPr>
          <w:p w14:paraId="620085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FC0A3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8A1C0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F35A2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107856E">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37484C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408</w:t>
            </w:r>
          </w:p>
        </w:tc>
        <w:tc>
          <w:tcPr>
            <w:tcW w:w="320" w:type="pct"/>
            <w:tcBorders>
              <w:top w:val="nil"/>
              <w:left w:val="nil"/>
              <w:bottom w:val="single" w:color="000000" w:sz="4" w:space="0"/>
              <w:right w:val="single" w:color="000000" w:sz="4" w:space="0"/>
            </w:tcBorders>
            <w:shd w:val="clear" w:color="auto" w:fill="auto"/>
            <w:noWrap/>
            <w:vAlign w:val="center"/>
          </w:tcPr>
          <w:p w14:paraId="0B4269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CD7A4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B41F6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建设单位未对第三方监测单位报告的异常情况组织采取处置措施</w:t>
            </w:r>
          </w:p>
        </w:tc>
        <w:tc>
          <w:tcPr>
            <w:tcW w:w="1591" w:type="pct"/>
            <w:tcBorders>
              <w:top w:val="nil"/>
              <w:left w:val="nil"/>
              <w:bottom w:val="single" w:color="000000" w:sz="4" w:space="0"/>
              <w:right w:val="single" w:color="000000" w:sz="4" w:space="0"/>
            </w:tcBorders>
            <w:shd w:val="clear" w:color="auto" w:fill="auto"/>
            <w:noWrap/>
            <w:vAlign w:val="center"/>
          </w:tcPr>
          <w:p w14:paraId="6601EF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【部门规章】《危险性较大的分部分项工程安全管理规定》（中华人民共和国住房和城乡建设部令第37号）第二十九条第一款第五项  建设单位有下列行为之一的，责令限期改正，并处1万元以上3万元以下的罚款；对直接负责的主管人员和其他直接责任人员处1000元以上5000元以下的罚款：（五）未对第三方监测单位报告的异常情况组织采取处置措施的。</w:t>
            </w:r>
          </w:p>
        </w:tc>
        <w:tc>
          <w:tcPr>
            <w:tcW w:w="862" w:type="pct"/>
            <w:tcBorders>
              <w:top w:val="nil"/>
              <w:left w:val="nil"/>
              <w:bottom w:val="single" w:color="000000" w:sz="4" w:space="0"/>
              <w:right w:val="single" w:color="000000" w:sz="4" w:space="0"/>
            </w:tcBorders>
            <w:shd w:val="clear" w:color="auto" w:fill="auto"/>
            <w:noWrap/>
            <w:vAlign w:val="center"/>
          </w:tcPr>
          <w:p w14:paraId="0587D0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AEC06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98AB3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B1643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C226BD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C8EEA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409</w:t>
            </w:r>
          </w:p>
        </w:tc>
        <w:tc>
          <w:tcPr>
            <w:tcW w:w="320" w:type="pct"/>
            <w:tcBorders>
              <w:top w:val="nil"/>
              <w:left w:val="nil"/>
              <w:bottom w:val="single" w:color="000000" w:sz="4" w:space="0"/>
              <w:right w:val="single" w:color="000000" w:sz="4" w:space="0"/>
            </w:tcBorders>
            <w:shd w:val="clear" w:color="auto" w:fill="auto"/>
            <w:noWrap/>
            <w:vAlign w:val="center"/>
          </w:tcPr>
          <w:p w14:paraId="21F4ED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18311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CBE5A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勘察单位未在勘察文件中说明地质条件可能造成的工程风险</w:t>
            </w:r>
          </w:p>
        </w:tc>
        <w:tc>
          <w:tcPr>
            <w:tcW w:w="1591" w:type="pct"/>
            <w:tcBorders>
              <w:top w:val="nil"/>
              <w:left w:val="nil"/>
              <w:bottom w:val="single" w:color="000000" w:sz="4" w:space="0"/>
              <w:right w:val="single" w:color="000000" w:sz="4" w:space="0"/>
            </w:tcBorders>
            <w:shd w:val="clear" w:color="auto" w:fill="auto"/>
            <w:noWrap/>
            <w:vAlign w:val="center"/>
          </w:tcPr>
          <w:p w14:paraId="39E390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【部门规章】《危险性较大的分部分项工程安全管理规定》（中华人民共和国住房和城乡建设部令第37号）第三十条  勘察单位未在勘察文件中说明地质条件可能造成的工程风险的，责令限期改正，依照《建设工程安全生产管理条例》对单位进行处罚；对直接负责的主管人员和其他直接责任人员处1000元以上5000元以下的罚款。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426EBF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8B0D7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71A53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2A3F1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12C1A39">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A1BA39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410</w:t>
            </w:r>
          </w:p>
        </w:tc>
        <w:tc>
          <w:tcPr>
            <w:tcW w:w="320" w:type="pct"/>
            <w:tcBorders>
              <w:top w:val="nil"/>
              <w:left w:val="nil"/>
              <w:bottom w:val="single" w:color="000000" w:sz="4" w:space="0"/>
              <w:right w:val="single" w:color="000000" w:sz="4" w:space="0"/>
            </w:tcBorders>
            <w:shd w:val="clear" w:color="auto" w:fill="auto"/>
            <w:noWrap/>
            <w:vAlign w:val="center"/>
          </w:tcPr>
          <w:p w14:paraId="1B9C84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CAFA3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630E7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设计单位未在设计文件中注明涉及危大工程的重点部位和环节，未提出保障工程周边环境安全和工程施工安全的意见</w:t>
            </w:r>
          </w:p>
        </w:tc>
        <w:tc>
          <w:tcPr>
            <w:tcW w:w="1591" w:type="pct"/>
            <w:tcBorders>
              <w:top w:val="nil"/>
              <w:left w:val="nil"/>
              <w:bottom w:val="single" w:color="000000" w:sz="4" w:space="0"/>
              <w:right w:val="single" w:color="000000" w:sz="4" w:space="0"/>
            </w:tcBorders>
            <w:shd w:val="clear" w:color="auto" w:fill="auto"/>
            <w:noWrap/>
            <w:vAlign w:val="center"/>
          </w:tcPr>
          <w:p w14:paraId="3AE334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【部门规章】《危险性较大的分部分项工程安全管理规定》（中华人民共和国住房和城乡建设部令第37号）第三十一条  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62DFCC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BE2F8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B8637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ECEAE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24675AB">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7A7A33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411</w:t>
            </w:r>
          </w:p>
        </w:tc>
        <w:tc>
          <w:tcPr>
            <w:tcW w:w="320" w:type="pct"/>
            <w:tcBorders>
              <w:top w:val="nil"/>
              <w:left w:val="nil"/>
              <w:bottom w:val="single" w:color="000000" w:sz="4" w:space="0"/>
              <w:right w:val="single" w:color="000000" w:sz="4" w:space="0"/>
            </w:tcBorders>
            <w:shd w:val="clear" w:color="auto" w:fill="auto"/>
            <w:noWrap/>
            <w:vAlign w:val="center"/>
          </w:tcPr>
          <w:p w14:paraId="05E603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47B68D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4C6BC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施工单位未按规定编制并审核危大工程专项施工方案</w:t>
            </w:r>
          </w:p>
        </w:tc>
        <w:tc>
          <w:tcPr>
            <w:tcW w:w="1591" w:type="pct"/>
            <w:tcBorders>
              <w:top w:val="nil"/>
              <w:left w:val="nil"/>
              <w:bottom w:val="single" w:color="000000" w:sz="4" w:space="0"/>
              <w:right w:val="single" w:color="000000" w:sz="4" w:space="0"/>
            </w:tcBorders>
            <w:shd w:val="clear" w:color="auto" w:fill="auto"/>
            <w:noWrap/>
            <w:vAlign w:val="center"/>
          </w:tcPr>
          <w:p w14:paraId="468C4F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【部门规章】《危险性较大的分部分项工程安全管理规定》（中华人民共和国住房和城乡建设部令第37号）第三十二条  施工单位未按照本规定编制并审核危大工程专项施工方案的，依照《建设工程安全生产管理条例》对单位进行处罚，并暂扣安全生产许可证30日；对直接负责的主管人员和其他直接责任人员处1000元以上5000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1D0C5E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95CEE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5AB83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76810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0296D3C">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5B20B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412</w:t>
            </w:r>
          </w:p>
        </w:tc>
        <w:tc>
          <w:tcPr>
            <w:tcW w:w="320" w:type="pct"/>
            <w:tcBorders>
              <w:top w:val="nil"/>
              <w:left w:val="nil"/>
              <w:bottom w:val="single" w:color="000000" w:sz="4" w:space="0"/>
              <w:right w:val="single" w:color="000000" w:sz="4" w:space="0"/>
            </w:tcBorders>
            <w:shd w:val="clear" w:color="auto" w:fill="auto"/>
            <w:noWrap/>
            <w:vAlign w:val="center"/>
          </w:tcPr>
          <w:p w14:paraId="00A939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180FF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20CF7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施工单位未对超过一定规模的危大工程专项施工方案进行专家论证</w:t>
            </w:r>
          </w:p>
        </w:tc>
        <w:tc>
          <w:tcPr>
            <w:tcW w:w="1591" w:type="pct"/>
            <w:tcBorders>
              <w:top w:val="nil"/>
              <w:left w:val="nil"/>
              <w:bottom w:val="single" w:color="000000" w:sz="4" w:space="0"/>
              <w:right w:val="single" w:color="000000" w:sz="4" w:space="0"/>
            </w:tcBorders>
            <w:shd w:val="clear" w:color="auto" w:fill="auto"/>
            <w:noWrap/>
            <w:vAlign w:val="center"/>
          </w:tcPr>
          <w:p w14:paraId="3F46BE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【部门规章】《危险性较大的分部分项工程安全管理规定》（中华人民共和国住房和城乡建设部令第37号）第三十四条第一款第一项  施工单位有下列行为之一的，责令限期改正，处1万元以上3万元以下的罚款，并暂扣安全生产许可证30日；对直接负责的主管人员和其他直接责任人员处1000元以上5000元以下的罚款：（一）未对超过一定规模的危大工程专项施工方案进行专家论证的。</w:t>
            </w:r>
          </w:p>
        </w:tc>
        <w:tc>
          <w:tcPr>
            <w:tcW w:w="862" w:type="pct"/>
            <w:tcBorders>
              <w:top w:val="nil"/>
              <w:left w:val="nil"/>
              <w:bottom w:val="single" w:color="000000" w:sz="4" w:space="0"/>
              <w:right w:val="single" w:color="000000" w:sz="4" w:space="0"/>
            </w:tcBorders>
            <w:shd w:val="clear" w:color="auto" w:fill="auto"/>
            <w:noWrap/>
            <w:vAlign w:val="center"/>
          </w:tcPr>
          <w:p w14:paraId="1A219C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7C994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A1AC3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E13DC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4B9DFF9">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F292D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413</w:t>
            </w:r>
          </w:p>
        </w:tc>
        <w:tc>
          <w:tcPr>
            <w:tcW w:w="320" w:type="pct"/>
            <w:tcBorders>
              <w:top w:val="nil"/>
              <w:left w:val="nil"/>
              <w:bottom w:val="single" w:color="000000" w:sz="4" w:space="0"/>
              <w:right w:val="single" w:color="000000" w:sz="4" w:space="0"/>
            </w:tcBorders>
            <w:shd w:val="clear" w:color="auto" w:fill="auto"/>
            <w:noWrap/>
            <w:vAlign w:val="center"/>
          </w:tcPr>
          <w:p w14:paraId="17CF3B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5112A9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33E80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施工单位未根据专家论证报告对超过一定规模的危大工程专项施工方案进行修改，或者未按照本规定重新组织专家论证</w:t>
            </w:r>
          </w:p>
        </w:tc>
        <w:tc>
          <w:tcPr>
            <w:tcW w:w="1591" w:type="pct"/>
            <w:tcBorders>
              <w:top w:val="nil"/>
              <w:left w:val="nil"/>
              <w:bottom w:val="single" w:color="000000" w:sz="4" w:space="0"/>
              <w:right w:val="single" w:color="000000" w:sz="4" w:space="0"/>
            </w:tcBorders>
            <w:shd w:val="clear" w:color="auto" w:fill="auto"/>
            <w:noWrap/>
            <w:vAlign w:val="center"/>
          </w:tcPr>
          <w:p w14:paraId="0B24B8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【部门规章】《危险性较大的分部分项工程安全管理规定》（中华人民共和国住房和城乡建设部令第37号）第三十四条第一款第二项  施工单位有下列行为之一的，责令限期改正，处1万元以上3万元以下的罚款，并暂扣安全生产许可证30日；对直接负责的主管人员和其他直接责任人员处1000元以上5000元以下的罚款：（二）未根据专家论证报告对超过一定规模的危大工程专项施工方案进行修改，或者未按照本规定重新组织专家论证的。</w:t>
            </w:r>
          </w:p>
        </w:tc>
        <w:tc>
          <w:tcPr>
            <w:tcW w:w="862" w:type="pct"/>
            <w:tcBorders>
              <w:top w:val="nil"/>
              <w:left w:val="nil"/>
              <w:bottom w:val="single" w:color="000000" w:sz="4" w:space="0"/>
              <w:right w:val="single" w:color="000000" w:sz="4" w:space="0"/>
            </w:tcBorders>
            <w:shd w:val="clear" w:color="auto" w:fill="auto"/>
            <w:noWrap/>
            <w:vAlign w:val="center"/>
          </w:tcPr>
          <w:p w14:paraId="6528A4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DB15C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370C2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77A15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744C6E9">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10E84C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414</w:t>
            </w:r>
          </w:p>
        </w:tc>
        <w:tc>
          <w:tcPr>
            <w:tcW w:w="320" w:type="pct"/>
            <w:tcBorders>
              <w:top w:val="nil"/>
              <w:left w:val="nil"/>
              <w:bottom w:val="single" w:color="000000" w:sz="4" w:space="0"/>
              <w:right w:val="single" w:color="000000" w:sz="4" w:space="0"/>
            </w:tcBorders>
            <w:shd w:val="clear" w:color="auto" w:fill="auto"/>
            <w:noWrap/>
            <w:vAlign w:val="center"/>
          </w:tcPr>
          <w:p w14:paraId="1C00AD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81A7C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73E20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施工单位未严格按照专项施工方案组织施工，或者擅自修改专项施工方案</w:t>
            </w:r>
          </w:p>
        </w:tc>
        <w:tc>
          <w:tcPr>
            <w:tcW w:w="1591" w:type="pct"/>
            <w:tcBorders>
              <w:top w:val="nil"/>
              <w:left w:val="nil"/>
              <w:bottom w:val="single" w:color="000000" w:sz="4" w:space="0"/>
              <w:right w:val="single" w:color="000000" w:sz="4" w:space="0"/>
            </w:tcBorders>
            <w:shd w:val="clear" w:color="auto" w:fill="auto"/>
            <w:noWrap/>
            <w:vAlign w:val="center"/>
          </w:tcPr>
          <w:p w14:paraId="3C5267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【部门规章】《危险性较大的分部分项工程安全管理规定》（中华人民共和国住房和城乡建设部令第37号）第三十四条第一款第三项  施工单位有下列行为之一的，责令限期改正，处1万元以上3万元以下的罚款，并暂扣安全生产许可证30日；对直接负责的主管人员和其他直接责任人员处1000元以上5000元以下的罚款：（三）未严格按照专项施工方案组织施工，或者擅自修改专项施工方案的。</w:t>
            </w:r>
          </w:p>
        </w:tc>
        <w:tc>
          <w:tcPr>
            <w:tcW w:w="862" w:type="pct"/>
            <w:tcBorders>
              <w:top w:val="nil"/>
              <w:left w:val="nil"/>
              <w:bottom w:val="single" w:color="000000" w:sz="4" w:space="0"/>
              <w:right w:val="single" w:color="000000" w:sz="4" w:space="0"/>
            </w:tcBorders>
            <w:shd w:val="clear" w:color="auto" w:fill="auto"/>
            <w:noWrap/>
            <w:vAlign w:val="center"/>
          </w:tcPr>
          <w:p w14:paraId="08BEE6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BE9B1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37855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4A5AD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26E8069">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E9F2F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415</w:t>
            </w:r>
          </w:p>
        </w:tc>
        <w:tc>
          <w:tcPr>
            <w:tcW w:w="320" w:type="pct"/>
            <w:tcBorders>
              <w:top w:val="nil"/>
              <w:left w:val="nil"/>
              <w:bottom w:val="single" w:color="000000" w:sz="4" w:space="0"/>
              <w:right w:val="single" w:color="000000" w:sz="4" w:space="0"/>
            </w:tcBorders>
            <w:shd w:val="clear" w:color="auto" w:fill="auto"/>
            <w:noWrap/>
            <w:vAlign w:val="center"/>
          </w:tcPr>
          <w:p w14:paraId="625CC0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30D5F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FB9E1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施工单位项目负责人未按照本规定现场履职或者组织限期整改</w:t>
            </w:r>
          </w:p>
        </w:tc>
        <w:tc>
          <w:tcPr>
            <w:tcW w:w="1591" w:type="pct"/>
            <w:tcBorders>
              <w:top w:val="nil"/>
              <w:left w:val="nil"/>
              <w:bottom w:val="single" w:color="000000" w:sz="4" w:space="0"/>
              <w:right w:val="single" w:color="000000" w:sz="4" w:space="0"/>
            </w:tcBorders>
            <w:shd w:val="clear" w:color="auto" w:fill="auto"/>
            <w:noWrap/>
            <w:vAlign w:val="center"/>
          </w:tcPr>
          <w:p w14:paraId="1E09D9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【部门规章】《危险性较大的分部分项工程安全管理规定》（中华人民共和国住房和城乡建设部令第37号）第三十五条第一款第一项  施工单位有下列行为之一的，责令限期改正，并处1万元以上3万元以下的罚款；对直接负责的主管人员和其他直接责任人员处1000元以上5000元以下的罚款：（一）项目负责人未按照本规定现场履职或者组织限期整改的。</w:t>
            </w:r>
          </w:p>
        </w:tc>
        <w:tc>
          <w:tcPr>
            <w:tcW w:w="862" w:type="pct"/>
            <w:tcBorders>
              <w:top w:val="nil"/>
              <w:left w:val="nil"/>
              <w:bottom w:val="single" w:color="000000" w:sz="4" w:space="0"/>
              <w:right w:val="single" w:color="000000" w:sz="4" w:space="0"/>
            </w:tcBorders>
            <w:shd w:val="clear" w:color="auto" w:fill="auto"/>
            <w:noWrap/>
            <w:vAlign w:val="center"/>
          </w:tcPr>
          <w:p w14:paraId="20328C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06C05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CDC92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A397B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DC10005">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90E74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416</w:t>
            </w:r>
          </w:p>
        </w:tc>
        <w:tc>
          <w:tcPr>
            <w:tcW w:w="320" w:type="pct"/>
            <w:tcBorders>
              <w:top w:val="nil"/>
              <w:left w:val="nil"/>
              <w:bottom w:val="single" w:color="000000" w:sz="4" w:space="0"/>
              <w:right w:val="single" w:color="000000" w:sz="4" w:space="0"/>
            </w:tcBorders>
            <w:shd w:val="clear" w:color="auto" w:fill="auto"/>
            <w:noWrap/>
            <w:vAlign w:val="center"/>
          </w:tcPr>
          <w:p w14:paraId="2E8FF4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2A09C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AA3C2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施工单位未按照本规定进行施工监测和安全巡视</w:t>
            </w:r>
          </w:p>
        </w:tc>
        <w:tc>
          <w:tcPr>
            <w:tcW w:w="1591" w:type="pct"/>
            <w:tcBorders>
              <w:top w:val="nil"/>
              <w:left w:val="nil"/>
              <w:bottom w:val="single" w:color="000000" w:sz="4" w:space="0"/>
              <w:right w:val="single" w:color="000000" w:sz="4" w:space="0"/>
            </w:tcBorders>
            <w:shd w:val="clear" w:color="auto" w:fill="auto"/>
            <w:noWrap/>
            <w:vAlign w:val="center"/>
          </w:tcPr>
          <w:p w14:paraId="4AB373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【部门规章】《危险性较大的分部分项工程安全管理规定》（中华人民共和国住房和城乡建设部令第37号）第三十五条第一款第二项  施工单位有下列行为之一的，责令限期改正，并处1万元以上3万元以下的罚款；对直接负责的主管人员和其他直接责任人员处1000元以上5000元以下的罚款：（二）施工单位未按照本规定进行施工监测和安全巡视的。</w:t>
            </w:r>
          </w:p>
        </w:tc>
        <w:tc>
          <w:tcPr>
            <w:tcW w:w="862" w:type="pct"/>
            <w:tcBorders>
              <w:top w:val="nil"/>
              <w:left w:val="nil"/>
              <w:bottom w:val="single" w:color="000000" w:sz="4" w:space="0"/>
              <w:right w:val="single" w:color="000000" w:sz="4" w:space="0"/>
            </w:tcBorders>
            <w:shd w:val="clear" w:color="auto" w:fill="auto"/>
            <w:noWrap/>
            <w:vAlign w:val="center"/>
          </w:tcPr>
          <w:p w14:paraId="5CB195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6D306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24471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7192E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59EEFFB">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16EA3A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417</w:t>
            </w:r>
          </w:p>
        </w:tc>
        <w:tc>
          <w:tcPr>
            <w:tcW w:w="320" w:type="pct"/>
            <w:tcBorders>
              <w:top w:val="nil"/>
              <w:left w:val="nil"/>
              <w:bottom w:val="single" w:color="000000" w:sz="4" w:space="0"/>
              <w:right w:val="single" w:color="000000" w:sz="4" w:space="0"/>
            </w:tcBorders>
            <w:shd w:val="clear" w:color="auto" w:fill="auto"/>
            <w:noWrap/>
            <w:vAlign w:val="center"/>
          </w:tcPr>
          <w:p w14:paraId="590A04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117EF6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C0F33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施工单位未按照本规定组织危大工程验收</w:t>
            </w:r>
          </w:p>
        </w:tc>
        <w:tc>
          <w:tcPr>
            <w:tcW w:w="1591" w:type="pct"/>
            <w:tcBorders>
              <w:top w:val="nil"/>
              <w:left w:val="nil"/>
              <w:bottom w:val="single" w:color="000000" w:sz="4" w:space="0"/>
              <w:right w:val="single" w:color="000000" w:sz="4" w:space="0"/>
            </w:tcBorders>
            <w:shd w:val="clear" w:color="auto" w:fill="auto"/>
            <w:noWrap/>
            <w:vAlign w:val="center"/>
          </w:tcPr>
          <w:p w14:paraId="051680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【部门规章】《危险性较大的分部分项工程安全管理规定》（中华人民共和国住房和城乡建设部令第37号）第三十五条第一款第三项  施工单位有下列行为之一的，责令限期改正，并处1万元以上3万元以下的罚款；对直接负责的主管人员和其他直接责任人员处1000元以上5000元以下的罚款：（三）施工单位未按照本规定进行施工监测和安全巡视的。</w:t>
            </w:r>
          </w:p>
        </w:tc>
        <w:tc>
          <w:tcPr>
            <w:tcW w:w="862" w:type="pct"/>
            <w:tcBorders>
              <w:top w:val="nil"/>
              <w:left w:val="nil"/>
              <w:bottom w:val="single" w:color="000000" w:sz="4" w:space="0"/>
              <w:right w:val="single" w:color="000000" w:sz="4" w:space="0"/>
            </w:tcBorders>
            <w:shd w:val="clear" w:color="auto" w:fill="auto"/>
            <w:noWrap/>
            <w:vAlign w:val="center"/>
          </w:tcPr>
          <w:p w14:paraId="58E1EF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82B08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0830F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4CC56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FC473F0">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A2D49D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418</w:t>
            </w:r>
          </w:p>
        </w:tc>
        <w:tc>
          <w:tcPr>
            <w:tcW w:w="320" w:type="pct"/>
            <w:tcBorders>
              <w:top w:val="nil"/>
              <w:left w:val="nil"/>
              <w:bottom w:val="single" w:color="000000" w:sz="4" w:space="0"/>
              <w:right w:val="single" w:color="000000" w:sz="4" w:space="0"/>
            </w:tcBorders>
            <w:shd w:val="clear" w:color="auto" w:fill="auto"/>
            <w:noWrap/>
            <w:vAlign w:val="center"/>
          </w:tcPr>
          <w:p w14:paraId="325E4D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E829C2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8B9A8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施工单位发生险情或者事故时，未采取应急处置措施</w:t>
            </w:r>
          </w:p>
        </w:tc>
        <w:tc>
          <w:tcPr>
            <w:tcW w:w="1591" w:type="pct"/>
            <w:tcBorders>
              <w:top w:val="nil"/>
              <w:left w:val="nil"/>
              <w:bottom w:val="single" w:color="000000" w:sz="4" w:space="0"/>
              <w:right w:val="single" w:color="000000" w:sz="4" w:space="0"/>
            </w:tcBorders>
            <w:shd w:val="clear" w:color="auto" w:fill="auto"/>
            <w:noWrap/>
            <w:vAlign w:val="center"/>
          </w:tcPr>
          <w:p w14:paraId="381FE3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【部门规章】《危险性较大的分部分项工程安全管理规定》（中华人民共和国住房和城乡建设部令第37号）第三十五条第一款第四项  施工单位有下列行为之一的，责令限期改正，并处1万元以上3万元以下的罚款；对直接负责的主管人员和其他直接责任人员处1000元以上5000元以下的罚款：（四）发生险情或者事故时，未采取应急处置措施的。</w:t>
            </w:r>
          </w:p>
        </w:tc>
        <w:tc>
          <w:tcPr>
            <w:tcW w:w="862" w:type="pct"/>
            <w:tcBorders>
              <w:top w:val="nil"/>
              <w:left w:val="nil"/>
              <w:bottom w:val="single" w:color="000000" w:sz="4" w:space="0"/>
              <w:right w:val="single" w:color="000000" w:sz="4" w:space="0"/>
            </w:tcBorders>
            <w:shd w:val="clear" w:color="auto" w:fill="auto"/>
            <w:noWrap/>
            <w:vAlign w:val="center"/>
          </w:tcPr>
          <w:p w14:paraId="1BBF90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3FC17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08835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0CB9A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2B30076">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510DB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419</w:t>
            </w:r>
          </w:p>
        </w:tc>
        <w:tc>
          <w:tcPr>
            <w:tcW w:w="320" w:type="pct"/>
            <w:tcBorders>
              <w:top w:val="nil"/>
              <w:left w:val="nil"/>
              <w:bottom w:val="single" w:color="000000" w:sz="4" w:space="0"/>
              <w:right w:val="single" w:color="000000" w:sz="4" w:space="0"/>
            </w:tcBorders>
            <w:shd w:val="clear" w:color="auto" w:fill="auto"/>
            <w:noWrap/>
            <w:vAlign w:val="center"/>
          </w:tcPr>
          <w:p w14:paraId="0C37B5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6F146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766A5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施工单位未按规定建立危大工程安全管理档案</w:t>
            </w:r>
          </w:p>
        </w:tc>
        <w:tc>
          <w:tcPr>
            <w:tcW w:w="1591" w:type="pct"/>
            <w:tcBorders>
              <w:top w:val="nil"/>
              <w:left w:val="nil"/>
              <w:bottom w:val="single" w:color="000000" w:sz="4" w:space="0"/>
              <w:right w:val="single" w:color="000000" w:sz="4" w:space="0"/>
            </w:tcBorders>
            <w:shd w:val="clear" w:color="auto" w:fill="auto"/>
            <w:noWrap/>
            <w:vAlign w:val="center"/>
          </w:tcPr>
          <w:p w14:paraId="064DA5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【部门规章】《危险性较大的分部分项工程安全管理规定》（中华人民共和国住房和城乡建设部令第37号）第三十五条第一款第五项  施工单位有下列行为之一的，责令限期改正，并处1万元以上3万元以下的罚款；对直接负责的主管人员和其他直接责任人员处1000元以上5000元以下的罚款：（五）未按照本规定建立危大工程安全管理档案的。</w:t>
            </w:r>
          </w:p>
        </w:tc>
        <w:tc>
          <w:tcPr>
            <w:tcW w:w="862" w:type="pct"/>
            <w:tcBorders>
              <w:top w:val="nil"/>
              <w:left w:val="nil"/>
              <w:bottom w:val="single" w:color="000000" w:sz="4" w:space="0"/>
              <w:right w:val="single" w:color="000000" w:sz="4" w:space="0"/>
            </w:tcBorders>
            <w:shd w:val="clear" w:color="auto" w:fill="auto"/>
            <w:noWrap/>
            <w:vAlign w:val="center"/>
          </w:tcPr>
          <w:p w14:paraId="5DAA21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60BCB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2F012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A422D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8DCBDD0">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30F19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420</w:t>
            </w:r>
          </w:p>
        </w:tc>
        <w:tc>
          <w:tcPr>
            <w:tcW w:w="320" w:type="pct"/>
            <w:tcBorders>
              <w:top w:val="nil"/>
              <w:left w:val="nil"/>
              <w:bottom w:val="single" w:color="000000" w:sz="4" w:space="0"/>
              <w:right w:val="single" w:color="000000" w:sz="4" w:space="0"/>
            </w:tcBorders>
            <w:shd w:val="clear" w:color="auto" w:fill="auto"/>
            <w:noWrap/>
            <w:vAlign w:val="center"/>
          </w:tcPr>
          <w:p w14:paraId="296765F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90BC1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4A4BC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监理单位未按规定编制监理实施细则</w:t>
            </w:r>
          </w:p>
        </w:tc>
        <w:tc>
          <w:tcPr>
            <w:tcW w:w="1591" w:type="pct"/>
            <w:tcBorders>
              <w:top w:val="nil"/>
              <w:left w:val="nil"/>
              <w:bottom w:val="single" w:color="000000" w:sz="4" w:space="0"/>
              <w:right w:val="single" w:color="000000" w:sz="4" w:space="0"/>
            </w:tcBorders>
            <w:shd w:val="clear" w:color="auto" w:fill="auto"/>
            <w:noWrap/>
            <w:vAlign w:val="center"/>
          </w:tcPr>
          <w:p w14:paraId="5245BF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【部门规章】《危险性较大的分部分项工程安全管理规定》（中华人民共和国住房和城乡建设部令第37号）第三十七条第一款第一项  监理单位有下列行为之一的，责令限期改正，并处1万元以上3万元以下的罚款；对直接负责的主管人员和其他直接责任人员处1000元以上5000元以下的罚款：（一）未按照本规定编制监理实施细则的。</w:t>
            </w:r>
          </w:p>
        </w:tc>
        <w:tc>
          <w:tcPr>
            <w:tcW w:w="862" w:type="pct"/>
            <w:tcBorders>
              <w:top w:val="nil"/>
              <w:left w:val="nil"/>
              <w:bottom w:val="single" w:color="000000" w:sz="4" w:space="0"/>
              <w:right w:val="single" w:color="000000" w:sz="4" w:space="0"/>
            </w:tcBorders>
            <w:shd w:val="clear" w:color="auto" w:fill="auto"/>
            <w:noWrap/>
            <w:vAlign w:val="center"/>
          </w:tcPr>
          <w:p w14:paraId="289815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20CCE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5CE84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73C44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5328788">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B5F76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421</w:t>
            </w:r>
          </w:p>
        </w:tc>
        <w:tc>
          <w:tcPr>
            <w:tcW w:w="320" w:type="pct"/>
            <w:tcBorders>
              <w:top w:val="nil"/>
              <w:left w:val="nil"/>
              <w:bottom w:val="single" w:color="000000" w:sz="4" w:space="0"/>
              <w:right w:val="single" w:color="000000" w:sz="4" w:space="0"/>
            </w:tcBorders>
            <w:shd w:val="clear" w:color="auto" w:fill="auto"/>
            <w:noWrap/>
            <w:vAlign w:val="center"/>
          </w:tcPr>
          <w:p w14:paraId="78C0E4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CCE8C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B05CF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监理单位未对危大工程施工实施专项巡视检查</w:t>
            </w:r>
          </w:p>
        </w:tc>
        <w:tc>
          <w:tcPr>
            <w:tcW w:w="1591" w:type="pct"/>
            <w:tcBorders>
              <w:top w:val="nil"/>
              <w:left w:val="nil"/>
              <w:bottom w:val="single" w:color="000000" w:sz="4" w:space="0"/>
              <w:right w:val="single" w:color="000000" w:sz="4" w:space="0"/>
            </w:tcBorders>
            <w:shd w:val="clear" w:color="auto" w:fill="auto"/>
            <w:noWrap/>
            <w:vAlign w:val="center"/>
          </w:tcPr>
          <w:p w14:paraId="1F1F1A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【部门规章】《危险性较大的分部分项工程安全管理规定》（中华人民共和国住房和城乡建设部令第37号）第三十七条第一款第二项  监理单位有下列行为之一的，责令限期改正，并处1万元以上3万元以下的罚款；对直接负责的主管人员和其他直接责任人员处1000元以上5000元以下的罚款：（二）未对危大工程施工实施专项巡视检查的。</w:t>
            </w:r>
          </w:p>
        </w:tc>
        <w:tc>
          <w:tcPr>
            <w:tcW w:w="862" w:type="pct"/>
            <w:tcBorders>
              <w:top w:val="nil"/>
              <w:left w:val="nil"/>
              <w:bottom w:val="single" w:color="000000" w:sz="4" w:space="0"/>
              <w:right w:val="single" w:color="000000" w:sz="4" w:space="0"/>
            </w:tcBorders>
            <w:shd w:val="clear" w:color="auto" w:fill="auto"/>
            <w:noWrap/>
            <w:vAlign w:val="center"/>
          </w:tcPr>
          <w:p w14:paraId="72DCA7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7ED0D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D087B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4CF4E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AC1511B">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12AE8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422</w:t>
            </w:r>
          </w:p>
        </w:tc>
        <w:tc>
          <w:tcPr>
            <w:tcW w:w="320" w:type="pct"/>
            <w:tcBorders>
              <w:top w:val="nil"/>
              <w:left w:val="nil"/>
              <w:bottom w:val="single" w:color="000000" w:sz="4" w:space="0"/>
              <w:right w:val="single" w:color="000000" w:sz="4" w:space="0"/>
            </w:tcBorders>
            <w:shd w:val="clear" w:color="auto" w:fill="auto"/>
            <w:noWrap/>
            <w:vAlign w:val="center"/>
          </w:tcPr>
          <w:p w14:paraId="2CADA4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6B85A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451D9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监理单位未按照本规定参与组织危大工程验收</w:t>
            </w:r>
          </w:p>
        </w:tc>
        <w:tc>
          <w:tcPr>
            <w:tcW w:w="1591" w:type="pct"/>
            <w:tcBorders>
              <w:top w:val="nil"/>
              <w:left w:val="nil"/>
              <w:bottom w:val="single" w:color="000000" w:sz="4" w:space="0"/>
              <w:right w:val="single" w:color="000000" w:sz="4" w:space="0"/>
            </w:tcBorders>
            <w:shd w:val="clear" w:color="auto" w:fill="auto"/>
            <w:noWrap/>
            <w:vAlign w:val="center"/>
          </w:tcPr>
          <w:p w14:paraId="5D21CF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【部门规章】《危险性较大的分部分项工程安全管理规定》（中华人民共和国住房和城乡建设部令第37号）第三十七条第一款第三项  监理单位有下列行为之一的，责令限期改正，并处1万元以上3万元以下的罚款；对直接负责的主管人员和其他直接责任人员处1000元以上5000元以下的罚款：（三）未按照本规定参与组织危大工程验收的。</w:t>
            </w:r>
          </w:p>
        </w:tc>
        <w:tc>
          <w:tcPr>
            <w:tcW w:w="862" w:type="pct"/>
            <w:tcBorders>
              <w:top w:val="nil"/>
              <w:left w:val="nil"/>
              <w:bottom w:val="single" w:color="000000" w:sz="4" w:space="0"/>
              <w:right w:val="single" w:color="000000" w:sz="4" w:space="0"/>
            </w:tcBorders>
            <w:shd w:val="clear" w:color="auto" w:fill="auto"/>
            <w:noWrap/>
            <w:vAlign w:val="center"/>
          </w:tcPr>
          <w:p w14:paraId="18A2CC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EC19C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F36CB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B4410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FCA25A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ED91FF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423</w:t>
            </w:r>
          </w:p>
        </w:tc>
        <w:tc>
          <w:tcPr>
            <w:tcW w:w="320" w:type="pct"/>
            <w:tcBorders>
              <w:top w:val="nil"/>
              <w:left w:val="nil"/>
              <w:bottom w:val="single" w:color="000000" w:sz="4" w:space="0"/>
              <w:right w:val="single" w:color="000000" w:sz="4" w:space="0"/>
            </w:tcBorders>
            <w:shd w:val="clear" w:color="auto" w:fill="auto"/>
            <w:noWrap/>
            <w:vAlign w:val="center"/>
          </w:tcPr>
          <w:p w14:paraId="484B937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21F6A6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F0A96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监理单位未按规定建立危大工程安全管理档案</w:t>
            </w:r>
          </w:p>
        </w:tc>
        <w:tc>
          <w:tcPr>
            <w:tcW w:w="1591" w:type="pct"/>
            <w:tcBorders>
              <w:top w:val="nil"/>
              <w:left w:val="nil"/>
              <w:bottom w:val="single" w:color="000000" w:sz="4" w:space="0"/>
              <w:right w:val="single" w:color="000000" w:sz="4" w:space="0"/>
            </w:tcBorders>
            <w:shd w:val="clear" w:color="auto" w:fill="auto"/>
            <w:noWrap/>
            <w:vAlign w:val="center"/>
          </w:tcPr>
          <w:p w14:paraId="39F7F5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【部门规章】《危险性较大的分部分项工程安全管理规定》（中华人民共和国住房和城乡建设部令第37号）第三十七条第一款第四项  监理单位有下列行为之一的，责令限期改正，并处1万元以上3万元以下的罚款；对直接负责的主管人员和其他直接责任人员处1000元以上5000元以下的罚款：（四）未按照本规定建立危大工程安全管理档案的。</w:t>
            </w:r>
          </w:p>
        </w:tc>
        <w:tc>
          <w:tcPr>
            <w:tcW w:w="862" w:type="pct"/>
            <w:tcBorders>
              <w:top w:val="nil"/>
              <w:left w:val="nil"/>
              <w:bottom w:val="single" w:color="000000" w:sz="4" w:space="0"/>
              <w:right w:val="single" w:color="000000" w:sz="4" w:space="0"/>
            </w:tcBorders>
            <w:shd w:val="clear" w:color="auto" w:fill="auto"/>
            <w:noWrap/>
            <w:vAlign w:val="center"/>
          </w:tcPr>
          <w:p w14:paraId="3F3B53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3014E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5A79F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1CD51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F1F39FA">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EE627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424</w:t>
            </w:r>
          </w:p>
        </w:tc>
        <w:tc>
          <w:tcPr>
            <w:tcW w:w="320" w:type="pct"/>
            <w:tcBorders>
              <w:top w:val="nil"/>
              <w:left w:val="nil"/>
              <w:bottom w:val="single" w:color="000000" w:sz="4" w:space="0"/>
              <w:right w:val="single" w:color="000000" w:sz="4" w:space="0"/>
            </w:tcBorders>
            <w:shd w:val="clear" w:color="auto" w:fill="auto"/>
            <w:noWrap/>
            <w:vAlign w:val="center"/>
          </w:tcPr>
          <w:p w14:paraId="5F3694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76ED2B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E0BB4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监理单位未取得相应勘察资质从事第三方监测</w:t>
            </w:r>
          </w:p>
        </w:tc>
        <w:tc>
          <w:tcPr>
            <w:tcW w:w="1591" w:type="pct"/>
            <w:tcBorders>
              <w:top w:val="nil"/>
              <w:left w:val="nil"/>
              <w:bottom w:val="single" w:color="000000" w:sz="4" w:space="0"/>
              <w:right w:val="single" w:color="000000" w:sz="4" w:space="0"/>
            </w:tcBorders>
            <w:shd w:val="clear" w:color="auto" w:fill="auto"/>
            <w:noWrap/>
            <w:vAlign w:val="center"/>
          </w:tcPr>
          <w:p w14:paraId="3383DC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【部门规章】《危险性较大的分部分项工程安全管理规定》（中华人民共和国住房和城乡建设部令第37号）第三十八条第一款第一项  监测单位有下列行为之一的，责令限期改正，并处1万元以上3万元以下的罚款；对直接负责的主管人员和其他直接责任人员处1000元以上5000元以下的罚款：（一）未取得相应勘察资质从事第三方监测的。</w:t>
            </w:r>
          </w:p>
        </w:tc>
        <w:tc>
          <w:tcPr>
            <w:tcW w:w="862" w:type="pct"/>
            <w:tcBorders>
              <w:top w:val="nil"/>
              <w:left w:val="nil"/>
              <w:bottom w:val="single" w:color="000000" w:sz="4" w:space="0"/>
              <w:right w:val="single" w:color="000000" w:sz="4" w:space="0"/>
            </w:tcBorders>
            <w:shd w:val="clear" w:color="auto" w:fill="auto"/>
            <w:noWrap/>
            <w:vAlign w:val="center"/>
          </w:tcPr>
          <w:p w14:paraId="1C5422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D9746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04BBA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A88D8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F6DA14D">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29824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425</w:t>
            </w:r>
          </w:p>
        </w:tc>
        <w:tc>
          <w:tcPr>
            <w:tcW w:w="320" w:type="pct"/>
            <w:tcBorders>
              <w:top w:val="nil"/>
              <w:left w:val="nil"/>
              <w:bottom w:val="single" w:color="000000" w:sz="4" w:space="0"/>
              <w:right w:val="single" w:color="000000" w:sz="4" w:space="0"/>
            </w:tcBorders>
            <w:shd w:val="clear" w:color="auto" w:fill="auto"/>
            <w:noWrap/>
            <w:vAlign w:val="center"/>
          </w:tcPr>
          <w:p w14:paraId="73EE452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F511FC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2B3DF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监理单位未按规定编制监测方案</w:t>
            </w:r>
          </w:p>
        </w:tc>
        <w:tc>
          <w:tcPr>
            <w:tcW w:w="1591" w:type="pct"/>
            <w:tcBorders>
              <w:top w:val="nil"/>
              <w:left w:val="nil"/>
              <w:bottom w:val="single" w:color="000000" w:sz="4" w:space="0"/>
              <w:right w:val="single" w:color="000000" w:sz="4" w:space="0"/>
            </w:tcBorders>
            <w:shd w:val="clear" w:color="auto" w:fill="auto"/>
            <w:noWrap/>
            <w:vAlign w:val="center"/>
          </w:tcPr>
          <w:p w14:paraId="2BD4A0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【部门规章】《危险性较大的分部分项工程安全管理规定》（中华人民共和国住房和城乡建设部令第37号）第三十八条第一款第二项  监测单位有下列行为之一的，责令限期改正，并处1万元以上3万元以下的罚款；对直接负责的主管人员和其他直接责任人员处1000元以上5000元以下的罚款：（二）未按照本规定编制监测方案的。</w:t>
            </w:r>
          </w:p>
        </w:tc>
        <w:tc>
          <w:tcPr>
            <w:tcW w:w="862" w:type="pct"/>
            <w:tcBorders>
              <w:top w:val="nil"/>
              <w:left w:val="nil"/>
              <w:bottom w:val="single" w:color="000000" w:sz="4" w:space="0"/>
              <w:right w:val="single" w:color="000000" w:sz="4" w:space="0"/>
            </w:tcBorders>
            <w:shd w:val="clear" w:color="auto" w:fill="auto"/>
            <w:noWrap/>
            <w:vAlign w:val="center"/>
          </w:tcPr>
          <w:p w14:paraId="338CF3D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282C1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A44D1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F812D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E036B7E">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7AA7E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426</w:t>
            </w:r>
          </w:p>
        </w:tc>
        <w:tc>
          <w:tcPr>
            <w:tcW w:w="320" w:type="pct"/>
            <w:tcBorders>
              <w:top w:val="nil"/>
              <w:left w:val="nil"/>
              <w:bottom w:val="single" w:color="000000" w:sz="4" w:space="0"/>
              <w:right w:val="single" w:color="000000" w:sz="4" w:space="0"/>
            </w:tcBorders>
            <w:shd w:val="clear" w:color="auto" w:fill="auto"/>
            <w:noWrap/>
            <w:vAlign w:val="center"/>
          </w:tcPr>
          <w:p w14:paraId="0045F5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93494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56E6B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监理单位未按照监测方案开展监测</w:t>
            </w:r>
          </w:p>
        </w:tc>
        <w:tc>
          <w:tcPr>
            <w:tcW w:w="1591" w:type="pct"/>
            <w:tcBorders>
              <w:top w:val="nil"/>
              <w:left w:val="nil"/>
              <w:bottom w:val="single" w:color="000000" w:sz="4" w:space="0"/>
              <w:right w:val="single" w:color="000000" w:sz="4" w:space="0"/>
            </w:tcBorders>
            <w:shd w:val="clear" w:color="auto" w:fill="auto"/>
            <w:noWrap/>
            <w:vAlign w:val="center"/>
          </w:tcPr>
          <w:p w14:paraId="538AA7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【部门规章】《危险性较大的分部分项工程安全管理规定》（中华人民共和国住房和城乡建设部令第37号）第三十八条第一款第三项  监测单位有下列行为之一的，责令限期改正，并处1万元以上3万元以下的罚款；对直接负责的主管人员和其他直接责任人员处1000元以上5000元以下的罚款：（三）未按照监测方案开展监测的。</w:t>
            </w:r>
          </w:p>
        </w:tc>
        <w:tc>
          <w:tcPr>
            <w:tcW w:w="862" w:type="pct"/>
            <w:tcBorders>
              <w:top w:val="nil"/>
              <w:left w:val="nil"/>
              <w:bottom w:val="single" w:color="000000" w:sz="4" w:space="0"/>
              <w:right w:val="single" w:color="000000" w:sz="4" w:space="0"/>
            </w:tcBorders>
            <w:shd w:val="clear" w:color="auto" w:fill="auto"/>
            <w:noWrap/>
            <w:vAlign w:val="center"/>
          </w:tcPr>
          <w:p w14:paraId="5AC91E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D2B6A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416AC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A9579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7E2B671">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8EED0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427</w:t>
            </w:r>
          </w:p>
        </w:tc>
        <w:tc>
          <w:tcPr>
            <w:tcW w:w="320" w:type="pct"/>
            <w:tcBorders>
              <w:top w:val="nil"/>
              <w:left w:val="nil"/>
              <w:bottom w:val="single" w:color="000000" w:sz="4" w:space="0"/>
              <w:right w:val="single" w:color="000000" w:sz="4" w:space="0"/>
            </w:tcBorders>
            <w:shd w:val="clear" w:color="auto" w:fill="auto"/>
            <w:noWrap/>
            <w:vAlign w:val="center"/>
          </w:tcPr>
          <w:p w14:paraId="635CDB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0FC84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4588D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监理单位发现异常未及时报告</w:t>
            </w:r>
          </w:p>
        </w:tc>
        <w:tc>
          <w:tcPr>
            <w:tcW w:w="1591" w:type="pct"/>
            <w:tcBorders>
              <w:top w:val="nil"/>
              <w:left w:val="nil"/>
              <w:bottom w:val="single" w:color="000000" w:sz="4" w:space="0"/>
              <w:right w:val="single" w:color="000000" w:sz="4" w:space="0"/>
            </w:tcBorders>
            <w:shd w:val="clear" w:color="auto" w:fill="auto"/>
            <w:noWrap/>
            <w:vAlign w:val="center"/>
          </w:tcPr>
          <w:p w14:paraId="048B25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【部门规章】《危险性较大的分部分项工程安全管理规定》（中华人民共和国住房和城乡建设部令第37号）第三十八条第一款第四项  监测单位有下列行为之一的，责令限期改正，并处1万元以上3万元以下的罚款；对直接负责的主管人员和其他直接责任人员处1000元以上5000元以下的罚款：（四）发现异常未及时报告的。</w:t>
            </w:r>
          </w:p>
        </w:tc>
        <w:tc>
          <w:tcPr>
            <w:tcW w:w="862" w:type="pct"/>
            <w:tcBorders>
              <w:top w:val="nil"/>
              <w:left w:val="nil"/>
              <w:bottom w:val="single" w:color="000000" w:sz="4" w:space="0"/>
              <w:right w:val="single" w:color="000000" w:sz="4" w:space="0"/>
            </w:tcBorders>
            <w:shd w:val="clear" w:color="auto" w:fill="auto"/>
            <w:noWrap/>
            <w:vAlign w:val="center"/>
          </w:tcPr>
          <w:p w14:paraId="23ED9F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9F21E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9D732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453C7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BB8109C">
        <w:tblPrEx>
          <w:tblCellMar>
            <w:top w:w="0" w:type="dxa"/>
            <w:left w:w="108" w:type="dxa"/>
            <w:bottom w:w="0" w:type="dxa"/>
            <w:right w:w="108" w:type="dxa"/>
          </w:tblCellMar>
        </w:tblPrEx>
        <w:trPr>
          <w:trHeight w:val="139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02A3F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428</w:t>
            </w:r>
          </w:p>
        </w:tc>
        <w:tc>
          <w:tcPr>
            <w:tcW w:w="320" w:type="pct"/>
            <w:tcBorders>
              <w:top w:val="nil"/>
              <w:left w:val="nil"/>
              <w:bottom w:val="single" w:color="000000" w:sz="4" w:space="0"/>
              <w:right w:val="single" w:color="000000" w:sz="4" w:space="0"/>
            </w:tcBorders>
            <w:shd w:val="clear" w:color="auto" w:fill="auto"/>
            <w:noWrap/>
            <w:vAlign w:val="center"/>
          </w:tcPr>
          <w:p w14:paraId="1010FA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B481F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0222B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未取得安全生产许可证擅自进行生产</w:t>
            </w:r>
          </w:p>
        </w:tc>
        <w:tc>
          <w:tcPr>
            <w:tcW w:w="1591" w:type="pct"/>
            <w:tcBorders>
              <w:top w:val="nil"/>
              <w:left w:val="nil"/>
              <w:bottom w:val="single" w:color="000000" w:sz="4" w:space="0"/>
              <w:right w:val="single" w:color="000000" w:sz="4" w:space="0"/>
            </w:tcBorders>
            <w:shd w:val="clear" w:color="auto" w:fill="auto"/>
            <w:noWrap/>
            <w:vAlign w:val="center"/>
          </w:tcPr>
          <w:p w14:paraId="79B9B3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【行政法规】《安全生产许可证条例》（2014修订）第十九条  违反本条例规定，未取得安全生产许可证擅自进行生产的，责令停止生产，没收违法所得，并处10万元以上50万元以下的罚款；造成重大事故或者其他严重后果，构成犯罪的，依法追究刑事责任。</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【部门规章】《建筑施工企业安全生产许可证管理规定》（建设部令第128号）第二十四条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6AF7C3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CB92D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3A791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A4151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94D0C00">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6EE2D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429</w:t>
            </w:r>
          </w:p>
        </w:tc>
        <w:tc>
          <w:tcPr>
            <w:tcW w:w="320" w:type="pct"/>
            <w:tcBorders>
              <w:top w:val="nil"/>
              <w:left w:val="nil"/>
              <w:bottom w:val="single" w:color="000000" w:sz="4" w:space="0"/>
              <w:right w:val="single" w:color="000000" w:sz="4" w:space="0"/>
            </w:tcBorders>
            <w:shd w:val="clear" w:color="auto" w:fill="auto"/>
            <w:noWrap/>
            <w:vAlign w:val="center"/>
          </w:tcPr>
          <w:p w14:paraId="582A5C6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1D1DD7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DAFE3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安全生产许可证有效期满未办理延期手续，继续进行生产</w:t>
            </w:r>
          </w:p>
        </w:tc>
        <w:tc>
          <w:tcPr>
            <w:tcW w:w="1591" w:type="pct"/>
            <w:tcBorders>
              <w:top w:val="nil"/>
              <w:left w:val="nil"/>
              <w:bottom w:val="single" w:color="000000" w:sz="4" w:space="0"/>
              <w:right w:val="single" w:color="000000" w:sz="4" w:space="0"/>
            </w:tcBorders>
            <w:shd w:val="clear" w:color="auto" w:fill="auto"/>
            <w:noWrap/>
            <w:vAlign w:val="center"/>
          </w:tcPr>
          <w:p w14:paraId="0D4E22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【行政法规】《安全生产许可证条例》（2014修订）第二十条  违反本条例规定，安全生产许可证有效期满未办理延期手续，继续进行生产的，责令停止生产，限期补办延期手续，没收违法所得，并处5万元以上10万元以下的罚款；逾期仍不办理延期手续，继续进行生产的，依照本条例第十九条的规定处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【部门规章】《建筑施工企业安全生产许可证管理规定》（建设部令第128号）第二十五条  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tc>
        <w:tc>
          <w:tcPr>
            <w:tcW w:w="862" w:type="pct"/>
            <w:tcBorders>
              <w:top w:val="nil"/>
              <w:left w:val="nil"/>
              <w:bottom w:val="single" w:color="000000" w:sz="4" w:space="0"/>
              <w:right w:val="single" w:color="000000" w:sz="4" w:space="0"/>
            </w:tcBorders>
            <w:shd w:val="clear" w:color="auto" w:fill="auto"/>
            <w:noWrap/>
            <w:vAlign w:val="center"/>
          </w:tcPr>
          <w:p w14:paraId="232947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86E81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64D6F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449CB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38ADB48">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19B005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430</w:t>
            </w:r>
          </w:p>
        </w:tc>
        <w:tc>
          <w:tcPr>
            <w:tcW w:w="320" w:type="pct"/>
            <w:tcBorders>
              <w:top w:val="nil"/>
              <w:left w:val="nil"/>
              <w:bottom w:val="single" w:color="000000" w:sz="4" w:space="0"/>
              <w:right w:val="single" w:color="000000" w:sz="4" w:space="0"/>
            </w:tcBorders>
            <w:shd w:val="clear" w:color="auto" w:fill="auto"/>
            <w:noWrap/>
            <w:vAlign w:val="center"/>
          </w:tcPr>
          <w:p w14:paraId="19C896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2C979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290B6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转让安全生产许可证</w:t>
            </w:r>
          </w:p>
        </w:tc>
        <w:tc>
          <w:tcPr>
            <w:tcW w:w="1591" w:type="pct"/>
            <w:tcBorders>
              <w:top w:val="nil"/>
              <w:left w:val="nil"/>
              <w:bottom w:val="single" w:color="000000" w:sz="4" w:space="0"/>
              <w:right w:val="single" w:color="000000" w:sz="4" w:space="0"/>
            </w:tcBorders>
            <w:shd w:val="clear" w:color="auto" w:fill="auto"/>
            <w:noWrap/>
            <w:vAlign w:val="center"/>
          </w:tcPr>
          <w:p w14:paraId="69C159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【行政法规】《安全生产许可证条例》（2014修订）第二十一条第一款  违反本条例规定，转让安全生产许可证的，没收违法所得，处10万元以上50万元以下的罚款，并吊销其安全生产许可证；构成犯罪的，依法追究刑事责任；接受转让的，依照本条例第十九条的规定处罚。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【部门规章】《建筑施工企业安全生产许可证管理规定》（建设部令第128号）第二十六条第一款  违反本规定，建筑施工企业转让安全生产许可证的，没收违法所得，处10万元以上50万元以下的罚款，并吊销安全生产许可证；构成犯罪的，依法追究刑事责任；接受转让的，依照本规定第二十四条的规定处罚。</w:t>
            </w:r>
          </w:p>
        </w:tc>
        <w:tc>
          <w:tcPr>
            <w:tcW w:w="862" w:type="pct"/>
            <w:tcBorders>
              <w:top w:val="nil"/>
              <w:left w:val="nil"/>
              <w:bottom w:val="single" w:color="000000" w:sz="4" w:space="0"/>
              <w:right w:val="single" w:color="000000" w:sz="4" w:space="0"/>
            </w:tcBorders>
            <w:shd w:val="clear" w:color="auto" w:fill="auto"/>
            <w:noWrap/>
            <w:vAlign w:val="center"/>
          </w:tcPr>
          <w:p w14:paraId="77A230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E8413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95123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9EB7F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4B820C5">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A5C7C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431</w:t>
            </w:r>
          </w:p>
        </w:tc>
        <w:tc>
          <w:tcPr>
            <w:tcW w:w="320" w:type="pct"/>
            <w:tcBorders>
              <w:top w:val="nil"/>
              <w:left w:val="nil"/>
              <w:bottom w:val="single" w:color="000000" w:sz="4" w:space="0"/>
              <w:right w:val="single" w:color="000000" w:sz="4" w:space="0"/>
            </w:tcBorders>
            <w:shd w:val="clear" w:color="auto" w:fill="auto"/>
            <w:noWrap/>
            <w:vAlign w:val="center"/>
          </w:tcPr>
          <w:p w14:paraId="46EBBC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F806C7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B31A6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冒用安全生产许可证或者使用伪造的安全生产许可证</w:t>
            </w:r>
          </w:p>
        </w:tc>
        <w:tc>
          <w:tcPr>
            <w:tcW w:w="1591" w:type="pct"/>
            <w:tcBorders>
              <w:top w:val="nil"/>
              <w:left w:val="nil"/>
              <w:bottom w:val="single" w:color="000000" w:sz="4" w:space="0"/>
              <w:right w:val="single" w:color="000000" w:sz="4" w:space="0"/>
            </w:tcBorders>
            <w:shd w:val="clear" w:color="auto" w:fill="auto"/>
            <w:noWrap/>
            <w:vAlign w:val="center"/>
          </w:tcPr>
          <w:p w14:paraId="6403C4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【行政法规】《安全生产许可证条例》（2014修订）第二十一条第二款  冒用安全生产许可证或者使用伪造的安全生产许可证的，依照本条例第十九条的规定处罚。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第十九条  违反本条例规定，未取得安全生产许可证擅自进行生产的，责令停止生产，没收违法所得，并处10万元以上50万元以下的罚款；造成重大事故或者其他严重后果，构成犯罪的，依法追究刑事责任。</w:t>
            </w:r>
          </w:p>
          <w:p w14:paraId="4EEF9B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【部门规章】《建筑施工企业安全生产许可证管理规定》（建设部令第128号）第二十六条第二款  冒用安全生产许可证或者使用伪造的安全生产许可证的，依照本规定第二十四条的规定处罚。</w:t>
            </w:r>
          </w:p>
          <w:p w14:paraId="689E89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136F85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523A3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7223B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A09F4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1CC9CB2">
        <w:tblPrEx>
          <w:tblCellMar>
            <w:top w:w="0" w:type="dxa"/>
            <w:left w:w="108" w:type="dxa"/>
            <w:bottom w:w="0" w:type="dxa"/>
            <w:right w:w="108" w:type="dxa"/>
          </w:tblCellMar>
        </w:tblPrEx>
        <w:trPr>
          <w:trHeight w:val="367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BD999C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432</w:t>
            </w:r>
          </w:p>
        </w:tc>
        <w:tc>
          <w:tcPr>
            <w:tcW w:w="320" w:type="pct"/>
            <w:tcBorders>
              <w:top w:val="nil"/>
              <w:left w:val="nil"/>
              <w:bottom w:val="single" w:color="000000" w:sz="4" w:space="0"/>
              <w:right w:val="single" w:color="000000" w:sz="4" w:space="0"/>
            </w:tcBorders>
            <w:shd w:val="clear" w:color="auto" w:fill="auto"/>
            <w:noWrap/>
            <w:vAlign w:val="center"/>
          </w:tcPr>
          <w:p w14:paraId="70DC34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355425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ED1ED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未经依法认定的新型墙体材料进入新型墙体材料市场</w:t>
            </w:r>
          </w:p>
        </w:tc>
        <w:tc>
          <w:tcPr>
            <w:tcW w:w="1591" w:type="pct"/>
            <w:tcBorders>
              <w:top w:val="nil"/>
              <w:left w:val="nil"/>
              <w:bottom w:val="single" w:color="000000" w:sz="4" w:space="0"/>
              <w:right w:val="single" w:color="000000" w:sz="4" w:space="0"/>
            </w:tcBorders>
            <w:shd w:val="clear" w:color="auto" w:fill="auto"/>
            <w:noWrap/>
            <w:vAlign w:val="center"/>
          </w:tcPr>
          <w:p w14:paraId="091A69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【省级地方性法规】《新疆维吾尔自治区促进新型墙体材料发展应用条例》第十一条第一款  未经依法认定的新型墙体材料不得进入新型墙体材料市场。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第十九条  违反本条例第十一条第一款规定的，由墙体材料管理机构没收墙体材料和违法所得，可以并处5000元以上3万元以下罚款。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41C4D1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E0118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98518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B46AA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4F55345">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9381C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433</w:t>
            </w:r>
          </w:p>
        </w:tc>
        <w:tc>
          <w:tcPr>
            <w:tcW w:w="320" w:type="pct"/>
            <w:tcBorders>
              <w:top w:val="nil"/>
              <w:left w:val="nil"/>
              <w:bottom w:val="single" w:color="000000" w:sz="4" w:space="0"/>
              <w:right w:val="single" w:color="000000" w:sz="4" w:space="0"/>
            </w:tcBorders>
            <w:shd w:val="clear" w:color="auto" w:fill="auto"/>
            <w:noWrap/>
            <w:vAlign w:val="center"/>
          </w:tcPr>
          <w:p w14:paraId="7632B2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CE811B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3CCFC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在国家禁止使用实心粘土砖的城市，除修缮古建筑、文物等特殊建筑物外，使用实心粘土砖</w:t>
            </w:r>
          </w:p>
        </w:tc>
        <w:tc>
          <w:tcPr>
            <w:tcW w:w="1591" w:type="pct"/>
            <w:tcBorders>
              <w:top w:val="nil"/>
              <w:left w:val="nil"/>
              <w:bottom w:val="single" w:color="000000" w:sz="4" w:space="0"/>
              <w:right w:val="single" w:color="000000" w:sz="4" w:space="0"/>
            </w:tcBorders>
            <w:shd w:val="clear" w:color="auto" w:fill="auto"/>
            <w:noWrap/>
            <w:vAlign w:val="center"/>
          </w:tcPr>
          <w:p w14:paraId="213CE8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【省级地方性法规】《新疆维吾尔自治区促进新型墙体材料发展应用条例》第十五条  在国家禁止使用实心粘土砖的城市，除修缮古建筑、文物等特殊建筑物外，不得使用实心粘土砖。</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第二十二条  违反本条例第十五条规定的，由墙体材料管理机构责令限期改正；逾期不改正的，按实心粘土砖使用量，处以每立方米30元以上50元以下罚款。</w:t>
            </w:r>
          </w:p>
        </w:tc>
        <w:tc>
          <w:tcPr>
            <w:tcW w:w="862" w:type="pct"/>
            <w:tcBorders>
              <w:top w:val="nil"/>
              <w:left w:val="nil"/>
              <w:bottom w:val="single" w:color="000000" w:sz="4" w:space="0"/>
              <w:right w:val="single" w:color="000000" w:sz="4" w:space="0"/>
            </w:tcBorders>
            <w:shd w:val="clear" w:color="auto" w:fill="auto"/>
            <w:noWrap/>
            <w:vAlign w:val="center"/>
          </w:tcPr>
          <w:p w14:paraId="77EEAD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09D15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9837B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F4B0E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EDFC4CB">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9FBA8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434</w:t>
            </w:r>
          </w:p>
        </w:tc>
        <w:tc>
          <w:tcPr>
            <w:tcW w:w="320" w:type="pct"/>
            <w:tcBorders>
              <w:top w:val="nil"/>
              <w:left w:val="nil"/>
              <w:bottom w:val="single" w:color="000000" w:sz="4" w:space="0"/>
              <w:right w:val="single" w:color="000000" w:sz="4" w:space="0"/>
            </w:tcBorders>
            <w:shd w:val="clear" w:color="auto" w:fill="auto"/>
            <w:noWrap/>
            <w:vAlign w:val="center"/>
          </w:tcPr>
          <w:p w14:paraId="4B99B9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578EC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F1E0D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在国家禁止使用实心粘土砖的城市规划区内，新建、改建、扩建建筑工程，设计单位未在建筑工程设计中应用新型墙体材料</w:t>
            </w:r>
          </w:p>
        </w:tc>
        <w:tc>
          <w:tcPr>
            <w:tcW w:w="1591" w:type="pct"/>
            <w:tcBorders>
              <w:top w:val="nil"/>
              <w:left w:val="nil"/>
              <w:bottom w:val="single" w:color="000000" w:sz="4" w:space="0"/>
              <w:right w:val="single" w:color="000000" w:sz="4" w:space="0"/>
            </w:tcBorders>
            <w:shd w:val="clear" w:color="auto" w:fill="auto"/>
            <w:noWrap/>
            <w:vAlign w:val="center"/>
          </w:tcPr>
          <w:p w14:paraId="00F5BB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【省级地方性法规】《新疆维吾尔自治区促进新型墙体材料发展应用条例》第十六条第一款  在国家禁止使用实心粘土砖的城市规划区内，新建、改建、扩建建筑工程，设计单位应当在建筑工程设计中应用新型墙体材料。</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第二十三条  违反本条例第十六条规定的，由建设行政主管部门处以3万元以上5万元以下的罚款。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3D1561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9A6B4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FE8CE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5559B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1D9317D">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05E505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435</w:t>
            </w:r>
          </w:p>
        </w:tc>
        <w:tc>
          <w:tcPr>
            <w:tcW w:w="320" w:type="pct"/>
            <w:tcBorders>
              <w:top w:val="nil"/>
              <w:left w:val="nil"/>
              <w:bottom w:val="single" w:color="000000" w:sz="4" w:space="0"/>
              <w:right w:val="single" w:color="000000" w:sz="4" w:space="0"/>
            </w:tcBorders>
            <w:shd w:val="clear" w:color="auto" w:fill="auto"/>
            <w:noWrap/>
            <w:vAlign w:val="center"/>
          </w:tcPr>
          <w:p w14:paraId="2CC76D4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04E0A2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28AA5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施工图设计文件审查机构未对施工图设计文件中应用新型墙体材料的内容进行审查</w:t>
            </w:r>
          </w:p>
        </w:tc>
        <w:tc>
          <w:tcPr>
            <w:tcW w:w="1591" w:type="pct"/>
            <w:tcBorders>
              <w:top w:val="nil"/>
              <w:left w:val="nil"/>
              <w:bottom w:val="single" w:color="000000" w:sz="4" w:space="0"/>
              <w:right w:val="single" w:color="000000" w:sz="4" w:space="0"/>
            </w:tcBorders>
            <w:shd w:val="clear" w:color="auto" w:fill="auto"/>
            <w:noWrap/>
            <w:vAlign w:val="center"/>
          </w:tcPr>
          <w:p w14:paraId="0C934F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【省级地方性法规】《新疆维吾尔自治区促进新型墙体材料发展应用条例》第十六条第二款  施工图设计文件审查机构应当对施工图设计文件中应用新型墙体材料的内容进行审查。</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第二十三条  违反本条例第十六条规定的，由建设行政主管部门处以3万元以上5万元以下的罚款。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2DC99E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60D10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A71CD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6CC87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FECD4C6">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BC6FAA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436</w:t>
            </w:r>
          </w:p>
        </w:tc>
        <w:tc>
          <w:tcPr>
            <w:tcW w:w="320" w:type="pct"/>
            <w:tcBorders>
              <w:top w:val="nil"/>
              <w:left w:val="nil"/>
              <w:bottom w:val="single" w:color="000000" w:sz="4" w:space="0"/>
              <w:right w:val="single" w:color="000000" w:sz="4" w:space="0"/>
            </w:tcBorders>
            <w:shd w:val="clear" w:color="auto" w:fill="auto"/>
            <w:noWrap/>
            <w:vAlign w:val="center"/>
          </w:tcPr>
          <w:p w14:paraId="2A5625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A72A68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6E18A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建设单位和施工单位未按照施工图设计文件要求使用新型墙体材料</w:t>
            </w:r>
          </w:p>
        </w:tc>
        <w:tc>
          <w:tcPr>
            <w:tcW w:w="1591" w:type="pct"/>
            <w:tcBorders>
              <w:top w:val="nil"/>
              <w:left w:val="nil"/>
              <w:bottom w:val="single" w:color="000000" w:sz="4" w:space="0"/>
              <w:right w:val="single" w:color="000000" w:sz="4" w:space="0"/>
            </w:tcBorders>
            <w:shd w:val="clear" w:color="auto" w:fill="auto"/>
            <w:noWrap/>
            <w:vAlign w:val="center"/>
          </w:tcPr>
          <w:p w14:paraId="525C1B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【省级地方性法规】《新疆维吾尔自治区促进新型墙体材料发展应用条例》第十六条第三款  建设单位和施工单位应当按照施工图设计文件要求使用新型墙体材料。</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第二十三条  违反本条例第十六条规定的，由建设行政主管部门处以3万元以上5万元以下的罚款。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4F66A9E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B8F8A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6E543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A1260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30A0682">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9B0B6F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437</w:t>
            </w:r>
          </w:p>
        </w:tc>
        <w:tc>
          <w:tcPr>
            <w:tcW w:w="320" w:type="pct"/>
            <w:tcBorders>
              <w:top w:val="nil"/>
              <w:left w:val="nil"/>
              <w:bottom w:val="single" w:color="000000" w:sz="4" w:space="0"/>
              <w:right w:val="single" w:color="000000" w:sz="4" w:space="0"/>
            </w:tcBorders>
            <w:shd w:val="clear" w:color="auto" w:fill="auto"/>
            <w:noWrap/>
            <w:vAlign w:val="center"/>
          </w:tcPr>
          <w:p w14:paraId="1CB411D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733BDA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6628F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监理单位未按照施工图设计文件的要求，对工程施工中使用新型墙体材料情况进行监理</w:t>
            </w:r>
          </w:p>
        </w:tc>
        <w:tc>
          <w:tcPr>
            <w:tcW w:w="1591" w:type="pct"/>
            <w:tcBorders>
              <w:top w:val="nil"/>
              <w:left w:val="nil"/>
              <w:bottom w:val="single" w:color="000000" w:sz="4" w:space="0"/>
              <w:right w:val="single" w:color="000000" w:sz="4" w:space="0"/>
            </w:tcBorders>
            <w:shd w:val="clear" w:color="auto" w:fill="auto"/>
            <w:noWrap/>
            <w:vAlign w:val="center"/>
          </w:tcPr>
          <w:p w14:paraId="51DDB6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【省级地方性法规】《新疆维吾尔自治区促进新型墙体材料发展应用条例》第十六条第三款  监理单位应当按照施工图设计文件的要求，对工程施工中使用新型墙体材料情况进行监理。</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第二十三条  违反本条例第十六条规定的，由建设行政主管部门处以3万元以上5万元以下的罚款。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697A6C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CE544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45598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486C9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D197093">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D4886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438</w:t>
            </w:r>
          </w:p>
        </w:tc>
        <w:tc>
          <w:tcPr>
            <w:tcW w:w="320" w:type="pct"/>
            <w:tcBorders>
              <w:top w:val="nil"/>
              <w:left w:val="nil"/>
              <w:bottom w:val="single" w:color="000000" w:sz="4" w:space="0"/>
              <w:right w:val="single" w:color="000000" w:sz="4" w:space="0"/>
            </w:tcBorders>
            <w:shd w:val="clear" w:color="auto" w:fill="auto"/>
            <w:noWrap/>
            <w:vAlign w:val="center"/>
          </w:tcPr>
          <w:p w14:paraId="6BCC08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8663B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C7596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注册建筑师以个人名义承接注册建筑师业务、收取费用</w:t>
            </w:r>
          </w:p>
        </w:tc>
        <w:tc>
          <w:tcPr>
            <w:tcW w:w="1591" w:type="pct"/>
            <w:tcBorders>
              <w:top w:val="nil"/>
              <w:left w:val="nil"/>
              <w:bottom w:val="single" w:color="000000" w:sz="4" w:space="0"/>
              <w:right w:val="single" w:color="000000" w:sz="4" w:space="0"/>
            </w:tcBorders>
            <w:shd w:val="clear" w:color="auto" w:fill="auto"/>
            <w:noWrap/>
            <w:vAlign w:val="center"/>
          </w:tcPr>
          <w:p w14:paraId="68AE79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【行政法规】《中华人民共和国注册建筑师条例》（2019修正）第三十一条第一款第一项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一）以个人名义承接注册建筑师业务、收取费用的。</w:t>
            </w:r>
          </w:p>
        </w:tc>
        <w:tc>
          <w:tcPr>
            <w:tcW w:w="862" w:type="pct"/>
            <w:tcBorders>
              <w:top w:val="nil"/>
              <w:left w:val="nil"/>
              <w:bottom w:val="single" w:color="000000" w:sz="4" w:space="0"/>
              <w:right w:val="single" w:color="000000" w:sz="4" w:space="0"/>
            </w:tcBorders>
            <w:shd w:val="clear" w:color="auto" w:fill="auto"/>
            <w:noWrap/>
            <w:vAlign w:val="center"/>
          </w:tcPr>
          <w:p w14:paraId="78354B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84F4C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61D5A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CF1FF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B1AF70D">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9A49AE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439</w:t>
            </w:r>
          </w:p>
        </w:tc>
        <w:tc>
          <w:tcPr>
            <w:tcW w:w="320" w:type="pct"/>
            <w:tcBorders>
              <w:top w:val="nil"/>
              <w:left w:val="nil"/>
              <w:bottom w:val="single" w:color="000000" w:sz="4" w:space="0"/>
              <w:right w:val="single" w:color="000000" w:sz="4" w:space="0"/>
            </w:tcBorders>
            <w:shd w:val="clear" w:color="auto" w:fill="auto"/>
            <w:noWrap/>
            <w:vAlign w:val="center"/>
          </w:tcPr>
          <w:p w14:paraId="7B91430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F6AF45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DE6AF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注册建筑师同时受聘于二个以上建筑设计单位执行业务</w:t>
            </w:r>
          </w:p>
        </w:tc>
        <w:tc>
          <w:tcPr>
            <w:tcW w:w="1591" w:type="pct"/>
            <w:tcBorders>
              <w:top w:val="nil"/>
              <w:left w:val="nil"/>
              <w:bottom w:val="single" w:color="000000" w:sz="4" w:space="0"/>
              <w:right w:val="single" w:color="000000" w:sz="4" w:space="0"/>
            </w:tcBorders>
            <w:shd w:val="clear" w:color="auto" w:fill="auto"/>
            <w:noWrap/>
            <w:vAlign w:val="center"/>
          </w:tcPr>
          <w:p w14:paraId="5DF3F6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【行政法规】《中华人民共和国注册建筑师条例》（2019修正）第三十一条第一款第二项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二）同时受聘于二个以上建筑设计单位执行业务的。</w:t>
            </w:r>
          </w:p>
        </w:tc>
        <w:tc>
          <w:tcPr>
            <w:tcW w:w="862" w:type="pct"/>
            <w:tcBorders>
              <w:top w:val="nil"/>
              <w:left w:val="nil"/>
              <w:bottom w:val="single" w:color="000000" w:sz="4" w:space="0"/>
              <w:right w:val="single" w:color="000000" w:sz="4" w:space="0"/>
            </w:tcBorders>
            <w:shd w:val="clear" w:color="auto" w:fill="auto"/>
            <w:noWrap/>
            <w:vAlign w:val="center"/>
          </w:tcPr>
          <w:p w14:paraId="07F3A3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F9321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4BD3B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76633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2B44BDD">
        <w:tblPrEx>
          <w:tblCellMar>
            <w:top w:w="0" w:type="dxa"/>
            <w:left w:w="108" w:type="dxa"/>
            <w:bottom w:w="0" w:type="dxa"/>
            <w:right w:w="108" w:type="dxa"/>
          </w:tblCellMar>
        </w:tblPrEx>
        <w:trPr>
          <w:trHeight w:val="44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F6F25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440</w:t>
            </w:r>
          </w:p>
        </w:tc>
        <w:tc>
          <w:tcPr>
            <w:tcW w:w="320" w:type="pct"/>
            <w:tcBorders>
              <w:top w:val="nil"/>
              <w:left w:val="nil"/>
              <w:bottom w:val="single" w:color="000000" w:sz="4" w:space="0"/>
              <w:right w:val="single" w:color="000000" w:sz="4" w:space="0"/>
            </w:tcBorders>
            <w:shd w:val="clear" w:color="auto" w:fill="auto"/>
            <w:noWrap/>
            <w:vAlign w:val="center"/>
          </w:tcPr>
          <w:p w14:paraId="27E9E7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14AC4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2299F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注册建筑师、注册房地产估价师在执业中侵犯他人合法权益</w:t>
            </w:r>
          </w:p>
        </w:tc>
        <w:tc>
          <w:tcPr>
            <w:tcW w:w="1591" w:type="pct"/>
            <w:tcBorders>
              <w:top w:val="nil"/>
              <w:left w:val="nil"/>
              <w:bottom w:val="single" w:color="000000" w:sz="4" w:space="0"/>
              <w:right w:val="single" w:color="000000" w:sz="4" w:space="0"/>
            </w:tcBorders>
            <w:shd w:val="clear" w:color="auto" w:fill="auto"/>
            <w:noWrap/>
            <w:vAlign w:val="center"/>
          </w:tcPr>
          <w:p w14:paraId="67A139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【行政法规】《中华人民共和国注册建筑师条例》（2019修正）第三十一条第一款第三项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三）在建筑设计或者相关业务中侵犯他人合法权益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【部门规章】《注册房地产估价师管理办法》（2016修正）第二十六条第一款第十一项  注册房地产估价师不得有下列行为：（十一）严重损害他人利益、名誉的行为。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7672AE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1486B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8B4BE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D69CC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120AA45">
        <w:tblPrEx>
          <w:tblCellMar>
            <w:top w:w="0" w:type="dxa"/>
            <w:left w:w="108" w:type="dxa"/>
            <w:bottom w:w="0" w:type="dxa"/>
            <w:right w:w="108" w:type="dxa"/>
          </w:tblCellMar>
        </w:tblPrEx>
        <w:trPr>
          <w:trHeight w:val="339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F210B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441</w:t>
            </w:r>
          </w:p>
        </w:tc>
        <w:tc>
          <w:tcPr>
            <w:tcW w:w="320" w:type="pct"/>
            <w:tcBorders>
              <w:top w:val="nil"/>
              <w:left w:val="nil"/>
              <w:bottom w:val="single" w:color="000000" w:sz="4" w:space="0"/>
              <w:right w:val="single" w:color="000000" w:sz="4" w:space="0"/>
            </w:tcBorders>
            <w:shd w:val="clear" w:color="auto" w:fill="auto"/>
            <w:noWrap/>
            <w:vAlign w:val="center"/>
          </w:tcPr>
          <w:p w14:paraId="1D69246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8F3F4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65C1D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注册建筑师二级注册建筑师以一级注册建筑师的名义执行业务或者超越国家规定的执业范围执行业务</w:t>
            </w:r>
          </w:p>
        </w:tc>
        <w:tc>
          <w:tcPr>
            <w:tcW w:w="1591" w:type="pct"/>
            <w:tcBorders>
              <w:top w:val="nil"/>
              <w:left w:val="nil"/>
              <w:bottom w:val="single" w:color="000000" w:sz="4" w:space="0"/>
              <w:right w:val="single" w:color="000000" w:sz="4" w:space="0"/>
            </w:tcBorders>
            <w:shd w:val="clear" w:color="auto" w:fill="auto"/>
            <w:noWrap/>
            <w:vAlign w:val="center"/>
          </w:tcPr>
          <w:p w14:paraId="46D774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【行政法规】《中华人民共和国注册建筑师条例》（2019修正）第三十一条第一款第五项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五）二级注册建筑师以一级注册建筑师的名义执行业务或者超越国家规定的执业范围执行业务的。</w:t>
            </w:r>
          </w:p>
        </w:tc>
        <w:tc>
          <w:tcPr>
            <w:tcW w:w="862" w:type="pct"/>
            <w:tcBorders>
              <w:top w:val="nil"/>
              <w:left w:val="nil"/>
              <w:bottom w:val="single" w:color="000000" w:sz="4" w:space="0"/>
              <w:right w:val="single" w:color="000000" w:sz="4" w:space="0"/>
            </w:tcBorders>
            <w:shd w:val="clear" w:color="auto" w:fill="auto"/>
            <w:noWrap/>
            <w:vAlign w:val="center"/>
          </w:tcPr>
          <w:p w14:paraId="28BE30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2403B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E285C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F311B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B293A76">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FB2A9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442</w:t>
            </w:r>
          </w:p>
        </w:tc>
        <w:tc>
          <w:tcPr>
            <w:tcW w:w="320" w:type="pct"/>
            <w:tcBorders>
              <w:top w:val="nil"/>
              <w:left w:val="nil"/>
              <w:bottom w:val="single" w:color="000000" w:sz="4" w:space="0"/>
              <w:right w:val="single" w:color="000000" w:sz="4" w:space="0"/>
            </w:tcBorders>
            <w:shd w:val="clear" w:color="auto" w:fill="auto"/>
            <w:noWrap/>
            <w:vAlign w:val="center"/>
          </w:tcPr>
          <w:p w14:paraId="08DFB1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E2EE9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5D993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未经注册，擅自以注册房地产估价师名义从事房地产估价活动</w:t>
            </w:r>
          </w:p>
        </w:tc>
        <w:tc>
          <w:tcPr>
            <w:tcW w:w="1591" w:type="pct"/>
            <w:tcBorders>
              <w:top w:val="nil"/>
              <w:left w:val="nil"/>
              <w:bottom w:val="single" w:color="000000" w:sz="4" w:space="0"/>
              <w:right w:val="single" w:color="000000" w:sz="4" w:space="0"/>
            </w:tcBorders>
            <w:shd w:val="clear" w:color="auto" w:fill="auto"/>
            <w:noWrap/>
            <w:vAlign w:val="center"/>
          </w:tcPr>
          <w:p w14:paraId="5110D9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【部门规章】《注册房地产估价师管理办法》（2016修正）第三十六条  违反本办法规定，未经注册，擅自以注册房地产估价师名义从事房地产估价活动的，所签署的估价报告无效，由县级以上地方人民政府建设（房地产）主管部门给予警告，责令停止违法活动，并可处以1万元以上3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0E92F74A">
            <w:pPr>
              <w:widowControl/>
              <w:spacing w:line="23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A8891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67340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6AD5B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B9F6181">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FC73F1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443</w:t>
            </w:r>
          </w:p>
        </w:tc>
        <w:tc>
          <w:tcPr>
            <w:tcW w:w="320" w:type="pct"/>
            <w:tcBorders>
              <w:top w:val="nil"/>
              <w:left w:val="nil"/>
              <w:bottom w:val="single" w:color="000000" w:sz="4" w:space="0"/>
              <w:right w:val="single" w:color="000000" w:sz="4" w:space="0"/>
            </w:tcBorders>
            <w:shd w:val="clear" w:color="auto" w:fill="auto"/>
            <w:noWrap/>
            <w:vAlign w:val="center"/>
          </w:tcPr>
          <w:p w14:paraId="5BED065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3EC27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A6295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弄虚作假提供执业活动成果</w:t>
            </w:r>
          </w:p>
        </w:tc>
        <w:tc>
          <w:tcPr>
            <w:tcW w:w="1591" w:type="pct"/>
            <w:tcBorders>
              <w:top w:val="nil"/>
              <w:left w:val="nil"/>
              <w:bottom w:val="single" w:color="000000" w:sz="4" w:space="0"/>
              <w:right w:val="single" w:color="000000" w:sz="4" w:space="0"/>
            </w:tcBorders>
            <w:shd w:val="clear" w:color="auto" w:fill="auto"/>
            <w:noWrap/>
            <w:vAlign w:val="center"/>
          </w:tcPr>
          <w:p w14:paraId="1C058E72">
            <w:pPr>
              <w:widowControl/>
              <w:spacing w:line="22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【部门规章】《注册监理工程师管理规定》（2016修正）第三十一条第一款第五项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五）弄虚作假提供执业活动成果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《勘察设计注册工程师管理规定》（建设部令第137号）第三十条第一款第五项  注册工程师在执业活动中有下列行为之一的，由县级以上人民政府住房城乡建设主管部门或者有关部门予以警告，责令其改正，没有违法所得的，处以1万元以下的罚款；有违法所得的，处以违法所得3倍以下且不超过3万元的罚款；造成损失的，应当承担赔偿责任；构成犯罪的，依法追究刑事责任：（五）弄虚作假提供执业活动成果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《注册房地产估价师管理办法》（2016修正）第二十六条第一款第五项  注册房地产估价师不得有下列行为：（五）在估价报告中隐瞒或者歪曲事实。</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63CD6A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EA850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7FEF2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EA829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15B71E5">
        <w:tblPrEx>
          <w:tblCellMar>
            <w:top w:w="0" w:type="dxa"/>
            <w:left w:w="108" w:type="dxa"/>
            <w:bottom w:w="0" w:type="dxa"/>
            <w:right w:w="108" w:type="dxa"/>
          </w:tblCellMar>
        </w:tblPrEx>
        <w:trPr>
          <w:trHeight w:val="40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5A18B0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444</w:t>
            </w:r>
          </w:p>
        </w:tc>
        <w:tc>
          <w:tcPr>
            <w:tcW w:w="320" w:type="pct"/>
            <w:tcBorders>
              <w:top w:val="nil"/>
              <w:left w:val="nil"/>
              <w:bottom w:val="single" w:color="000000" w:sz="4" w:space="0"/>
              <w:right w:val="single" w:color="000000" w:sz="4" w:space="0"/>
            </w:tcBorders>
            <w:shd w:val="clear" w:color="auto" w:fill="auto"/>
            <w:noWrap/>
            <w:vAlign w:val="center"/>
          </w:tcPr>
          <w:p w14:paraId="360D5B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F022AC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0B4E0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注册房地产估价师以个人名义承揽房地产估价业务</w:t>
            </w:r>
          </w:p>
        </w:tc>
        <w:tc>
          <w:tcPr>
            <w:tcW w:w="1591" w:type="pct"/>
            <w:tcBorders>
              <w:top w:val="nil"/>
              <w:left w:val="nil"/>
              <w:bottom w:val="single" w:color="000000" w:sz="4" w:space="0"/>
              <w:right w:val="single" w:color="000000" w:sz="4" w:space="0"/>
            </w:tcBorders>
            <w:shd w:val="clear" w:color="auto" w:fill="auto"/>
            <w:noWrap/>
            <w:vAlign w:val="center"/>
          </w:tcPr>
          <w:p w14:paraId="23CA1A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【部门规章】《注册房地产估价师管理办法》（2016修正）第二十六条第一款第八项  注册房地产估价师不得有下列行为：（八）以个人名义承揽房地产估价业务。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6CC9FD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D25C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4D8FA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B250F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A6C08C4">
        <w:tblPrEx>
          <w:tblCellMar>
            <w:top w:w="0" w:type="dxa"/>
            <w:left w:w="108" w:type="dxa"/>
            <w:bottom w:w="0" w:type="dxa"/>
            <w:right w:w="108" w:type="dxa"/>
          </w:tblCellMar>
        </w:tblPrEx>
        <w:trPr>
          <w:trHeight w:val="38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7295E3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445</w:t>
            </w:r>
          </w:p>
        </w:tc>
        <w:tc>
          <w:tcPr>
            <w:tcW w:w="320" w:type="pct"/>
            <w:tcBorders>
              <w:top w:val="nil"/>
              <w:left w:val="nil"/>
              <w:bottom w:val="single" w:color="000000" w:sz="4" w:space="0"/>
              <w:right w:val="single" w:color="000000" w:sz="4" w:space="0"/>
            </w:tcBorders>
            <w:shd w:val="clear" w:color="auto" w:fill="auto"/>
            <w:noWrap/>
            <w:vAlign w:val="center"/>
          </w:tcPr>
          <w:p w14:paraId="50174D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72AE9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A41FA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注册房地产估价师不履行注册房地产估价师义务</w:t>
            </w:r>
          </w:p>
        </w:tc>
        <w:tc>
          <w:tcPr>
            <w:tcW w:w="1591" w:type="pct"/>
            <w:tcBorders>
              <w:top w:val="nil"/>
              <w:left w:val="nil"/>
              <w:bottom w:val="single" w:color="000000" w:sz="4" w:space="0"/>
              <w:right w:val="single" w:color="000000" w:sz="4" w:space="0"/>
            </w:tcBorders>
            <w:shd w:val="clear" w:color="auto" w:fill="auto"/>
            <w:noWrap/>
            <w:vAlign w:val="center"/>
          </w:tcPr>
          <w:p w14:paraId="4965E1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【部门规章】《注册房地产估价师管理办法》（2016修正）第二十六条第一款第一项  注册房地产估价师不得有下列行为：（一）不履行注册房地产估价师义务。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1B96E3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CB18F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F848D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CD37D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673C7ED">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76F4EF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446</w:t>
            </w:r>
          </w:p>
        </w:tc>
        <w:tc>
          <w:tcPr>
            <w:tcW w:w="320" w:type="pct"/>
            <w:tcBorders>
              <w:top w:val="nil"/>
              <w:left w:val="nil"/>
              <w:bottom w:val="single" w:color="000000" w:sz="4" w:space="0"/>
              <w:right w:val="single" w:color="000000" w:sz="4" w:space="0"/>
            </w:tcBorders>
            <w:shd w:val="clear" w:color="auto" w:fill="auto"/>
            <w:noWrap/>
            <w:vAlign w:val="center"/>
          </w:tcPr>
          <w:p w14:paraId="118868E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44248B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9C44D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注册房地产估价师或者其聘用单位未按照要求提供房地产估价师信用档案信息</w:t>
            </w:r>
          </w:p>
        </w:tc>
        <w:tc>
          <w:tcPr>
            <w:tcW w:w="1591" w:type="pct"/>
            <w:tcBorders>
              <w:top w:val="nil"/>
              <w:left w:val="nil"/>
              <w:bottom w:val="single" w:color="000000" w:sz="4" w:space="0"/>
              <w:right w:val="single" w:color="000000" w:sz="4" w:space="0"/>
            </w:tcBorders>
            <w:shd w:val="clear" w:color="auto" w:fill="auto"/>
            <w:noWrap/>
            <w:vAlign w:val="center"/>
          </w:tcPr>
          <w:p w14:paraId="4B652EF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【部门规章】《注册房地产估价师管理办法》（2016修正）第三十九条  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135D3D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4791F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42957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C27E4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79697E0">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7E626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447</w:t>
            </w:r>
          </w:p>
        </w:tc>
        <w:tc>
          <w:tcPr>
            <w:tcW w:w="320" w:type="pct"/>
            <w:tcBorders>
              <w:top w:val="nil"/>
              <w:left w:val="nil"/>
              <w:bottom w:val="single" w:color="000000" w:sz="4" w:space="0"/>
              <w:right w:val="single" w:color="000000" w:sz="4" w:space="0"/>
            </w:tcBorders>
            <w:shd w:val="clear" w:color="auto" w:fill="auto"/>
            <w:noWrap/>
            <w:vAlign w:val="center"/>
          </w:tcPr>
          <w:p w14:paraId="25EC637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BA3EC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825EE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未经注册，擅自以注册监理工程师的名义从事工程监理及相关业务活动</w:t>
            </w:r>
          </w:p>
        </w:tc>
        <w:tc>
          <w:tcPr>
            <w:tcW w:w="1591" w:type="pct"/>
            <w:tcBorders>
              <w:top w:val="nil"/>
              <w:left w:val="nil"/>
              <w:bottom w:val="single" w:color="000000" w:sz="4" w:space="0"/>
              <w:right w:val="single" w:color="000000" w:sz="4" w:space="0"/>
            </w:tcBorders>
            <w:shd w:val="clear" w:color="auto" w:fill="auto"/>
            <w:noWrap/>
            <w:vAlign w:val="center"/>
          </w:tcPr>
          <w:p w14:paraId="4BDF6B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【部门规章】《注册监理工程师管理规定》（2016修正）第二十九条  违反本规定，未经注册，擅自以注册监理工程师的名义从事工程监理及相关业务活动的，由县级以上地方人民政府住房城乡建设主管部门给予警告，责令停止违法行为，处以3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724BC0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9F575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51B5F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C7EB0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4E1FF5F">
        <w:tblPrEx>
          <w:tblCellMar>
            <w:top w:w="0" w:type="dxa"/>
            <w:left w:w="108" w:type="dxa"/>
            <w:bottom w:w="0" w:type="dxa"/>
            <w:right w:w="108" w:type="dxa"/>
          </w:tblCellMar>
        </w:tblPrEx>
        <w:trPr>
          <w:trHeight w:val="546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8A1E1B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448</w:t>
            </w:r>
          </w:p>
        </w:tc>
        <w:tc>
          <w:tcPr>
            <w:tcW w:w="320" w:type="pct"/>
            <w:tcBorders>
              <w:top w:val="nil"/>
              <w:left w:val="nil"/>
              <w:bottom w:val="single" w:color="000000" w:sz="4" w:space="0"/>
              <w:right w:val="single" w:color="000000" w:sz="4" w:space="0"/>
            </w:tcBorders>
            <w:shd w:val="clear" w:color="auto" w:fill="auto"/>
            <w:noWrap/>
            <w:vAlign w:val="center"/>
          </w:tcPr>
          <w:p w14:paraId="3579AB4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60CC5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AE5BD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以个人名义承接业务</w:t>
            </w:r>
          </w:p>
        </w:tc>
        <w:tc>
          <w:tcPr>
            <w:tcW w:w="1591" w:type="pct"/>
            <w:tcBorders>
              <w:top w:val="nil"/>
              <w:left w:val="nil"/>
              <w:bottom w:val="single" w:color="000000" w:sz="4" w:space="0"/>
              <w:right w:val="single" w:color="000000" w:sz="4" w:space="0"/>
            </w:tcBorders>
            <w:shd w:val="clear" w:color="auto" w:fill="auto"/>
            <w:noWrap/>
            <w:vAlign w:val="center"/>
          </w:tcPr>
          <w:p w14:paraId="18E993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【部门规章】《注册监理工程师管理规定》（2016修正）第三十一条第一款第一项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一）以个人名义承接业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《勘察设计注册工程师管理规定》（建设部令第137号）第三十条第一款第一项  注册工程师在执业活动中有下列行为之一的，由县级以上人民政府住房城乡建设主管部门或者有关部门予以警告，责令其改正，没有违法所得的，处以1万元以下的罚款；有违法所得的，处以违法所得3倍以下且不超过3万元的罚款；造成损失的，应当承担赔偿责任；构成犯罪的，依法追究刑事责任：（一）以个人名义承接业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《注册造价工程师管理办法》（2016修正）第二十条第一款第五项  注册造价工程师不得有下列行为：（五）以个人名义承接工程造价业务。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c>
          <w:tcPr>
            <w:tcW w:w="862" w:type="pct"/>
            <w:tcBorders>
              <w:top w:val="nil"/>
              <w:left w:val="nil"/>
              <w:bottom w:val="single" w:color="000000" w:sz="4" w:space="0"/>
              <w:right w:val="single" w:color="000000" w:sz="4" w:space="0"/>
            </w:tcBorders>
            <w:shd w:val="clear" w:color="auto" w:fill="auto"/>
            <w:noWrap/>
            <w:vAlign w:val="center"/>
          </w:tcPr>
          <w:p w14:paraId="324AAA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715AB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5ED21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D2672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7F79B18">
        <w:tblPrEx>
          <w:tblCellMar>
            <w:top w:w="0" w:type="dxa"/>
            <w:left w:w="108" w:type="dxa"/>
            <w:bottom w:w="0" w:type="dxa"/>
            <w:right w:w="108" w:type="dxa"/>
          </w:tblCellMar>
        </w:tblPrEx>
        <w:trPr>
          <w:trHeight w:val="120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0B998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449</w:t>
            </w:r>
          </w:p>
        </w:tc>
        <w:tc>
          <w:tcPr>
            <w:tcW w:w="320" w:type="pct"/>
            <w:tcBorders>
              <w:top w:val="nil"/>
              <w:left w:val="nil"/>
              <w:bottom w:val="single" w:color="000000" w:sz="4" w:space="0"/>
              <w:right w:val="single" w:color="000000" w:sz="4" w:space="0"/>
            </w:tcBorders>
            <w:shd w:val="clear" w:color="auto" w:fill="auto"/>
            <w:noWrap/>
            <w:vAlign w:val="center"/>
          </w:tcPr>
          <w:p w14:paraId="6087AD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5A2D88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C3D19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泄露执业中应当保守的秘密并造成严重后果</w:t>
            </w:r>
          </w:p>
        </w:tc>
        <w:tc>
          <w:tcPr>
            <w:tcW w:w="1591" w:type="pct"/>
            <w:tcBorders>
              <w:top w:val="nil"/>
              <w:left w:val="nil"/>
              <w:bottom w:val="single" w:color="000000" w:sz="4" w:space="0"/>
              <w:right w:val="single" w:color="000000" w:sz="4" w:space="0"/>
            </w:tcBorders>
            <w:shd w:val="clear" w:color="auto" w:fill="auto"/>
            <w:noWrap/>
            <w:vAlign w:val="center"/>
          </w:tcPr>
          <w:p w14:paraId="36DB80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【部门规章】《注册监理工程师管理规定》（2016修正）第三十一条第一款第三项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三）泄露执业中应当保守的秘密并造成严重后果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《勘察设计注册工程师管理规定》（建设部令第137号）第三十条第一款第三项  注册工程师在执业活动中有下列行为之一的，由县级以上人民政府住房城乡建设主管部门或者有关部门予以警告，责令其改正，没有违法所得的，处以1万元以下的罚款；有违法所得的，处以违法所得3倍以下且不超过3万元的罚款；造成损失的，应当承担赔偿责任；构成犯罪的，依法追究刑事责任：（三）泄露执业中应当保守的秘密并造成严重后果的。</w:t>
            </w:r>
          </w:p>
        </w:tc>
        <w:tc>
          <w:tcPr>
            <w:tcW w:w="862" w:type="pct"/>
            <w:tcBorders>
              <w:top w:val="nil"/>
              <w:left w:val="nil"/>
              <w:bottom w:val="single" w:color="000000" w:sz="4" w:space="0"/>
              <w:right w:val="single" w:color="000000" w:sz="4" w:space="0"/>
            </w:tcBorders>
            <w:shd w:val="clear" w:color="auto" w:fill="auto"/>
            <w:noWrap/>
            <w:vAlign w:val="center"/>
          </w:tcPr>
          <w:p w14:paraId="46E3F8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A1E6E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368AB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0F5A3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7B4E2D8">
        <w:tblPrEx>
          <w:tblCellMar>
            <w:top w:w="0" w:type="dxa"/>
            <w:left w:w="108" w:type="dxa"/>
            <w:bottom w:w="0" w:type="dxa"/>
            <w:right w:w="108" w:type="dxa"/>
          </w:tblCellMar>
        </w:tblPrEx>
        <w:trPr>
          <w:trHeight w:val="33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5D6EF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450</w:t>
            </w:r>
          </w:p>
        </w:tc>
        <w:tc>
          <w:tcPr>
            <w:tcW w:w="320" w:type="pct"/>
            <w:tcBorders>
              <w:top w:val="nil"/>
              <w:left w:val="nil"/>
              <w:bottom w:val="single" w:color="000000" w:sz="4" w:space="0"/>
              <w:right w:val="single" w:color="000000" w:sz="4" w:space="0"/>
            </w:tcBorders>
            <w:shd w:val="clear" w:color="auto" w:fill="auto"/>
            <w:noWrap/>
            <w:vAlign w:val="center"/>
          </w:tcPr>
          <w:p w14:paraId="23EB41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0A0B6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71631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未经注册而以注册造价工程师的名义从事工程造价活动</w:t>
            </w:r>
          </w:p>
        </w:tc>
        <w:tc>
          <w:tcPr>
            <w:tcW w:w="1591" w:type="pct"/>
            <w:tcBorders>
              <w:top w:val="nil"/>
              <w:left w:val="nil"/>
              <w:bottom w:val="single" w:color="000000" w:sz="4" w:space="0"/>
              <w:right w:val="single" w:color="000000" w:sz="4" w:space="0"/>
            </w:tcBorders>
            <w:shd w:val="clear" w:color="auto" w:fill="auto"/>
            <w:noWrap/>
            <w:vAlign w:val="center"/>
          </w:tcPr>
          <w:p w14:paraId="2E0946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【部门规章】《注册造价工程师管理办法》（2020修正）第三十四条  违反本办法规定，未经注册而以注册造价工程师的名义从事工程造价活动的，所签署的工程造价成果文件无效，由县级以上地方人民政府住房城乡建设主管部门或者其他有关部门给予警告，责令停止违法活动，并可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7C7FDA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8DAE6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3B800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C052E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C54DD25">
        <w:tblPrEx>
          <w:tblCellMar>
            <w:top w:w="0" w:type="dxa"/>
            <w:left w:w="108" w:type="dxa"/>
            <w:bottom w:w="0" w:type="dxa"/>
            <w:right w:w="108" w:type="dxa"/>
          </w:tblCellMar>
        </w:tblPrEx>
        <w:trPr>
          <w:trHeight w:val="32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81E18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451</w:t>
            </w:r>
          </w:p>
        </w:tc>
        <w:tc>
          <w:tcPr>
            <w:tcW w:w="320" w:type="pct"/>
            <w:tcBorders>
              <w:top w:val="nil"/>
              <w:left w:val="nil"/>
              <w:bottom w:val="single" w:color="000000" w:sz="4" w:space="0"/>
              <w:right w:val="single" w:color="000000" w:sz="4" w:space="0"/>
            </w:tcBorders>
            <w:shd w:val="clear" w:color="auto" w:fill="auto"/>
            <w:noWrap/>
            <w:vAlign w:val="center"/>
          </w:tcPr>
          <w:p w14:paraId="00ACD6B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BBA44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25038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注册造价工程师不履行注册造价工程师义务</w:t>
            </w:r>
          </w:p>
        </w:tc>
        <w:tc>
          <w:tcPr>
            <w:tcW w:w="1591" w:type="pct"/>
            <w:tcBorders>
              <w:top w:val="nil"/>
              <w:left w:val="nil"/>
              <w:bottom w:val="single" w:color="000000" w:sz="4" w:space="0"/>
              <w:right w:val="single" w:color="000000" w:sz="4" w:space="0"/>
            </w:tcBorders>
            <w:shd w:val="clear" w:color="auto" w:fill="auto"/>
            <w:noWrap/>
            <w:vAlign w:val="center"/>
          </w:tcPr>
          <w:p w14:paraId="1ADBDA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【部门规章】《注册造价工程师管理办法》（2020修正）第二十条第一款第一项  注册造价工程师不得有下列行为：（一）不履行注册造价工程师义务。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c>
          <w:tcPr>
            <w:tcW w:w="862" w:type="pct"/>
            <w:tcBorders>
              <w:top w:val="nil"/>
              <w:left w:val="nil"/>
              <w:bottom w:val="single" w:color="000000" w:sz="4" w:space="0"/>
              <w:right w:val="single" w:color="000000" w:sz="4" w:space="0"/>
            </w:tcBorders>
            <w:shd w:val="clear" w:color="auto" w:fill="auto"/>
            <w:noWrap/>
            <w:vAlign w:val="center"/>
          </w:tcPr>
          <w:p w14:paraId="06398B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293A0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4413F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EA31D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E706FD4">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6A57B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452</w:t>
            </w:r>
          </w:p>
        </w:tc>
        <w:tc>
          <w:tcPr>
            <w:tcW w:w="320" w:type="pct"/>
            <w:tcBorders>
              <w:top w:val="nil"/>
              <w:left w:val="nil"/>
              <w:bottom w:val="single" w:color="000000" w:sz="4" w:space="0"/>
              <w:right w:val="single" w:color="000000" w:sz="4" w:space="0"/>
            </w:tcBorders>
            <w:shd w:val="clear" w:color="auto" w:fill="auto"/>
            <w:noWrap/>
            <w:vAlign w:val="center"/>
          </w:tcPr>
          <w:p w14:paraId="66F29F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1BF7B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DFE01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注册造价工程师或者其聘用单位未按照要求提供造价工程师信用档案信息</w:t>
            </w:r>
          </w:p>
        </w:tc>
        <w:tc>
          <w:tcPr>
            <w:tcW w:w="1591" w:type="pct"/>
            <w:tcBorders>
              <w:top w:val="nil"/>
              <w:left w:val="nil"/>
              <w:bottom w:val="single" w:color="000000" w:sz="4" w:space="0"/>
              <w:right w:val="single" w:color="000000" w:sz="4" w:space="0"/>
            </w:tcBorders>
            <w:shd w:val="clear" w:color="auto" w:fill="auto"/>
            <w:noWrap/>
            <w:vAlign w:val="center"/>
          </w:tcPr>
          <w:p w14:paraId="2C32E1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【部门规章】《注册造价工程师管理办法》（2020修正）第三十七条  违反本办法规定，注册造价工程师或者其聘用单位未按照要求提供造价工程师信用档案信息的，由县级以上地方人民政府住房城乡建设主管部门或者其他有关部门责令限期改正；逾期未改正的，可处以1000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2724C1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79CC0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2B7F7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ECB40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6FCFAAB">
        <w:tblPrEx>
          <w:tblCellMar>
            <w:top w:w="0" w:type="dxa"/>
            <w:left w:w="108" w:type="dxa"/>
            <w:bottom w:w="0" w:type="dxa"/>
            <w:right w:w="108" w:type="dxa"/>
          </w:tblCellMar>
        </w:tblPrEx>
        <w:trPr>
          <w:trHeight w:val="392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EC303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453</w:t>
            </w:r>
          </w:p>
        </w:tc>
        <w:tc>
          <w:tcPr>
            <w:tcW w:w="320" w:type="pct"/>
            <w:tcBorders>
              <w:top w:val="nil"/>
              <w:left w:val="nil"/>
              <w:bottom w:val="single" w:color="000000" w:sz="4" w:space="0"/>
              <w:right w:val="single" w:color="000000" w:sz="4" w:space="0"/>
            </w:tcBorders>
            <w:shd w:val="clear" w:color="auto" w:fill="auto"/>
            <w:noWrap/>
            <w:vAlign w:val="center"/>
          </w:tcPr>
          <w:p w14:paraId="369FA7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2DB241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B2D4D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注册建造师不履行注册建造师义务</w:t>
            </w:r>
          </w:p>
        </w:tc>
        <w:tc>
          <w:tcPr>
            <w:tcW w:w="1591" w:type="pct"/>
            <w:tcBorders>
              <w:top w:val="nil"/>
              <w:left w:val="nil"/>
              <w:bottom w:val="single" w:color="000000" w:sz="4" w:space="0"/>
              <w:right w:val="single" w:color="000000" w:sz="4" w:space="0"/>
            </w:tcBorders>
            <w:shd w:val="clear" w:color="auto" w:fill="auto"/>
            <w:noWrap/>
            <w:vAlign w:val="center"/>
          </w:tcPr>
          <w:p w14:paraId="5A8739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【部门规章】《注册造价工程师管理办法》（2020修正）第二十六条第一款第一项  注册建造师不得有下列行为：（一）不履行注册建造师义务。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p>
        </w:tc>
        <w:tc>
          <w:tcPr>
            <w:tcW w:w="862" w:type="pct"/>
            <w:tcBorders>
              <w:top w:val="nil"/>
              <w:left w:val="nil"/>
              <w:bottom w:val="single" w:color="000000" w:sz="4" w:space="0"/>
              <w:right w:val="single" w:color="000000" w:sz="4" w:space="0"/>
            </w:tcBorders>
            <w:shd w:val="clear" w:color="auto" w:fill="auto"/>
            <w:noWrap/>
            <w:vAlign w:val="center"/>
          </w:tcPr>
          <w:p w14:paraId="5F4AD9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9F3B8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5709B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A23DB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3BD20BF">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66663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454</w:t>
            </w:r>
          </w:p>
        </w:tc>
        <w:tc>
          <w:tcPr>
            <w:tcW w:w="320" w:type="pct"/>
            <w:tcBorders>
              <w:top w:val="nil"/>
              <w:left w:val="nil"/>
              <w:bottom w:val="single" w:color="000000" w:sz="4" w:space="0"/>
              <w:right w:val="single" w:color="000000" w:sz="4" w:space="0"/>
            </w:tcBorders>
            <w:shd w:val="clear" w:color="auto" w:fill="auto"/>
            <w:noWrap/>
            <w:vAlign w:val="center"/>
          </w:tcPr>
          <w:p w14:paraId="79BB3A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6A4C8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8F946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未取得资质等级证书或者超越资质等级从事房地产开发经营</w:t>
            </w:r>
          </w:p>
        </w:tc>
        <w:tc>
          <w:tcPr>
            <w:tcW w:w="1591" w:type="pct"/>
            <w:tcBorders>
              <w:top w:val="nil"/>
              <w:left w:val="nil"/>
              <w:bottom w:val="single" w:color="000000" w:sz="4" w:space="0"/>
              <w:right w:val="single" w:color="000000" w:sz="4" w:space="0"/>
            </w:tcBorders>
            <w:shd w:val="clear" w:color="auto" w:fill="auto"/>
            <w:noWrap/>
            <w:vAlign w:val="center"/>
          </w:tcPr>
          <w:p w14:paraId="6A191D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【行政法规】《城市房地产开发经营管理条例》（2020修订）第三十四条  违反本条例规定，未取得资质等级证书或者超越资质等级从事房地产开发经营的，由县级以上人民政府房地产开发主管部门责令限期改正，处5万元以上10万元以下的罚款；逾期不改正的，由工商行政管理部门吊销营业执照。</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【部门规章】《商品房销售管理办法》（建设部令第88号）第三十七条  未取得房地产开发企业资质证书，擅自销售商品房的，责令停止销售活动，处5万元以上10万元以下的罚款。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【地方性法规】《新疆维吾尔自治区实施〈中华人民共和国城市房地产管理法〉办法》第三十四条  房地产开发企业不申请办理资质等级或超出资质等级范围从事开发经营活动的，由登记机关所在地建设管理部门予以警告，责令限期改正，可以并处二万元以下的罚款。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1AD062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FF6C3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6DE2E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FB9EB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B73CF07">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351D6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455</w:t>
            </w:r>
          </w:p>
        </w:tc>
        <w:tc>
          <w:tcPr>
            <w:tcW w:w="320" w:type="pct"/>
            <w:tcBorders>
              <w:top w:val="nil"/>
              <w:left w:val="nil"/>
              <w:bottom w:val="single" w:color="000000" w:sz="4" w:space="0"/>
              <w:right w:val="single" w:color="000000" w:sz="4" w:space="0"/>
            </w:tcBorders>
            <w:shd w:val="clear" w:color="auto" w:fill="auto"/>
            <w:noWrap/>
            <w:vAlign w:val="center"/>
          </w:tcPr>
          <w:p w14:paraId="53F6C3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8D58A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967E6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违反《新疆维吾尔自治区实施〈中华人民共和国城市房地产管理法〉办法》预售商品房</w:t>
            </w:r>
          </w:p>
        </w:tc>
        <w:tc>
          <w:tcPr>
            <w:tcW w:w="1591" w:type="pct"/>
            <w:tcBorders>
              <w:top w:val="nil"/>
              <w:left w:val="nil"/>
              <w:bottom w:val="single" w:color="000000" w:sz="4" w:space="0"/>
              <w:right w:val="single" w:color="000000" w:sz="4" w:space="0"/>
            </w:tcBorders>
            <w:shd w:val="clear" w:color="auto" w:fill="auto"/>
            <w:noWrap/>
            <w:vAlign w:val="center"/>
          </w:tcPr>
          <w:p w14:paraId="77D81C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【地方规章】《新疆维吾尔自治区实施〈中华人民共和国城市房地产管理法〉办法》（建设部令第110号）第三十七条  违反本办法的规定预售商品房的，由县级以上人民政府房产管理部门责令停止预售活动，没收违法所得，可以并处预售商品房价款1％至2％的罚款。</w:t>
            </w:r>
          </w:p>
        </w:tc>
        <w:tc>
          <w:tcPr>
            <w:tcW w:w="862" w:type="pct"/>
            <w:tcBorders>
              <w:top w:val="nil"/>
              <w:left w:val="nil"/>
              <w:bottom w:val="single" w:color="000000" w:sz="4" w:space="0"/>
              <w:right w:val="single" w:color="000000" w:sz="4" w:space="0"/>
            </w:tcBorders>
            <w:shd w:val="clear" w:color="auto" w:fill="auto"/>
            <w:noWrap/>
            <w:vAlign w:val="center"/>
          </w:tcPr>
          <w:p w14:paraId="5593F3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FAB00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182A7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80053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30F0C8B">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EFDECA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456</w:t>
            </w:r>
          </w:p>
        </w:tc>
        <w:tc>
          <w:tcPr>
            <w:tcW w:w="320" w:type="pct"/>
            <w:tcBorders>
              <w:top w:val="nil"/>
              <w:left w:val="nil"/>
              <w:bottom w:val="single" w:color="000000" w:sz="4" w:space="0"/>
              <w:right w:val="single" w:color="000000" w:sz="4" w:space="0"/>
            </w:tcBorders>
            <w:shd w:val="clear" w:color="auto" w:fill="auto"/>
            <w:noWrap/>
            <w:vAlign w:val="center"/>
          </w:tcPr>
          <w:p w14:paraId="35E7781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DD45B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6945F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擅自预售商品房</w:t>
            </w:r>
          </w:p>
        </w:tc>
        <w:tc>
          <w:tcPr>
            <w:tcW w:w="1591" w:type="pct"/>
            <w:tcBorders>
              <w:top w:val="nil"/>
              <w:left w:val="nil"/>
              <w:bottom w:val="single" w:color="000000" w:sz="4" w:space="0"/>
              <w:right w:val="single" w:color="000000" w:sz="4" w:space="0"/>
            </w:tcBorders>
            <w:shd w:val="clear" w:color="auto" w:fill="auto"/>
            <w:noWrap/>
            <w:vAlign w:val="center"/>
          </w:tcPr>
          <w:p w14:paraId="5F6705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【行政法规】《城市房地产开发经营管理条例》（2020修订）第三十六条  违反本条例规定，擅自预售商品房的，由县级以上人民政府房地产开发主管部门责令停止违法行为，没收违法所得，可以并处已收取的预付款1%以下的罚款。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【部门规章】《商品房销售管理办法》（建设部令第88号）第三十八条  违反法律、法规规定，擅自预售商品房的，责令停止违法行为，没收违法所得；收取预付款的，可以并处已收取的预付款１％以下的罚款。</w:t>
            </w:r>
          </w:p>
        </w:tc>
        <w:tc>
          <w:tcPr>
            <w:tcW w:w="862" w:type="pct"/>
            <w:tcBorders>
              <w:top w:val="nil"/>
              <w:left w:val="nil"/>
              <w:bottom w:val="single" w:color="000000" w:sz="4" w:space="0"/>
              <w:right w:val="single" w:color="000000" w:sz="4" w:space="0"/>
            </w:tcBorders>
            <w:shd w:val="clear" w:color="auto" w:fill="auto"/>
            <w:noWrap/>
            <w:vAlign w:val="center"/>
          </w:tcPr>
          <w:p w14:paraId="2D04FC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D207F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AC7F0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6B058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367E888">
        <w:tblPrEx>
          <w:tblCellMar>
            <w:top w:w="0" w:type="dxa"/>
            <w:left w:w="108" w:type="dxa"/>
            <w:bottom w:w="0" w:type="dxa"/>
            <w:right w:w="108" w:type="dxa"/>
          </w:tblCellMar>
        </w:tblPrEx>
        <w:trPr>
          <w:trHeight w:val="396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5D30AA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457</w:t>
            </w:r>
          </w:p>
        </w:tc>
        <w:tc>
          <w:tcPr>
            <w:tcW w:w="320" w:type="pct"/>
            <w:tcBorders>
              <w:top w:val="nil"/>
              <w:left w:val="nil"/>
              <w:bottom w:val="single" w:color="000000" w:sz="4" w:space="0"/>
              <w:right w:val="single" w:color="000000" w:sz="4" w:space="0"/>
            </w:tcBorders>
            <w:shd w:val="clear" w:color="auto" w:fill="auto"/>
            <w:noWrap/>
            <w:vAlign w:val="center"/>
          </w:tcPr>
          <w:p w14:paraId="1BDAE1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1A3F6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94B33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开发企业不按规定使用商品房预售款项</w:t>
            </w:r>
          </w:p>
        </w:tc>
        <w:tc>
          <w:tcPr>
            <w:tcW w:w="1591" w:type="pct"/>
            <w:tcBorders>
              <w:top w:val="nil"/>
              <w:left w:val="nil"/>
              <w:bottom w:val="single" w:color="000000" w:sz="4" w:space="0"/>
              <w:right w:val="single" w:color="000000" w:sz="4" w:space="0"/>
            </w:tcBorders>
            <w:shd w:val="clear" w:color="auto" w:fill="auto"/>
            <w:noWrap/>
            <w:vAlign w:val="center"/>
          </w:tcPr>
          <w:p w14:paraId="046C45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【部门规章】《城市商品房预售管理办法》（2004年修正）第十四条  开发企业不按规定使用商品房预售款项的，由房地产管理部门责令限期纠正，并可处以违法所得3倍以下但不超过3万元的罚款。</w:t>
            </w:r>
          </w:p>
        </w:tc>
        <w:tc>
          <w:tcPr>
            <w:tcW w:w="862" w:type="pct"/>
            <w:tcBorders>
              <w:top w:val="nil"/>
              <w:left w:val="nil"/>
              <w:bottom w:val="single" w:color="000000" w:sz="4" w:space="0"/>
              <w:right w:val="single" w:color="000000" w:sz="4" w:space="0"/>
            </w:tcBorders>
            <w:shd w:val="clear" w:color="auto" w:fill="auto"/>
            <w:noWrap/>
            <w:vAlign w:val="center"/>
          </w:tcPr>
          <w:p w14:paraId="59836F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92BD1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54CAB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9F30B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DDAB83A">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A7CB25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458</w:t>
            </w:r>
          </w:p>
        </w:tc>
        <w:tc>
          <w:tcPr>
            <w:tcW w:w="320" w:type="pct"/>
            <w:tcBorders>
              <w:top w:val="nil"/>
              <w:left w:val="nil"/>
              <w:bottom w:val="single" w:color="000000" w:sz="4" w:space="0"/>
              <w:right w:val="single" w:color="000000" w:sz="4" w:space="0"/>
            </w:tcBorders>
            <w:shd w:val="clear" w:color="auto" w:fill="auto"/>
            <w:noWrap/>
            <w:vAlign w:val="center"/>
          </w:tcPr>
          <w:p w14:paraId="72A248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5BD49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10181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在未解除商品房买卖合同前，将作为合同标的物的商品房再行销售给他人</w:t>
            </w:r>
          </w:p>
        </w:tc>
        <w:tc>
          <w:tcPr>
            <w:tcW w:w="1591" w:type="pct"/>
            <w:tcBorders>
              <w:top w:val="nil"/>
              <w:left w:val="nil"/>
              <w:bottom w:val="single" w:color="000000" w:sz="4" w:space="0"/>
              <w:right w:val="single" w:color="000000" w:sz="4" w:space="0"/>
            </w:tcBorders>
            <w:shd w:val="clear" w:color="auto" w:fill="auto"/>
            <w:noWrap/>
            <w:vAlign w:val="center"/>
          </w:tcPr>
          <w:p w14:paraId="735175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【部门规章】《商品房销售管理办法》（建设部令第88号）第三十九条  在未解除商品房买卖合同前，将作为合同标的物的商品房再行销售给他人的，处以警告，责令限期改正，并处2万元以上3万元以下罚款；构成犯罪的，依法追究刑事责任。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096F22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5E221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8E0DB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8CB8F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3B41B79">
        <w:tblPrEx>
          <w:tblCellMar>
            <w:top w:w="0" w:type="dxa"/>
            <w:left w:w="108" w:type="dxa"/>
            <w:bottom w:w="0" w:type="dxa"/>
            <w:right w:w="108" w:type="dxa"/>
          </w:tblCellMar>
        </w:tblPrEx>
        <w:trPr>
          <w:trHeight w:val="318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7CF58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459</w:t>
            </w:r>
          </w:p>
        </w:tc>
        <w:tc>
          <w:tcPr>
            <w:tcW w:w="320" w:type="pct"/>
            <w:tcBorders>
              <w:top w:val="nil"/>
              <w:left w:val="nil"/>
              <w:bottom w:val="single" w:color="000000" w:sz="4" w:space="0"/>
              <w:right w:val="single" w:color="000000" w:sz="4" w:space="0"/>
            </w:tcBorders>
            <w:shd w:val="clear" w:color="auto" w:fill="auto"/>
            <w:noWrap/>
            <w:vAlign w:val="center"/>
          </w:tcPr>
          <w:p w14:paraId="428E89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84681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BF9FA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房地产开发企业未按规定将测绘成果或者需要由其提供的办理房屋权属登记的资料报送房地产行政主管部门</w:t>
            </w:r>
          </w:p>
        </w:tc>
        <w:tc>
          <w:tcPr>
            <w:tcW w:w="1591" w:type="pct"/>
            <w:tcBorders>
              <w:top w:val="nil"/>
              <w:left w:val="nil"/>
              <w:bottom w:val="single" w:color="000000" w:sz="4" w:space="0"/>
              <w:right w:val="single" w:color="000000" w:sz="4" w:space="0"/>
            </w:tcBorders>
            <w:shd w:val="clear" w:color="auto" w:fill="auto"/>
            <w:noWrap/>
            <w:vAlign w:val="center"/>
          </w:tcPr>
          <w:p w14:paraId="0F9E9B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【部门规章】《商品房销售管理办法》（建设部令第88号）第四十一条  房地产开发企业未按规定将测绘成果或者需要由其提供的办理房屋权属登记的资料报送房地产行政主管部门的，处以警告，责令限期改正，并可处以2万元以上3万元以下罚款。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64D930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2473B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F3679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153D2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36521D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5C778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460</w:t>
            </w:r>
          </w:p>
        </w:tc>
        <w:tc>
          <w:tcPr>
            <w:tcW w:w="320" w:type="pct"/>
            <w:tcBorders>
              <w:top w:val="nil"/>
              <w:left w:val="nil"/>
              <w:bottom w:val="single" w:color="000000" w:sz="4" w:space="0"/>
              <w:right w:val="single" w:color="000000" w:sz="4" w:space="0"/>
            </w:tcBorders>
            <w:shd w:val="clear" w:color="auto" w:fill="auto"/>
            <w:noWrap/>
            <w:vAlign w:val="center"/>
          </w:tcPr>
          <w:p w14:paraId="30F689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E3F01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41428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房地产开发企业在销售商品房中未按照规定的现售条件现售商品房</w:t>
            </w:r>
          </w:p>
        </w:tc>
        <w:tc>
          <w:tcPr>
            <w:tcW w:w="1591" w:type="pct"/>
            <w:tcBorders>
              <w:top w:val="nil"/>
              <w:left w:val="nil"/>
              <w:bottom w:val="single" w:color="000000" w:sz="4" w:space="0"/>
              <w:right w:val="single" w:color="000000" w:sz="4" w:space="0"/>
            </w:tcBorders>
            <w:shd w:val="clear" w:color="auto" w:fill="auto"/>
            <w:noWrap/>
            <w:vAlign w:val="center"/>
          </w:tcPr>
          <w:p w14:paraId="2722DA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【部门规章】《商品房销售管理办法》（建设部令第88号）第四十二条第一款第一项  房地产开发企业在销售商品房中有下列行为之一的，处以警告，责令限期改正，并可处以1万元以上3万元以下罚款。（一）未按照规定的现售条件现售商品房的。</w:t>
            </w:r>
          </w:p>
        </w:tc>
        <w:tc>
          <w:tcPr>
            <w:tcW w:w="862" w:type="pct"/>
            <w:tcBorders>
              <w:top w:val="nil"/>
              <w:left w:val="nil"/>
              <w:bottom w:val="single" w:color="000000" w:sz="4" w:space="0"/>
              <w:right w:val="single" w:color="000000" w:sz="4" w:space="0"/>
            </w:tcBorders>
            <w:shd w:val="clear" w:color="auto" w:fill="auto"/>
            <w:noWrap/>
            <w:vAlign w:val="center"/>
          </w:tcPr>
          <w:p w14:paraId="5B106C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779A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31604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47C6E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1987D3D">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19CE0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461</w:t>
            </w:r>
          </w:p>
        </w:tc>
        <w:tc>
          <w:tcPr>
            <w:tcW w:w="320" w:type="pct"/>
            <w:tcBorders>
              <w:top w:val="nil"/>
              <w:left w:val="nil"/>
              <w:bottom w:val="single" w:color="000000" w:sz="4" w:space="0"/>
              <w:right w:val="single" w:color="000000" w:sz="4" w:space="0"/>
            </w:tcBorders>
            <w:shd w:val="clear" w:color="auto" w:fill="auto"/>
            <w:noWrap/>
            <w:vAlign w:val="center"/>
          </w:tcPr>
          <w:p w14:paraId="2A59BBD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33782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EE9589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房地产开发企业在销售商品房中未按照规定在商品房现售前将房地产开发项目手册及符合商品房现售条件的有关证明文件报送房地产开发主管部门备案</w:t>
            </w:r>
          </w:p>
        </w:tc>
        <w:tc>
          <w:tcPr>
            <w:tcW w:w="1591" w:type="pct"/>
            <w:tcBorders>
              <w:top w:val="nil"/>
              <w:left w:val="nil"/>
              <w:bottom w:val="single" w:color="000000" w:sz="4" w:space="0"/>
              <w:right w:val="single" w:color="000000" w:sz="4" w:space="0"/>
            </w:tcBorders>
            <w:shd w:val="clear" w:color="auto" w:fill="auto"/>
            <w:noWrap/>
            <w:vAlign w:val="center"/>
          </w:tcPr>
          <w:p w14:paraId="24AC1C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【部门规章】《商品房销售管理办法》（建设部令第88号）第四十二条第一款第二项  房地产开发企业在销售商品房中有下列行为之一的，处以警告，责令限期改正，并可处以1万元以上3万元以下罚款。（二）未按照规定在商品房现售前将房地产开发项目手册及符合商品房现售条件的有关证明文件报送房地产开发主管部门备案的。</w:t>
            </w:r>
          </w:p>
        </w:tc>
        <w:tc>
          <w:tcPr>
            <w:tcW w:w="862" w:type="pct"/>
            <w:tcBorders>
              <w:top w:val="nil"/>
              <w:left w:val="nil"/>
              <w:bottom w:val="single" w:color="000000" w:sz="4" w:space="0"/>
              <w:right w:val="single" w:color="000000" w:sz="4" w:space="0"/>
            </w:tcBorders>
            <w:shd w:val="clear" w:color="auto" w:fill="auto"/>
            <w:noWrap/>
            <w:vAlign w:val="center"/>
          </w:tcPr>
          <w:p w14:paraId="0F31D1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506D8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6D76C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E682E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4A1AEDC">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8AC41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462</w:t>
            </w:r>
          </w:p>
        </w:tc>
        <w:tc>
          <w:tcPr>
            <w:tcW w:w="320" w:type="pct"/>
            <w:tcBorders>
              <w:top w:val="nil"/>
              <w:left w:val="nil"/>
              <w:bottom w:val="single" w:color="000000" w:sz="4" w:space="0"/>
              <w:right w:val="single" w:color="000000" w:sz="4" w:space="0"/>
            </w:tcBorders>
            <w:shd w:val="clear" w:color="auto" w:fill="auto"/>
            <w:noWrap/>
            <w:vAlign w:val="center"/>
          </w:tcPr>
          <w:p w14:paraId="35AC747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B45FDB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11D2C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房地产开发企业在销售商品房中返本销售或者变相返本销售商品房</w:t>
            </w:r>
          </w:p>
        </w:tc>
        <w:tc>
          <w:tcPr>
            <w:tcW w:w="1591" w:type="pct"/>
            <w:tcBorders>
              <w:top w:val="nil"/>
              <w:left w:val="nil"/>
              <w:bottom w:val="single" w:color="000000" w:sz="4" w:space="0"/>
              <w:right w:val="single" w:color="000000" w:sz="4" w:space="0"/>
            </w:tcBorders>
            <w:shd w:val="clear" w:color="auto" w:fill="auto"/>
            <w:noWrap/>
            <w:vAlign w:val="center"/>
          </w:tcPr>
          <w:p w14:paraId="375A51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【部门规章】《商品房销售管理办法》（建设部令第88号）第四十二条第一款第三项  房地产开发企业在销售商品房中有下列行为之一的，处以警告，责令限期改正，并可处以1万元以上3万元以下罚款。（三）返本销售或者变相返本销售商品房的。</w:t>
            </w:r>
          </w:p>
        </w:tc>
        <w:tc>
          <w:tcPr>
            <w:tcW w:w="862" w:type="pct"/>
            <w:tcBorders>
              <w:top w:val="nil"/>
              <w:left w:val="nil"/>
              <w:bottom w:val="single" w:color="000000" w:sz="4" w:space="0"/>
              <w:right w:val="single" w:color="000000" w:sz="4" w:space="0"/>
            </w:tcBorders>
            <w:shd w:val="clear" w:color="auto" w:fill="auto"/>
            <w:noWrap/>
            <w:vAlign w:val="center"/>
          </w:tcPr>
          <w:p w14:paraId="2FBCCF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22416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58D37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D46E8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E50BB72">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BD8620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463</w:t>
            </w:r>
          </w:p>
        </w:tc>
        <w:tc>
          <w:tcPr>
            <w:tcW w:w="320" w:type="pct"/>
            <w:tcBorders>
              <w:top w:val="nil"/>
              <w:left w:val="nil"/>
              <w:bottom w:val="single" w:color="000000" w:sz="4" w:space="0"/>
              <w:right w:val="single" w:color="000000" w:sz="4" w:space="0"/>
            </w:tcBorders>
            <w:shd w:val="clear" w:color="auto" w:fill="auto"/>
            <w:noWrap/>
            <w:vAlign w:val="center"/>
          </w:tcPr>
          <w:p w14:paraId="6610CE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36212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2190B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房地产开发企业在销售商品房中采取售后包租或者变相售后包租方式销售未竣工商品房</w:t>
            </w:r>
          </w:p>
        </w:tc>
        <w:tc>
          <w:tcPr>
            <w:tcW w:w="1591" w:type="pct"/>
            <w:tcBorders>
              <w:top w:val="nil"/>
              <w:left w:val="nil"/>
              <w:bottom w:val="single" w:color="000000" w:sz="4" w:space="0"/>
              <w:right w:val="single" w:color="000000" w:sz="4" w:space="0"/>
            </w:tcBorders>
            <w:shd w:val="clear" w:color="auto" w:fill="auto"/>
            <w:noWrap/>
            <w:vAlign w:val="center"/>
          </w:tcPr>
          <w:p w14:paraId="21F016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【部门规章】《商品房销售管理办法》（建设部令第88号）第四十二条第一款第四项  房地产开发企业在销售商品房中有下列行为之一的，处以警告，责令限期改正，并可处以1万元以上3万元以下罚款。（四）采取售后包租或者变相售后包租方式销售未竣工商品房的。</w:t>
            </w:r>
          </w:p>
        </w:tc>
        <w:tc>
          <w:tcPr>
            <w:tcW w:w="862" w:type="pct"/>
            <w:tcBorders>
              <w:top w:val="nil"/>
              <w:left w:val="nil"/>
              <w:bottom w:val="single" w:color="000000" w:sz="4" w:space="0"/>
              <w:right w:val="single" w:color="000000" w:sz="4" w:space="0"/>
            </w:tcBorders>
            <w:shd w:val="clear" w:color="auto" w:fill="auto"/>
            <w:noWrap/>
            <w:vAlign w:val="center"/>
          </w:tcPr>
          <w:p w14:paraId="0B744B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B875A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F2D1B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D22B9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71B97B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4B8B4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464</w:t>
            </w:r>
          </w:p>
        </w:tc>
        <w:tc>
          <w:tcPr>
            <w:tcW w:w="320" w:type="pct"/>
            <w:tcBorders>
              <w:top w:val="nil"/>
              <w:left w:val="nil"/>
              <w:bottom w:val="single" w:color="000000" w:sz="4" w:space="0"/>
              <w:right w:val="single" w:color="000000" w:sz="4" w:space="0"/>
            </w:tcBorders>
            <w:shd w:val="clear" w:color="auto" w:fill="auto"/>
            <w:noWrap/>
            <w:vAlign w:val="center"/>
          </w:tcPr>
          <w:p w14:paraId="3CADDF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87F70C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24DF4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房地产开发企业在销售商品房中分割拆零销售商品住宅</w:t>
            </w:r>
          </w:p>
        </w:tc>
        <w:tc>
          <w:tcPr>
            <w:tcW w:w="1591" w:type="pct"/>
            <w:tcBorders>
              <w:top w:val="nil"/>
              <w:left w:val="nil"/>
              <w:bottom w:val="single" w:color="000000" w:sz="4" w:space="0"/>
              <w:right w:val="single" w:color="000000" w:sz="4" w:space="0"/>
            </w:tcBorders>
            <w:shd w:val="clear" w:color="auto" w:fill="auto"/>
            <w:noWrap/>
            <w:vAlign w:val="center"/>
          </w:tcPr>
          <w:p w14:paraId="2633FD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【部门规章】《商品房销售管理办法》（建设部令第88号）第四十二条第一款第五项  房地产开发企业在销售商品房中有下列行为之一的，处以警告，责令限期改正，并可处以1万元以上3万元以下罚款。（五）分割拆零销售商品住宅的。</w:t>
            </w:r>
          </w:p>
        </w:tc>
        <w:tc>
          <w:tcPr>
            <w:tcW w:w="862" w:type="pct"/>
            <w:tcBorders>
              <w:top w:val="nil"/>
              <w:left w:val="nil"/>
              <w:bottom w:val="single" w:color="000000" w:sz="4" w:space="0"/>
              <w:right w:val="single" w:color="000000" w:sz="4" w:space="0"/>
            </w:tcBorders>
            <w:shd w:val="clear" w:color="auto" w:fill="auto"/>
            <w:noWrap/>
            <w:vAlign w:val="center"/>
          </w:tcPr>
          <w:p w14:paraId="09C8F11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93956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4703A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F6BAB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BEDAD24">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DF6F00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465</w:t>
            </w:r>
          </w:p>
        </w:tc>
        <w:tc>
          <w:tcPr>
            <w:tcW w:w="320" w:type="pct"/>
            <w:tcBorders>
              <w:top w:val="nil"/>
              <w:left w:val="nil"/>
              <w:bottom w:val="single" w:color="000000" w:sz="4" w:space="0"/>
              <w:right w:val="single" w:color="000000" w:sz="4" w:space="0"/>
            </w:tcBorders>
            <w:shd w:val="clear" w:color="auto" w:fill="auto"/>
            <w:noWrap/>
            <w:vAlign w:val="center"/>
          </w:tcPr>
          <w:p w14:paraId="2676ED6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20512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806C2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房地产开发企业在销售商品房中不符合商品房销售条件，向买受人收取预订款性质费用</w:t>
            </w:r>
          </w:p>
        </w:tc>
        <w:tc>
          <w:tcPr>
            <w:tcW w:w="1591" w:type="pct"/>
            <w:tcBorders>
              <w:top w:val="nil"/>
              <w:left w:val="nil"/>
              <w:bottom w:val="single" w:color="000000" w:sz="4" w:space="0"/>
              <w:right w:val="single" w:color="000000" w:sz="4" w:space="0"/>
            </w:tcBorders>
            <w:shd w:val="clear" w:color="auto" w:fill="auto"/>
            <w:noWrap/>
            <w:vAlign w:val="center"/>
          </w:tcPr>
          <w:p w14:paraId="132AD4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【部门规章】《商品房销售管理办法》（建设部令第88号）第四十二条第一款第六项  房地产开发企业在销售商品房中有下列行为之一的，处以警告，责令限期改正，并可处以1万元以上3万元以下罚款。（六）不符合商品房销售条件，向买受人收取预订款性质费用的。</w:t>
            </w:r>
          </w:p>
        </w:tc>
        <w:tc>
          <w:tcPr>
            <w:tcW w:w="862" w:type="pct"/>
            <w:tcBorders>
              <w:top w:val="nil"/>
              <w:left w:val="nil"/>
              <w:bottom w:val="single" w:color="000000" w:sz="4" w:space="0"/>
              <w:right w:val="single" w:color="000000" w:sz="4" w:space="0"/>
            </w:tcBorders>
            <w:shd w:val="clear" w:color="auto" w:fill="auto"/>
            <w:noWrap/>
            <w:vAlign w:val="center"/>
          </w:tcPr>
          <w:p w14:paraId="1E95E7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C27AF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0320A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F7F2F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7244BD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91937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466</w:t>
            </w:r>
          </w:p>
        </w:tc>
        <w:tc>
          <w:tcPr>
            <w:tcW w:w="320" w:type="pct"/>
            <w:tcBorders>
              <w:top w:val="nil"/>
              <w:left w:val="nil"/>
              <w:bottom w:val="single" w:color="000000" w:sz="4" w:space="0"/>
              <w:right w:val="single" w:color="000000" w:sz="4" w:space="0"/>
            </w:tcBorders>
            <w:shd w:val="clear" w:color="auto" w:fill="auto"/>
            <w:noWrap/>
            <w:vAlign w:val="center"/>
          </w:tcPr>
          <w:p w14:paraId="79E9F29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68AD55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79BC0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房地产开发企业在销售商品房中未按照规定向买受人明示《商品房销售管理办法》《商品房买卖合同示范文本》《城市商品房预售管理办法》</w:t>
            </w:r>
          </w:p>
        </w:tc>
        <w:tc>
          <w:tcPr>
            <w:tcW w:w="1591" w:type="pct"/>
            <w:tcBorders>
              <w:top w:val="nil"/>
              <w:left w:val="nil"/>
              <w:bottom w:val="single" w:color="000000" w:sz="4" w:space="0"/>
              <w:right w:val="single" w:color="000000" w:sz="4" w:space="0"/>
            </w:tcBorders>
            <w:shd w:val="clear" w:color="auto" w:fill="auto"/>
            <w:noWrap/>
            <w:vAlign w:val="center"/>
          </w:tcPr>
          <w:p w14:paraId="1220D8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【部门规章】《商品房销售管理办法》（建设部令第88号）第四十二条第一款第七项  房地产开发企业在销售商品房中有下列行为之一的，处以警告，责令限期改正，并可处以1万元以上3万元以下罚款。（七）未按照规定向买受人明示《商品房销售管理办法》《商品房买卖合同示范文本》《城市商品房预售管理办法》的。</w:t>
            </w:r>
          </w:p>
        </w:tc>
        <w:tc>
          <w:tcPr>
            <w:tcW w:w="862" w:type="pct"/>
            <w:tcBorders>
              <w:top w:val="nil"/>
              <w:left w:val="nil"/>
              <w:bottom w:val="single" w:color="000000" w:sz="4" w:space="0"/>
              <w:right w:val="single" w:color="000000" w:sz="4" w:space="0"/>
            </w:tcBorders>
            <w:shd w:val="clear" w:color="auto" w:fill="auto"/>
            <w:noWrap/>
            <w:vAlign w:val="center"/>
          </w:tcPr>
          <w:p w14:paraId="2F1C0E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DB0A0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73F98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CF531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5C92936">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3EA58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467</w:t>
            </w:r>
          </w:p>
        </w:tc>
        <w:tc>
          <w:tcPr>
            <w:tcW w:w="320" w:type="pct"/>
            <w:tcBorders>
              <w:top w:val="nil"/>
              <w:left w:val="nil"/>
              <w:bottom w:val="single" w:color="000000" w:sz="4" w:space="0"/>
              <w:right w:val="single" w:color="000000" w:sz="4" w:space="0"/>
            </w:tcBorders>
            <w:shd w:val="clear" w:color="auto" w:fill="auto"/>
            <w:noWrap/>
            <w:vAlign w:val="center"/>
          </w:tcPr>
          <w:p w14:paraId="7EDB55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D06E8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8C1A4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房地产开发企业在销售商品房中委托没有资格的机构代理销售商品房</w:t>
            </w:r>
          </w:p>
        </w:tc>
        <w:tc>
          <w:tcPr>
            <w:tcW w:w="1591" w:type="pct"/>
            <w:tcBorders>
              <w:top w:val="nil"/>
              <w:left w:val="nil"/>
              <w:bottom w:val="single" w:color="000000" w:sz="4" w:space="0"/>
              <w:right w:val="single" w:color="000000" w:sz="4" w:space="0"/>
            </w:tcBorders>
            <w:shd w:val="clear" w:color="auto" w:fill="auto"/>
            <w:noWrap/>
            <w:vAlign w:val="center"/>
          </w:tcPr>
          <w:p w14:paraId="01BA3B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【部门规章】《商品房销售管理办法》（建设部令第88号）第四十二条第一款第八项  房地产开发企业在销售商品房中有下列行为之一的，处以警告，责令限期改正，并可处以1万元以上3万元以下罚款。（八）委托没有资格的机构代理销售商品房的。</w:t>
            </w:r>
          </w:p>
        </w:tc>
        <w:tc>
          <w:tcPr>
            <w:tcW w:w="862" w:type="pct"/>
            <w:tcBorders>
              <w:top w:val="nil"/>
              <w:left w:val="nil"/>
              <w:bottom w:val="single" w:color="000000" w:sz="4" w:space="0"/>
              <w:right w:val="single" w:color="000000" w:sz="4" w:space="0"/>
            </w:tcBorders>
            <w:shd w:val="clear" w:color="auto" w:fill="auto"/>
            <w:noWrap/>
            <w:vAlign w:val="center"/>
          </w:tcPr>
          <w:p w14:paraId="4DB92A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88B21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14663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DD964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01E1F75">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C6685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468</w:t>
            </w:r>
          </w:p>
        </w:tc>
        <w:tc>
          <w:tcPr>
            <w:tcW w:w="320" w:type="pct"/>
            <w:tcBorders>
              <w:top w:val="nil"/>
              <w:left w:val="nil"/>
              <w:bottom w:val="single" w:color="000000" w:sz="4" w:space="0"/>
              <w:right w:val="single" w:color="000000" w:sz="4" w:space="0"/>
            </w:tcBorders>
            <w:shd w:val="clear" w:color="auto" w:fill="auto"/>
            <w:noWrap/>
            <w:vAlign w:val="center"/>
          </w:tcPr>
          <w:p w14:paraId="38804C5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AC8050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5DEA3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房地产中介服务机构代理销售不符合销售条件的商品房</w:t>
            </w:r>
          </w:p>
        </w:tc>
        <w:tc>
          <w:tcPr>
            <w:tcW w:w="1591" w:type="pct"/>
            <w:tcBorders>
              <w:top w:val="nil"/>
              <w:left w:val="nil"/>
              <w:bottom w:val="single" w:color="000000" w:sz="4" w:space="0"/>
              <w:right w:val="single" w:color="000000" w:sz="4" w:space="0"/>
            </w:tcBorders>
            <w:shd w:val="clear" w:color="auto" w:fill="auto"/>
            <w:noWrap/>
            <w:vAlign w:val="center"/>
          </w:tcPr>
          <w:p w14:paraId="1A1299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【部门规章】《商品房销售管理办法》（建设部令第88号）第四十三条  房地产中介服务机构代理销售不符合销售条件的商品房的，处以警告，责令停止销售，并可处以2万元以上3万元以下罚款。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0A9B4B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385CD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C5792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53BAE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44A6241">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D43EB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469</w:t>
            </w:r>
          </w:p>
        </w:tc>
        <w:tc>
          <w:tcPr>
            <w:tcW w:w="320" w:type="pct"/>
            <w:tcBorders>
              <w:top w:val="nil"/>
              <w:left w:val="nil"/>
              <w:bottom w:val="single" w:color="000000" w:sz="4" w:space="0"/>
              <w:right w:val="single" w:color="000000" w:sz="4" w:space="0"/>
            </w:tcBorders>
            <w:shd w:val="clear" w:color="auto" w:fill="auto"/>
            <w:noWrap/>
            <w:vAlign w:val="center"/>
          </w:tcPr>
          <w:p w14:paraId="3CB300B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00638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90A9E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以隐瞒、欺骗等不正当手段获取房屋权属证书、登记证明</w:t>
            </w:r>
          </w:p>
        </w:tc>
        <w:tc>
          <w:tcPr>
            <w:tcW w:w="1591" w:type="pct"/>
            <w:tcBorders>
              <w:top w:val="nil"/>
              <w:left w:val="nil"/>
              <w:bottom w:val="single" w:color="000000" w:sz="4" w:space="0"/>
              <w:right w:val="single" w:color="000000" w:sz="4" w:space="0"/>
            </w:tcBorders>
            <w:shd w:val="clear" w:color="auto" w:fill="auto"/>
            <w:noWrap/>
            <w:vAlign w:val="center"/>
          </w:tcPr>
          <w:p w14:paraId="217E44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【省级地方性法规】《新疆维吾尔自治区城市房屋权属登记条例》（新疆维吾尔自治区人民代表大会常务委员会公告第29号）第六十一条  违反本条例规定，以隐瞒、欺骗等不正当手段获取房屋权属证书、登记证明的，由市、县（市）房产管理部门注销原登记，收回房屋权属证书、登记证明或者公告作废，没收违法所得；可以并处一千元以上一万元以下罚款；给他人造成损害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26FB3D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CA235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EEC6F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AF58C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B564DEA">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C96BF0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470</w:t>
            </w:r>
          </w:p>
        </w:tc>
        <w:tc>
          <w:tcPr>
            <w:tcW w:w="320" w:type="pct"/>
            <w:tcBorders>
              <w:top w:val="nil"/>
              <w:left w:val="nil"/>
              <w:bottom w:val="single" w:color="000000" w:sz="4" w:space="0"/>
              <w:right w:val="single" w:color="000000" w:sz="4" w:space="0"/>
            </w:tcBorders>
            <w:shd w:val="clear" w:color="auto" w:fill="auto"/>
            <w:noWrap/>
            <w:vAlign w:val="center"/>
          </w:tcPr>
          <w:p w14:paraId="611D022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51C61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52526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非法印制房屋权属证书或者登记证明</w:t>
            </w:r>
          </w:p>
        </w:tc>
        <w:tc>
          <w:tcPr>
            <w:tcW w:w="1591" w:type="pct"/>
            <w:tcBorders>
              <w:top w:val="nil"/>
              <w:left w:val="nil"/>
              <w:bottom w:val="single" w:color="000000" w:sz="4" w:space="0"/>
              <w:right w:val="single" w:color="000000" w:sz="4" w:space="0"/>
            </w:tcBorders>
            <w:shd w:val="clear" w:color="auto" w:fill="auto"/>
            <w:noWrap/>
            <w:vAlign w:val="center"/>
          </w:tcPr>
          <w:p w14:paraId="760DE9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【地方法规】《新疆维吾尔自治区城市房屋权属登记条例》（2011修正）第六十三条  违反本条例规定，非法印制房屋权属证书或者登记证明的，由县（市）以上房产管理部门予以收缴，没收违法所得；可以并处一万元以上三万元以下罚款；构成犯罪的，依法追究刑事责任。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1BCD0C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1CEC0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5B318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9D4AD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0EF1861">
        <w:tblPrEx>
          <w:tblCellMar>
            <w:top w:w="0" w:type="dxa"/>
            <w:left w:w="108" w:type="dxa"/>
            <w:bottom w:w="0" w:type="dxa"/>
            <w:right w:w="108" w:type="dxa"/>
          </w:tblCellMar>
        </w:tblPrEx>
        <w:trPr>
          <w:trHeight w:val="31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CB0DA1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471</w:t>
            </w:r>
          </w:p>
        </w:tc>
        <w:tc>
          <w:tcPr>
            <w:tcW w:w="320" w:type="pct"/>
            <w:tcBorders>
              <w:top w:val="nil"/>
              <w:left w:val="nil"/>
              <w:bottom w:val="single" w:color="000000" w:sz="4" w:space="0"/>
              <w:right w:val="single" w:color="000000" w:sz="4" w:space="0"/>
            </w:tcBorders>
            <w:shd w:val="clear" w:color="auto" w:fill="auto"/>
            <w:noWrap/>
            <w:vAlign w:val="center"/>
          </w:tcPr>
          <w:p w14:paraId="6B5E34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40466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9C80A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出租房屋属于违法建筑</w:t>
            </w:r>
          </w:p>
        </w:tc>
        <w:tc>
          <w:tcPr>
            <w:tcW w:w="1591" w:type="pct"/>
            <w:tcBorders>
              <w:top w:val="nil"/>
              <w:left w:val="nil"/>
              <w:bottom w:val="single" w:color="000000" w:sz="4" w:space="0"/>
              <w:right w:val="single" w:color="000000" w:sz="4" w:space="0"/>
            </w:tcBorders>
            <w:shd w:val="clear" w:color="auto" w:fill="auto"/>
            <w:noWrap/>
            <w:vAlign w:val="center"/>
          </w:tcPr>
          <w:p w14:paraId="5D691F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【部门规章】《商品房屋租赁管理办法》（住房和城乡建设部令第6号）第六条第一款第一项  有下列情形之一的房屋不得出租：（一）属于违法建筑的。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c>
          <w:tcPr>
            <w:tcW w:w="862" w:type="pct"/>
            <w:tcBorders>
              <w:top w:val="nil"/>
              <w:left w:val="nil"/>
              <w:bottom w:val="single" w:color="000000" w:sz="4" w:space="0"/>
              <w:right w:val="single" w:color="000000" w:sz="4" w:space="0"/>
            </w:tcBorders>
            <w:shd w:val="clear" w:color="auto" w:fill="auto"/>
            <w:noWrap/>
            <w:vAlign w:val="center"/>
          </w:tcPr>
          <w:p w14:paraId="43832C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3F799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15968A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68216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EF2EDAE">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A59D8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472</w:t>
            </w:r>
          </w:p>
        </w:tc>
        <w:tc>
          <w:tcPr>
            <w:tcW w:w="320" w:type="pct"/>
            <w:tcBorders>
              <w:top w:val="nil"/>
              <w:left w:val="nil"/>
              <w:bottom w:val="single" w:color="000000" w:sz="4" w:space="0"/>
              <w:right w:val="single" w:color="000000" w:sz="4" w:space="0"/>
            </w:tcBorders>
            <w:shd w:val="clear" w:color="auto" w:fill="auto"/>
            <w:noWrap/>
            <w:vAlign w:val="center"/>
          </w:tcPr>
          <w:p w14:paraId="5CC610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433E13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0E3CA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出租房屋不符合安全、防灾等工程建设强制性标准</w:t>
            </w:r>
          </w:p>
        </w:tc>
        <w:tc>
          <w:tcPr>
            <w:tcW w:w="1591" w:type="pct"/>
            <w:tcBorders>
              <w:top w:val="nil"/>
              <w:left w:val="nil"/>
              <w:bottom w:val="single" w:color="000000" w:sz="4" w:space="0"/>
              <w:right w:val="single" w:color="000000" w:sz="4" w:space="0"/>
            </w:tcBorders>
            <w:shd w:val="clear" w:color="auto" w:fill="auto"/>
            <w:noWrap/>
            <w:vAlign w:val="center"/>
          </w:tcPr>
          <w:p w14:paraId="4791EA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【部门规章】《商品房屋租赁管理办法》（住房和城乡建设部令第6号）第六条第一款第二项  有下列情形之一的房屋不得出租：（二）不符合安全、防灾等工程建设强制性标准的。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c>
          <w:tcPr>
            <w:tcW w:w="862" w:type="pct"/>
            <w:tcBorders>
              <w:top w:val="nil"/>
              <w:left w:val="nil"/>
              <w:bottom w:val="single" w:color="000000" w:sz="4" w:space="0"/>
              <w:right w:val="single" w:color="000000" w:sz="4" w:space="0"/>
            </w:tcBorders>
            <w:shd w:val="clear" w:color="auto" w:fill="auto"/>
            <w:noWrap/>
            <w:vAlign w:val="center"/>
          </w:tcPr>
          <w:p w14:paraId="38A7C2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B849A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879FB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749DB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E64F0C2">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B19E9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473</w:t>
            </w:r>
          </w:p>
        </w:tc>
        <w:tc>
          <w:tcPr>
            <w:tcW w:w="320" w:type="pct"/>
            <w:tcBorders>
              <w:top w:val="nil"/>
              <w:left w:val="nil"/>
              <w:bottom w:val="single" w:color="000000" w:sz="4" w:space="0"/>
              <w:right w:val="single" w:color="000000" w:sz="4" w:space="0"/>
            </w:tcBorders>
            <w:shd w:val="clear" w:color="auto" w:fill="auto"/>
            <w:noWrap/>
            <w:vAlign w:val="center"/>
          </w:tcPr>
          <w:p w14:paraId="433619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4907E8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8A5AE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出租房屋违反规定改变房屋使用性质</w:t>
            </w:r>
          </w:p>
        </w:tc>
        <w:tc>
          <w:tcPr>
            <w:tcW w:w="1591" w:type="pct"/>
            <w:tcBorders>
              <w:top w:val="nil"/>
              <w:left w:val="nil"/>
              <w:bottom w:val="single" w:color="000000" w:sz="4" w:space="0"/>
              <w:right w:val="single" w:color="000000" w:sz="4" w:space="0"/>
            </w:tcBorders>
            <w:shd w:val="clear" w:color="auto" w:fill="auto"/>
            <w:noWrap/>
            <w:vAlign w:val="center"/>
          </w:tcPr>
          <w:p w14:paraId="12560B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【部门规章】《商品房屋租赁管理办法》（住房和城乡建设部令第6号）第六条第一款第三项  有下列情形之一的房屋不得出租：（三）违反规定改变房屋使用性质的。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c>
          <w:tcPr>
            <w:tcW w:w="862" w:type="pct"/>
            <w:tcBorders>
              <w:top w:val="nil"/>
              <w:left w:val="nil"/>
              <w:bottom w:val="single" w:color="000000" w:sz="4" w:space="0"/>
              <w:right w:val="single" w:color="000000" w:sz="4" w:space="0"/>
            </w:tcBorders>
            <w:shd w:val="clear" w:color="auto" w:fill="auto"/>
            <w:noWrap/>
            <w:vAlign w:val="center"/>
          </w:tcPr>
          <w:p w14:paraId="44159A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A3E8F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DD7BC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319A5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BAAC016">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B101C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474</w:t>
            </w:r>
          </w:p>
        </w:tc>
        <w:tc>
          <w:tcPr>
            <w:tcW w:w="320" w:type="pct"/>
            <w:tcBorders>
              <w:top w:val="nil"/>
              <w:left w:val="nil"/>
              <w:bottom w:val="single" w:color="000000" w:sz="4" w:space="0"/>
              <w:right w:val="single" w:color="000000" w:sz="4" w:space="0"/>
            </w:tcBorders>
            <w:shd w:val="clear" w:color="auto" w:fill="auto"/>
            <w:noWrap/>
            <w:vAlign w:val="center"/>
          </w:tcPr>
          <w:p w14:paraId="4B0613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D06CB1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CAF8F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出租房屋违反法律、法规规定禁止出租的其他情形</w:t>
            </w:r>
          </w:p>
        </w:tc>
        <w:tc>
          <w:tcPr>
            <w:tcW w:w="1591" w:type="pct"/>
            <w:tcBorders>
              <w:top w:val="nil"/>
              <w:left w:val="nil"/>
              <w:bottom w:val="single" w:color="000000" w:sz="4" w:space="0"/>
              <w:right w:val="single" w:color="000000" w:sz="4" w:space="0"/>
            </w:tcBorders>
            <w:shd w:val="clear" w:color="auto" w:fill="auto"/>
            <w:noWrap/>
            <w:vAlign w:val="center"/>
          </w:tcPr>
          <w:p w14:paraId="7DA77F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【部门规章】《商品房屋租赁管理办法》（住房和城乡建设部令第6号）第六条第一款第四项  有下列情形之一的房屋不得出租：（四）法律、法规规定禁止出租的其他情形。</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c>
          <w:tcPr>
            <w:tcW w:w="862" w:type="pct"/>
            <w:tcBorders>
              <w:top w:val="nil"/>
              <w:left w:val="nil"/>
              <w:bottom w:val="single" w:color="000000" w:sz="4" w:space="0"/>
              <w:right w:val="single" w:color="000000" w:sz="4" w:space="0"/>
            </w:tcBorders>
            <w:shd w:val="clear" w:color="auto" w:fill="auto"/>
            <w:noWrap/>
            <w:vAlign w:val="center"/>
          </w:tcPr>
          <w:p w14:paraId="4FDF26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2F1D5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6C820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DCE5A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C0F211F">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96848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475</w:t>
            </w:r>
          </w:p>
        </w:tc>
        <w:tc>
          <w:tcPr>
            <w:tcW w:w="320" w:type="pct"/>
            <w:tcBorders>
              <w:top w:val="nil"/>
              <w:left w:val="nil"/>
              <w:bottom w:val="single" w:color="000000" w:sz="4" w:space="0"/>
              <w:right w:val="single" w:color="000000" w:sz="4" w:space="0"/>
            </w:tcBorders>
            <w:shd w:val="clear" w:color="auto" w:fill="auto"/>
            <w:noWrap/>
            <w:vAlign w:val="center"/>
          </w:tcPr>
          <w:p w14:paraId="1A928A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DEC3B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E2C97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出租住房的，不以原设计的房间为最小出租单位，人均租住建筑面积低于当地人民政府规定的最低标准</w:t>
            </w:r>
          </w:p>
        </w:tc>
        <w:tc>
          <w:tcPr>
            <w:tcW w:w="1591" w:type="pct"/>
            <w:tcBorders>
              <w:top w:val="nil"/>
              <w:left w:val="nil"/>
              <w:bottom w:val="single" w:color="000000" w:sz="4" w:space="0"/>
              <w:right w:val="single" w:color="000000" w:sz="4" w:space="0"/>
            </w:tcBorders>
            <w:shd w:val="clear" w:color="auto" w:fill="auto"/>
            <w:noWrap/>
            <w:vAlign w:val="center"/>
          </w:tcPr>
          <w:p w14:paraId="48B7E7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【部门规章】《商品房屋租赁管理办法》（住房和城乡建设部令第6号）第八条第一款  出租住房的，应当以原设计的房间为最小出租单位，人均租住建筑面积不得低于当地人民政府规定的最低标准。</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第二十二条  违反本办法第八条规定的，由直辖市、市、县人民政府建设（房地产）主管部门责令限期改正，逾期不改正的，可处以五千元以上三万元以下罚款。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58920B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AB48E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CB3A5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CAE16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AEB83BC">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88966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476</w:t>
            </w:r>
          </w:p>
        </w:tc>
        <w:tc>
          <w:tcPr>
            <w:tcW w:w="320" w:type="pct"/>
            <w:tcBorders>
              <w:top w:val="nil"/>
              <w:left w:val="nil"/>
              <w:bottom w:val="single" w:color="000000" w:sz="4" w:space="0"/>
              <w:right w:val="single" w:color="000000" w:sz="4" w:space="0"/>
            </w:tcBorders>
            <w:shd w:val="clear" w:color="auto" w:fill="auto"/>
            <w:noWrap/>
            <w:vAlign w:val="center"/>
          </w:tcPr>
          <w:p w14:paraId="0D4DB8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6178C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3815E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厨房、卫生间、阳台和地下储藏室出租供人员居住</w:t>
            </w:r>
          </w:p>
        </w:tc>
        <w:tc>
          <w:tcPr>
            <w:tcW w:w="1591" w:type="pct"/>
            <w:tcBorders>
              <w:top w:val="nil"/>
              <w:left w:val="nil"/>
              <w:bottom w:val="single" w:color="000000" w:sz="4" w:space="0"/>
              <w:right w:val="single" w:color="000000" w:sz="4" w:space="0"/>
            </w:tcBorders>
            <w:shd w:val="clear" w:color="auto" w:fill="auto"/>
            <w:noWrap/>
            <w:vAlign w:val="center"/>
          </w:tcPr>
          <w:p w14:paraId="461330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【部门规章】《商品房屋租赁管理办法》（住房和城乡建设部令第6号）第八条第二款厨房、卫生间、阳台和地下储藏室不得出租供人员居住。</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第二十二条  违反本办法第八条规定的，由直辖市、市、县人民政府建设（房地产）主管部门责令限期改正，逾期不改正的，可处以五千元以上三万元以下罚款。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75B663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F9308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64E29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968B4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71F05B2">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55277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477</w:t>
            </w:r>
          </w:p>
        </w:tc>
        <w:tc>
          <w:tcPr>
            <w:tcW w:w="320" w:type="pct"/>
            <w:tcBorders>
              <w:top w:val="nil"/>
              <w:left w:val="nil"/>
              <w:bottom w:val="single" w:color="000000" w:sz="4" w:space="0"/>
              <w:right w:val="single" w:color="000000" w:sz="4" w:space="0"/>
            </w:tcBorders>
            <w:shd w:val="clear" w:color="auto" w:fill="auto"/>
            <w:noWrap/>
            <w:vAlign w:val="center"/>
          </w:tcPr>
          <w:p w14:paraId="0047783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B44F76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E08C7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房屋租赁合同订立后三十日内，房屋租赁当事人未到租赁房屋所在地直辖市、市、县人民政府建设（房地产）主管部门办理房屋租赁登记备案</w:t>
            </w:r>
          </w:p>
        </w:tc>
        <w:tc>
          <w:tcPr>
            <w:tcW w:w="1591" w:type="pct"/>
            <w:tcBorders>
              <w:top w:val="nil"/>
              <w:left w:val="nil"/>
              <w:bottom w:val="single" w:color="000000" w:sz="4" w:space="0"/>
              <w:right w:val="single" w:color="000000" w:sz="4" w:space="0"/>
            </w:tcBorders>
            <w:shd w:val="clear" w:color="auto" w:fill="auto"/>
            <w:noWrap/>
            <w:vAlign w:val="center"/>
          </w:tcPr>
          <w:p w14:paraId="30A5A7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【部门规章】《商品房屋租赁管理办法》（住房和城乡建设部令第6号）第十四条第一款  房屋租赁合同订立后三十日内，房屋租赁当事人应当到租赁房屋所在地直辖市、市、县人民政府建设（房地产）主管部门办理房屋租赁登记备案。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第二十三条  违反本办法第十四条第一款、第十九条规定的，由直辖市、市、县人民政府建设（房地产）主管部门责令限期改正；个人逾期不改正的，处以一千元以下罚款；单位逾期不改正的，处以一千元以上一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76FA2C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6E6C3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87263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B940F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30FEF66">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65426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478</w:t>
            </w:r>
          </w:p>
        </w:tc>
        <w:tc>
          <w:tcPr>
            <w:tcW w:w="320" w:type="pct"/>
            <w:tcBorders>
              <w:top w:val="nil"/>
              <w:left w:val="nil"/>
              <w:bottom w:val="single" w:color="000000" w:sz="4" w:space="0"/>
              <w:right w:val="single" w:color="000000" w:sz="4" w:space="0"/>
            </w:tcBorders>
            <w:shd w:val="clear" w:color="auto" w:fill="auto"/>
            <w:noWrap/>
            <w:vAlign w:val="center"/>
          </w:tcPr>
          <w:p w14:paraId="4F28AE4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FA37F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437DA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房屋租赁登记备案内容发生变化、续租或者租赁终止的，当事人未在三十日内，到原租赁登记备案的部门办理房屋租赁登记备案的变更、延续或者注销手续</w:t>
            </w:r>
          </w:p>
        </w:tc>
        <w:tc>
          <w:tcPr>
            <w:tcW w:w="1591" w:type="pct"/>
            <w:tcBorders>
              <w:top w:val="nil"/>
              <w:left w:val="nil"/>
              <w:bottom w:val="single" w:color="000000" w:sz="4" w:space="0"/>
              <w:right w:val="single" w:color="000000" w:sz="4" w:space="0"/>
            </w:tcBorders>
            <w:shd w:val="clear" w:color="auto" w:fill="auto"/>
            <w:noWrap/>
            <w:vAlign w:val="center"/>
          </w:tcPr>
          <w:p w14:paraId="560B59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【部门规章】《商品房屋租赁管理办法》（住房和城乡建设部令第6号）第十九条  房屋租赁登记备案内容发生变化、续租或者租赁终止的，当事人应当在三十日内，到原租赁登记备案的部门办理房屋租赁登记备案的变更、延续或者注销手续。</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第二十三条  违反本办法第十四条第一款、第十九条规定的，由直辖市、市、县人民政府建设（房地产）主管部门责令限期改正；个人逾期不改正的，处以一千元以下罚款；单位逾期不改正的，处以一千元以上一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3E3FE7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96A4A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85414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74365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FB65FA0">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A084D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479</w:t>
            </w:r>
          </w:p>
        </w:tc>
        <w:tc>
          <w:tcPr>
            <w:tcW w:w="320" w:type="pct"/>
            <w:tcBorders>
              <w:top w:val="nil"/>
              <w:left w:val="nil"/>
              <w:bottom w:val="single" w:color="000000" w:sz="4" w:space="0"/>
              <w:right w:val="single" w:color="000000" w:sz="4" w:space="0"/>
            </w:tcBorders>
            <w:shd w:val="clear" w:color="auto" w:fill="auto"/>
            <w:noWrap/>
            <w:vAlign w:val="center"/>
          </w:tcPr>
          <w:p w14:paraId="437F8B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E4B3CE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17111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公共租赁住房的所有权人及其委托的运营单位向不符合条件的对象出租公共租赁住房</w:t>
            </w:r>
          </w:p>
        </w:tc>
        <w:tc>
          <w:tcPr>
            <w:tcW w:w="1591" w:type="pct"/>
            <w:tcBorders>
              <w:top w:val="nil"/>
              <w:left w:val="nil"/>
              <w:bottom w:val="single" w:color="000000" w:sz="4" w:space="0"/>
              <w:right w:val="single" w:color="000000" w:sz="4" w:space="0"/>
            </w:tcBorders>
            <w:shd w:val="clear" w:color="auto" w:fill="auto"/>
            <w:noWrap/>
            <w:vAlign w:val="center"/>
          </w:tcPr>
          <w:p w14:paraId="4E1FA2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【部门规章】《公共租赁住房管理办法》（住房和城乡建设部令第11号）第三十四条第一款第一项  公共租赁住房的所有权人及其委托的运营单位违反本办法，有下列行为之一的，由市、县级人民政府住房保障主管部门责令限期改正，并处以3万元以下罚款：（一）向不符合条件的对象出租公共租赁住房的。</w:t>
            </w:r>
          </w:p>
        </w:tc>
        <w:tc>
          <w:tcPr>
            <w:tcW w:w="862" w:type="pct"/>
            <w:tcBorders>
              <w:top w:val="nil"/>
              <w:left w:val="nil"/>
              <w:bottom w:val="single" w:color="000000" w:sz="4" w:space="0"/>
              <w:right w:val="single" w:color="000000" w:sz="4" w:space="0"/>
            </w:tcBorders>
            <w:shd w:val="clear" w:color="auto" w:fill="auto"/>
            <w:noWrap/>
            <w:vAlign w:val="center"/>
          </w:tcPr>
          <w:p w14:paraId="3C9F11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052E7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6B5FA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6DA3E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EE8B79A">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5B8BA9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480</w:t>
            </w:r>
          </w:p>
        </w:tc>
        <w:tc>
          <w:tcPr>
            <w:tcW w:w="320" w:type="pct"/>
            <w:tcBorders>
              <w:top w:val="nil"/>
              <w:left w:val="nil"/>
              <w:bottom w:val="single" w:color="000000" w:sz="4" w:space="0"/>
              <w:right w:val="single" w:color="000000" w:sz="4" w:space="0"/>
            </w:tcBorders>
            <w:shd w:val="clear" w:color="auto" w:fill="auto"/>
            <w:noWrap/>
            <w:vAlign w:val="center"/>
          </w:tcPr>
          <w:p w14:paraId="0B60D4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AC0C1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57B07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公共租赁住房的所有权人及其委托的运营单位未履行公共租赁住房及其配套设施维修养护义务</w:t>
            </w:r>
          </w:p>
        </w:tc>
        <w:tc>
          <w:tcPr>
            <w:tcW w:w="1591" w:type="pct"/>
            <w:tcBorders>
              <w:top w:val="nil"/>
              <w:left w:val="nil"/>
              <w:bottom w:val="single" w:color="000000" w:sz="4" w:space="0"/>
              <w:right w:val="single" w:color="000000" w:sz="4" w:space="0"/>
            </w:tcBorders>
            <w:shd w:val="clear" w:color="auto" w:fill="auto"/>
            <w:noWrap/>
            <w:vAlign w:val="center"/>
          </w:tcPr>
          <w:p w14:paraId="38DAB8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【部门规章】《公共租赁住房管理办法》（住房和城乡建设部令第11号）第三十四条第一款第二项  公共租赁住房的所有权人及其委托的运营单位违反本办法，有下列行为之一的，由市、县级人民政府住房保障主管部门责令限期改正，并处以3万元以下罚款：（二）未履行公共租赁住房及其配套设施维修养护义务的。</w:t>
            </w:r>
          </w:p>
        </w:tc>
        <w:tc>
          <w:tcPr>
            <w:tcW w:w="862" w:type="pct"/>
            <w:tcBorders>
              <w:top w:val="nil"/>
              <w:left w:val="nil"/>
              <w:bottom w:val="single" w:color="000000" w:sz="4" w:space="0"/>
              <w:right w:val="single" w:color="000000" w:sz="4" w:space="0"/>
            </w:tcBorders>
            <w:shd w:val="clear" w:color="auto" w:fill="auto"/>
            <w:noWrap/>
            <w:vAlign w:val="center"/>
          </w:tcPr>
          <w:p w14:paraId="596959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D2EA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BA8D6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40A08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1E3B983">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298AF1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481</w:t>
            </w:r>
          </w:p>
        </w:tc>
        <w:tc>
          <w:tcPr>
            <w:tcW w:w="320" w:type="pct"/>
            <w:tcBorders>
              <w:top w:val="nil"/>
              <w:left w:val="nil"/>
              <w:bottom w:val="single" w:color="000000" w:sz="4" w:space="0"/>
              <w:right w:val="single" w:color="000000" w:sz="4" w:space="0"/>
            </w:tcBorders>
            <w:shd w:val="clear" w:color="auto" w:fill="auto"/>
            <w:noWrap/>
            <w:vAlign w:val="center"/>
          </w:tcPr>
          <w:p w14:paraId="1B1D45A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0465C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89585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公共租赁住房的所有权人及其委托的运营单位改变公共租赁住房的保障性住房性质、用途，以及配套设施的规划用途</w:t>
            </w:r>
          </w:p>
        </w:tc>
        <w:tc>
          <w:tcPr>
            <w:tcW w:w="1591" w:type="pct"/>
            <w:tcBorders>
              <w:top w:val="nil"/>
              <w:left w:val="nil"/>
              <w:bottom w:val="single" w:color="000000" w:sz="4" w:space="0"/>
              <w:right w:val="single" w:color="000000" w:sz="4" w:space="0"/>
            </w:tcBorders>
            <w:shd w:val="clear" w:color="auto" w:fill="auto"/>
            <w:noWrap/>
            <w:vAlign w:val="center"/>
          </w:tcPr>
          <w:p w14:paraId="1152E5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【部门规章】《公共租赁住房管理办法》（住房和城乡建设部令第11号）第三十四条第一款第三项  公共租赁住房的所有权人及其委托的运营单位违反本办法，有下列行为之一的，由市、县级人民政府住房保障主管部门责令限期改正，并处以3万元以下罚款：（三）改变公共租赁住房的保障性住房性质、用途，以及配套设施的规划用途的。</w:t>
            </w:r>
          </w:p>
        </w:tc>
        <w:tc>
          <w:tcPr>
            <w:tcW w:w="862" w:type="pct"/>
            <w:tcBorders>
              <w:top w:val="nil"/>
              <w:left w:val="nil"/>
              <w:bottom w:val="single" w:color="000000" w:sz="4" w:space="0"/>
              <w:right w:val="single" w:color="000000" w:sz="4" w:space="0"/>
            </w:tcBorders>
            <w:shd w:val="clear" w:color="auto" w:fill="auto"/>
            <w:noWrap/>
            <w:vAlign w:val="center"/>
          </w:tcPr>
          <w:p w14:paraId="4488FA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A1067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D2504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F4733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8F028DD">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98A0E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482</w:t>
            </w:r>
          </w:p>
        </w:tc>
        <w:tc>
          <w:tcPr>
            <w:tcW w:w="320" w:type="pct"/>
            <w:tcBorders>
              <w:top w:val="nil"/>
              <w:left w:val="nil"/>
              <w:bottom w:val="single" w:color="000000" w:sz="4" w:space="0"/>
              <w:right w:val="single" w:color="000000" w:sz="4" w:space="0"/>
            </w:tcBorders>
            <w:shd w:val="clear" w:color="auto" w:fill="auto"/>
            <w:noWrap/>
            <w:vAlign w:val="center"/>
          </w:tcPr>
          <w:p w14:paraId="54ECD4C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BA312D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B36BF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以欺骗等不正手段，登记为轮候对象或者承租公共租赁住房</w:t>
            </w:r>
          </w:p>
        </w:tc>
        <w:tc>
          <w:tcPr>
            <w:tcW w:w="1591" w:type="pct"/>
            <w:tcBorders>
              <w:top w:val="nil"/>
              <w:left w:val="nil"/>
              <w:bottom w:val="single" w:color="000000" w:sz="4" w:space="0"/>
              <w:right w:val="single" w:color="000000" w:sz="4" w:space="0"/>
            </w:tcBorders>
            <w:shd w:val="clear" w:color="auto" w:fill="auto"/>
            <w:noWrap/>
            <w:vAlign w:val="center"/>
          </w:tcPr>
          <w:p w14:paraId="458ACA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【部门规章】《公共租赁住房管理办法》（住房和城乡建设部令第11号）第三十五条第二款  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tc>
        <w:tc>
          <w:tcPr>
            <w:tcW w:w="862" w:type="pct"/>
            <w:tcBorders>
              <w:top w:val="nil"/>
              <w:left w:val="nil"/>
              <w:bottom w:val="single" w:color="000000" w:sz="4" w:space="0"/>
              <w:right w:val="single" w:color="000000" w:sz="4" w:space="0"/>
            </w:tcBorders>
            <w:shd w:val="clear" w:color="auto" w:fill="auto"/>
            <w:noWrap/>
            <w:vAlign w:val="center"/>
          </w:tcPr>
          <w:p w14:paraId="1E80ED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91073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F4376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C86F4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3177E70">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B5F1E6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483</w:t>
            </w:r>
          </w:p>
        </w:tc>
        <w:tc>
          <w:tcPr>
            <w:tcW w:w="320" w:type="pct"/>
            <w:tcBorders>
              <w:top w:val="nil"/>
              <w:left w:val="nil"/>
              <w:bottom w:val="single" w:color="000000" w:sz="4" w:space="0"/>
              <w:right w:val="single" w:color="000000" w:sz="4" w:space="0"/>
            </w:tcBorders>
            <w:shd w:val="clear" w:color="auto" w:fill="auto"/>
            <w:noWrap/>
            <w:vAlign w:val="center"/>
          </w:tcPr>
          <w:p w14:paraId="4D3586F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2916C8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8CAFC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承租人转借、转租或者擅自调换所承租公共租赁住房</w:t>
            </w:r>
          </w:p>
        </w:tc>
        <w:tc>
          <w:tcPr>
            <w:tcW w:w="1591" w:type="pct"/>
            <w:tcBorders>
              <w:top w:val="nil"/>
              <w:left w:val="nil"/>
              <w:bottom w:val="single" w:color="000000" w:sz="4" w:space="0"/>
              <w:right w:val="single" w:color="000000" w:sz="4" w:space="0"/>
            </w:tcBorders>
            <w:shd w:val="clear" w:color="auto" w:fill="auto"/>
            <w:noWrap/>
            <w:vAlign w:val="center"/>
          </w:tcPr>
          <w:p w14:paraId="1E6AA5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【部门规章】《公共租赁住房管理办法》（住房和城乡建设部令第11号）第三十六条第一款第一项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一）转借、转租或者擅自调换所承租公共租赁住房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第三十六条第二款  有前款所列行为，承租人自退回公共租赁住房之日起五年内不得再次申请公共租赁住房；造成损失的，依法承担赔偿责任。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4C2541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CA10E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F5E7F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40AAB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94B077A">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871691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484</w:t>
            </w:r>
          </w:p>
        </w:tc>
        <w:tc>
          <w:tcPr>
            <w:tcW w:w="320" w:type="pct"/>
            <w:tcBorders>
              <w:top w:val="nil"/>
              <w:left w:val="nil"/>
              <w:bottom w:val="single" w:color="000000" w:sz="4" w:space="0"/>
              <w:right w:val="single" w:color="000000" w:sz="4" w:space="0"/>
            </w:tcBorders>
            <w:shd w:val="clear" w:color="auto" w:fill="auto"/>
            <w:noWrap/>
            <w:vAlign w:val="center"/>
          </w:tcPr>
          <w:p w14:paraId="30B00D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A8D58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89B31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承租人改变所承租公共租赁住房用途</w:t>
            </w:r>
          </w:p>
        </w:tc>
        <w:tc>
          <w:tcPr>
            <w:tcW w:w="1591" w:type="pct"/>
            <w:tcBorders>
              <w:top w:val="nil"/>
              <w:left w:val="nil"/>
              <w:bottom w:val="single" w:color="000000" w:sz="4" w:space="0"/>
              <w:right w:val="single" w:color="000000" w:sz="4" w:space="0"/>
            </w:tcBorders>
            <w:shd w:val="clear" w:color="auto" w:fill="auto"/>
            <w:noWrap/>
            <w:vAlign w:val="center"/>
          </w:tcPr>
          <w:p w14:paraId="08B71F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【部门规章】《公共租赁住房管理办法》（住房和城乡建设部令第11号）第三十六条第一款第二项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二）改变所承租公共租赁住房用途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第三十六条第二款  有前款所列行为，承租人自退回公共租赁住房之日起五年内不得再次申请公共租赁住房；造成损失的，依法承担赔偿责任。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32937F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3F408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3E950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7609F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9CAC72D">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84875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485</w:t>
            </w:r>
          </w:p>
        </w:tc>
        <w:tc>
          <w:tcPr>
            <w:tcW w:w="320" w:type="pct"/>
            <w:tcBorders>
              <w:top w:val="nil"/>
              <w:left w:val="nil"/>
              <w:bottom w:val="single" w:color="000000" w:sz="4" w:space="0"/>
              <w:right w:val="single" w:color="000000" w:sz="4" w:space="0"/>
            </w:tcBorders>
            <w:shd w:val="clear" w:color="auto" w:fill="auto"/>
            <w:noWrap/>
            <w:vAlign w:val="center"/>
          </w:tcPr>
          <w:p w14:paraId="2F4B588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5283C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D18AC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承租人破坏或者擅自装修所承租公共租赁住房，拒不恢复原状</w:t>
            </w:r>
          </w:p>
        </w:tc>
        <w:tc>
          <w:tcPr>
            <w:tcW w:w="1591" w:type="pct"/>
            <w:tcBorders>
              <w:top w:val="nil"/>
              <w:left w:val="nil"/>
              <w:bottom w:val="single" w:color="000000" w:sz="4" w:space="0"/>
              <w:right w:val="single" w:color="000000" w:sz="4" w:space="0"/>
            </w:tcBorders>
            <w:shd w:val="clear" w:color="auto" w:fill="auto"/>
            <w:noWrap/>
            <w:vAlign w:val="center"/>
          </w:tcPr>
          <w:p w14:paraId="00F4A1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【部门规章】《公共租赁住房管理办法》（住房和城乡建设部令第11号）第三十六条第一款第三项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三）破坏或者擅自装修所承租公共租赁住房，拒不恢复原状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第三十六条第二款  有前款所列行为，承租人自退回公共租赁住房之日起五年内不得再次申请公共租赁住房；造成损失的，依法承担赔偿责任。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42C590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BB28C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1DEE2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6CB87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9E1C068">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44A9B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486</w:t>
            </w:r>
          </w:p>
        </w:tc>
        <w:tc>
          <w:tcPr>
            <w:tcW w:w="320" w:type="pct"/>
            <w:tcBorders>
              <w:top w:val="nil"/>
              <w:left w:val="nil"/>
              <w:bottom w:val="single" w:color="000000" w:sz="4" w:space="0"/>
              <w:right w:val="single" w:color="000000" w:sz="4" w:space="0"/>
            </w:tcBorders>
            <w:shd w:val="clear" w:color="auto" w:fill="auto"/>
            <w:noWrap/>
            <w:vAlign w:val="center"/>
          </w:tcPr>
          <w:p w14:paraId="7CD4D5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1F10FC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50967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承租人在公共租赁住房内从事违法活动</w:t>
            </w:r>
          </w:p>
        </w:tc>
        <w:tc>
          <w:tcPr>
            <w:tcW w:w="1591" w:type="pct"/>
            <w:tcBorders>
              <w:top w:val="nil"/>
              <w:left w:val="nil"/>
              <w:bottom w:val="single" w:color="000000" w:sz="4" w:space="0"/>
              <w:right w:val="single" w:color="000000" w:sz="4" w:space="0"/>
            </w:tcBorders>
            <w:shd w:val="clear" w:color="auto" w:fill="auto"/>
            <w:noWrap/>
            <w:vAlign w:val="center"/>
          </w:tcPr>
          <w:p w14:paraId="2EAB6A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【部门规章】《公共租赁住房管理办法》（住房和城乡建设部令第11号）第三十六条第一款第四项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四）在公共租赁住房内从事违法活动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第三十六条第二款  有前款所列行为，承租人自退回公共租赁住房之日起五年内不得再次申请公共租赁住房；造成损失的，依法承担赔偿责任。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63BD4E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5AB99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D737D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E06A4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C51ECA5">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2DAE2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487</w:t>
            </w:r>
          </w:p>
        </w:tc>
        <w:tc>
          <w:tcPr>
            <w:tcW w:w="320" w:type="pct"/>
            <w:tcBorders>
              <w:top w:val="nil"/>
              <w:left w:val="nil"/>
              <w:bottom w:val="single" w:color="000000" w:sz="4" w:space="0"/>
              <w:right w:val="single" w:color="000000" w:sz="4" w:space="0"/>
            </w:tcBorders>
            <w:shd w:val="clear" w:color="auto" w:fill="auto"/>
            <w:noWrap/>
            <w:vAlign w:val="center"/>
          </w:tcPr>
          <w:p w14:paraId="78D20B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A499D9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3B334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承租人无正当理由连续6个月以上闲置公共租赁住房</w:t>
            </w:r>
          </w:p>
        </w:tc>
        <w:tc>
          <w:tcPr>
            <w:tcW w:w="1591" w:type="pct"/>
            <w:tcBorders>
              <w:top w:val="nil"/>
              <w:left w:val="nil"/>
              <w:bottom w:val="single" w:color="000000" w:sz="4" w:space="0"/>
              <w:right w:val="single" w:color="000000" w:sz="4" w:space="0"/>
            </w:tcBorders>
            <w:shd w:val="clear" w:color="auto" w:fill="auto"/>
            <w:noWrap/>
            <w:vAlign w:val="center"/>
          </w:tcPr>
          <w:p w14:paraId="59FD77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【部门规章】《公共租赁住房管理办法》（住房和城乡建设部令第11号）第三十六条第一款第五项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五）无正当理由连续6个月以上闲置公共租赁住房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第三十六条第二款  有前款所列行为，承租人自退回公共租赁住房之日起五年内不得再次申请公共租赁住房；造成损失的，依法承担赔偿责任。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0BBB8F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9BB2C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B4A76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9AD56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29628F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030FB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488</w:t>
            </w:r>
          </w:p>
        </w:tc>
        <w:tc>
          <w:tcPr>
            <w:tcW w:w="320" w:type="pct"/>
            <w:tcBorders>
              <w:top w:val="nil"/>
              <w:left w:val="nil"/>
              <w:bottom w:val="single" w:color="000000" w:sz="4" w:space="0"/>
              <w:right w:val="single" w:color="000000" w:sz="4" w:space="0"/>
            </w:tcBorders>
            <w:shd w:val="clear" w:color="auto" w:fill="auto"/>
            <w:noWrap/>
            <w:vAlign w:val="center"/>
          </w:tcPr>
          <w:p w14:paraId="75B9C2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2886CD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73D47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房地产经纪机构及其经纪人员提供公共租赁住房出租、转租、出售等经纪业务</w:t>
            </w:r>
          </w:p>
        </w:tc>
        <w:tc>
          <w:tcPr>
            <w:tcW w:w="1591" w:type="pct"/>
            <w:tcBorders>
              <w:top w:val="nil"/>
              <w:left w:val="nil"/>
              <w:bottom w:val="single" w:color="000000" w:sz="4" w:space="0"/>
              <w:right w:val="single" w:color="000000" w:sz="4" w:space="0"/>
            </w:tcBorders>
            <w:shd w:val="clear" w:color="auto" w:fill="auto"/>
            <w:noWrap/>
            <w:vAlign w:val="center"/>
          </w:tcPr>
          <w:p w14:paraId="71A9BE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【部门规章】《公共租赁住房管理办法》（住房和城乡建设部令第11号）第三十二条  房地产经纪机构及其经纪人员不得提供公共租赁住房出租、转租、出售等经纪业务。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第三十七条  违反本办法第三十二条的，依照《房地产经纪管理办法》第三十七条，由县级以上地方人民政府住房城乡建设（房地产）主管部门责令限期改正，记入房地产经纪信用档案；对房地产经纪人员，处以1万元以下罚款；对房地产经纪机构，取消网上签约资格，处以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1CA85C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976FF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F6ADC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876B2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5E58BB3">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9AF6C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489</w:t>
            </w:r>
          </w:p>
        </w:tc>
        <w:tc>
          <w:tcPr>
            <w:tcW w:w="320" w:type="pct"/>
            <w:tcBorders>
              <w:top w:val="nil"/>
              <w:left w:val="nil"/>
              <w:bottom w:val="single" w:color="000000" w:sz="4" w:space="0"/>
              <w:right w:val="single" w:color="000000" w:sz="4" w:space="0"/>
            </w:tcBorders>
            <w:shd w:val="clear" w:color="auto" w:fill="auto"/>
            <w:noWrap/>
            <w:vAlign w:val="center"/>
          </w:tcPr>
          <w:p w14:paraId="5110630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C0B841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1475A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房地产经纪人员以个人名义承接房地产经纪业务和收取费用</w:t>
            </w:r>
          </w:p>
        </w:tc>
        <w:tc>
          <w:tcPr>
            <w:tcW w:w="1591" w:type="pct"/>
            <w:tcBorders>
              <w:top w:val="nil"/>
              <w:left w:val="nil"/>
              <w:bottom w:val="single" w:color="000000" w:sz="4" w:space="0"/>
              <w:right w:val="single" w:color="000000" w:sz="4" w:space="0"/>
            </w:tcBorders>
            <w:shd w:val="clear" w:color="auto" w:fill="auto"/>
            <w:noWrap/>
            <w:vAlign w:val="center"/>
          </w:tcPr>
          <w:p w14:paraId="6640B2E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【行政规章】《房地产经纪管理办法》（2016修正）第三十三条第一款第一项  违反本办法，有下列行为之一的，由县级以上地方人民政府建设（房地产）主管部门责令限期改正，记入信用档案；对房地产经纪人员处以1万元罚款；对房地产经纪机构处以1万元以上3万元以下罚款：（一）房地产经纪人员以个人名义承接房地产经纪业务和收取费用的。</w:t>
            </w:r>
          </w:p>
        </w:tc>
        <w:tc>
          <w:tcPr>
            <w:tcW w:w="862" w:type="pct"/>
            <w:tcBorders>
              <w:top w:val="nil"/>
              <w:left w:val="nil"/>
              <w:bottom w:val="single" w:color="000000" w:sz="4" w:space="0"/>
              <w:right w:val="single" w:color="000000" w:sz="4" w:space="0"/>
            </w:tcBorders>
            <w:shd w:val="clear" w:color="auto" w:fill="auto"/>
            <w:noWrap/>
            <w:vAlign w:val="center"/>
          </w:tcPr>
          <w:p w14:paraId="5358C5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573D7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2FB54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7254F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22A04E1">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B5897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490</w:t>
            </w:r>
          </w:p>
        </w:tc>
        <w:tc>
          <w:tcPr>
            <w:tcW w:w="320" w:type="pct"/>
            <w:tcBorders>
              <w:top w:val="nil"/>
              <w:left w:val="nil"/>
              <w:bottom w:val="single" w:color="000000" w:sz="4" w:space="0"/>
              <w:right w:val="single" w:color="000000" w:sz="4" w:space="0"/>
            </w:tcBorders>
            <w:shd w:val="clear" w:color="auto" w:fill="auto"/>
            <w:noWrap/>
            <w:vAlign w:val="center"/>
          </w:tcPr>
          <w:p w14:paraId="260E82C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BEA62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58188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房地产经纪机构提供代办贷款、代办房地产登记等其他服务，未向委托人说明服务内容、收费标准等情况，并未经委托人同意</w:t>
            </w:r>
          </w:p>
        </w:tc>
        <w:tc>
          <w:tcPr>
            <w:tcW w:w="1591" w:type="pct"/>
            <w:tcBorders>
              <w:top w:val="nil"/>
              <w:left w:val="nil"/>
              <w:bottom w:val="single" w:color="000000" w:sz="4" w:space="0"/>
              <w:right w:val="single" w:color="000000" w:sz="4" w:space="0"/>
            </w:tcBorders>
            <w:shd w:val="clear" w:color="auto" w:fill="auto"/>
            <w:noWrap/>
            <w:vAlign w:val="center"/>
          </w:tcPr>
          <w:p w14:paraId="6938DD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【行政规章】《房地产经纪管理办法》（2016修正）第三十三条第一款第二项  违反本办法，有下列行为之一的，由县级以上地方人民政府建设（房地产）主管部门责令限期改正，记入信用档案；对房地产经纪人员处以1万元罚款；对房地产经纪机构处以1万元以上3万元以下罚款：（二）房地产经纪机构提供代办贷款、代办房地产登记等其他服务，未向委托人说明服务内容、收费标准等情况，并未经委托人同意的。</w:t>
            </w:r>
          </w:p>
        </w:tc>
        <w:tc>
          <w:tcPr>
            <w:tcW w:w="862" w:type="pct"/>
            <w:tcBorders>
              <w:top w:val="nil"/>
              <w:left w:val="nil"/>
              <w:bottom w:val="single" w:color="000000" w:sz="4" w:space="0"/>
              <w:right w:val="single" w:color="000000" w:sz="4" w:space="0"/>
            </w:tcBorders>
            <w:shd w:val="clear" w:color="auto" w:fill="auto"/>
            <w:noWrap/>
            <w:vAlign w:val="center"/>
          </w:tcPr>
          <w:p w14:paraId="52FDFA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673B1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6E3A9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B43D6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47A9ADB">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4F0F0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491</w:t>
            </w:r>
          </w:p>
        </w:tc>
        <w:tc>
          <w:tcPr>
            <w:tcW w:w="320" w:type="pct"/>
            <w:tcBorders>
              <w:top w:val="nil"/>
              <w:left w:val="nil"/>
              <w:bottom w:val="single" w:color="000000" w:sz="4" w:space="0"/>
              <w:right w:val="single" w:color="000000" w:sz="4" w:space="0"/>
            </w:tcBorders>
            <w:shd w:val="clear" w:color="auto" w:fill="auto"/>
            <w:noWrap/>
            <w:vAlign w:val="center"/>
          </w:tcPr>
          <w:p w14:paraId="1AC0D77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9105D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CC35C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房地产经纪服务合同未由从事该业务的一名房地产经纪人或者两名房地产经纪人协理签名</w:t>
            </w:r>
          </w:p>
        </w:tc>
        <w:tc>
          <w:tcPr>
            <w:tcW w:w="1591" w:type="pct"/>
            <w:tcBorders>
              <w:top w:val="nil"/>
              <w:left w:val="nil"/>
              <w:bottom w:val="single" w:color="000000" w:sz="4" w:space="0"/>
              <w:right w:val="single" w:color="000000" w:sz="4" w:space="0"/>
            </w:tcBorders>
            <w:shd w:val="clear" w:color="auto" w:fill="auto"/>
            <w:noWrap/>
            <w:vAlign w:val="center"/>
          </w:tcPr>
          <w:p w14:paraId="4B9144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【行政规章】《房地产经纪管理办法》（2016修正）第三十三条第一款第三项  违反本办法，有下列行为之一的，由县级以上地方人民政府建设（房地产）主管部门责令限期改正，记入信用档案；对房地产经纪人员处以1万元罚款；对房地产经纪机构处以1万元以上3万元以下罚款：（三）房地产经纪服务合同未由从事该业务的一名房地产经纪人或者两名房地产经纪人协理签名的。</w:t>
            </w:r>
          </w:p>
        </w:tc>
        <w:tc>
          <w:tcPr>
            <w:tcW w:w="862" w:type="pct"/>
            <w:tcBorders>
              <w:top w:val="nil"/>
              <w:left w:val="nil"/>
              <w:bottom w:val="single" w:color="000000" w:sz="4" w:space="0"/>
              <w:right w:val="single" w:color="000000" w:sz="4" w:space="0"/>
            </w:tcBorders>
            <w:shd w:val="clear" w:color="auto" w:fill="auto"/>
            <w:noWrap/>
            <w:vAlign w:val="center"/>
          </w:tcPr>
          <w:p w14:paraId="72F59B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024AB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8004C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1E748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688887D">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A21BE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492</w:t>
            </w:r>
          </w:p>
        </w:tc>
        <w:tc>
          <w:tcPr>
            <w:tcW w:w="320" w:type="pct"/>
            <w:tcBorders>
              <w:top w:val="nil"/>
              <w:left w:val="nil"/>
              <w:bottom w:val="single" w:color="000000" w:sz="4" w:space="0"/>
              <w:right w:val="single" w:color="000000" w:sz="4" w:space="0"/>
            </w:tcBorders>
            <w:shd w:val="clear" w:color="auto" w:fill="auto"/>
            <w:noWrap/>
            <w:vAlign w:val="center"/>
          </w:tcPr>
          <w:p w14:paraId="142019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B05AC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03E99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房地产经纪机构签订房地产经纪服务合同前，不向交易当事人说明和书面告知规定事项</w:t>
            </w:r>
          </w:p>
        </w:tc>
        <w:tc>
          <w:tcPr>
            <w:tcW w:w="1591" w:type="pct"/>
            <w:tcBorders>
              <w:top w:val="nil"/>
              <w:left w:val="nil"/>
              <w:bottom w:val="single" w:color="000000" w:sz="4" w:space="0"/>
              <w:right w:val="single" w:color="000000" w:sz="4" w:space="0"/>
            </w:tcBorders>
            <w:shd w:val="clear" w:color="auto" w:fill="auto"/>
            <w:noWrap/>
            <w:vAlign w:val="center"/>
          </w:tcPr>
          <w:p w14:paraId="337158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【行政规章】《房地产经纪管理办法》（2016修正）第三十三条第一款第四项  违反本办法，有下列行为之一的，由县级以上地方人民政府建设（房地产）主管部门责令限期改正，记入信用档案；对房地产经纪人员处以1万元罚款；对房地产经纪机构处以1万元以上3万元以下罚款：（四）房地产经纪机构签订房地产经纪服务合同前，不向交易当事人说明和书面告知规定事项的。</w:t>
            </w:r>
          </w:p>
        </w:tc>
        <w:tc>
          <w:tcPr>
            <w:tcW w:w="862" w:type="pct"/>
            <w:tcBorders>
              <w:top w:val="nil"/>
              <w:left w:val="nil"/>
              <w:bottom w:val="single" w:color="000000" w:sz="4" w:space="0"/>
              <w:right w:val="single" w:color="000000" w:sz="4" w:space="0"/>
            </w:tcBorders>
            <w:shd w:val="clear" w:color="auto" w:fill="auto"/>
            <w:noWrap/>
            <w:vAlign w:val="center"/>
          </w:tcPr>
          <w:p w14:paraId="6C1B3B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75369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AB479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35942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601C9F4">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23A604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493</w:t>
            </w:r>
          </w:p>
        </w:tc>
        <w:tc>
          <w:tcPr>
            <w:tcW w:w="320" w:type="pct"/>
            <w:tcBorders>
              <w:top w:val="nil"/>
              <w:left w:val="nil"/>
              <w:bottom w:val="single" w:color="000000" w:sz="4" w:space="0"/>
              <w:right w:val="single" w:color="000000" w:sz="4" w:space="0"/>
            </w:tcBorders>
            <w:shd w:val="clear" w:color="auto" w:fill="auto"/>
            <w:noWrap/>
            <w:vAlign w:val="center"/>
          </w:tcPr>
          <w:p w14:paraId="2CADE2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D821DD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777D3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房地产经纪机构未按照规定如实记录业务情况或者保存房地产经纪服务合同</w:t>
            </w:r>
          </w:p>
        </w:tc>
        <w:tc>
          <w:tcPr>
            <w:tcW w:w="1591" w:type="pct"/>
            <w:tcBorders>
              <w:top w:val="nil"/>
              <w:left w:val="nil"/>
              <w:bottom w:val="single" w:color="000000" w:sz="4" w:space="0"/>
              <w:right w:val="single" w:color="000000" w:sz="4" w:space="0"/>
            </w:tcBorders>
            <w:shd w:val="clear" w:color="auto" w:fill="auto"/>
            <w:noWrap/>
            <w:vAlign w:val="center"/>
          </w:tcPr>
          <w:p w14:paraId="1935A2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【行政规章】《房地产经纪管理办法》（2016修正）第三十三条第一款第五项  违反本办法，有下列行为之一的，由县级以上地方人民政府建设（房地产）主管部门责令限期改正，记入信用档案；对房地产经纪人员处以1万元罚款；对房地产经纪机构处以1万元以上3万元以下罚款：（五）房地产经纪机构未按照规定如实记录业务情况或者保存房地产经纪服务合同的。</w:t>
            </w:r>
          </w:p>
        </w:tc>
        <w:tc>
          <w:tcPr>
            <w:tcW w:w="862" w:type="pct"/>
            <w:tcBorders>
              <w:top w:val="nil"/>
              <w:left w:val="nil"/>
              <w:bottom w:val="single" w:color="000000" w:sz="4" w:space="0"/>
              <w:right w:val="single" w:color="000000" w:sz="4" w:space="0"/>
            </w:tcBorders>
            <w:shd w:val="clear" w:color="auto" w:fill="auto"/>
            <w:noWrap/>
            <w:vAlign w:val="center"/>
          </w:tcPr>
          <w:p w14:paraId="2BB0F1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12EED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1376E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F9460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D8F0459">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86A2C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494</w:t>
            </w:r>
          </w:p>
        </w:tc>
        <w:tc>
          <w:tcPr>
            <w:tcW w:w="320" w:type="pct"/>
            <w:tcBorders>
              <w:top w:val="nil"/>
              <w:left w:val="nil"/>
              <w:bottom w:val="single" w:color="000000" w:sz="4" w:space="0"/>
              <w:right w:val="single" w:color="000000" w:sz="4" w:space="0"/>
            </w:tcBorders>
            <w:shd w:val="clear" w:color="auto" w:fill="auto"/>
            <w:noWrap/>
            <w:vAlign w:val="center"/>
          </w:tcPr>
          <w:p w14:paraId="434B11E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33E31D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DD698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房地产经纪机构擅自对外发布房源信息</w:t>
            </w:r>
          </w:p>
        </w:tc>
        <w:tc>
          <w:tcPr>
            <w:tcW w:w="1591" w:type="pct"/>
            <w:tcBorders>
              <w:top w:val="nil"/>
              <w:left w:val="nil"/>
              <w:bottom w:val="single" w:color="000000" w:sz="4" w:space="0"/>
              <w:right w:val="single" w:color="000000" w:sz="4" w:space="0"/>
            </w:tcBorders>
            <w:shd w:val="clear" w:color="auto" w:fill="auto"/>
            <w:noWrap/>
            <w:vAlign w:val="center"/>
          </w:tcPr>
          <w:p w14:paraId="49F1DC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【行政规章】《房地产经纪管理办法》（2016修正）第三十五条  违反本办法第二十二条，房地产经纪机构擅自对外发布房源信息的，由县级以上地方人民政府建设（房地产）主管部门责令限期改正，记入信用档案，取消网上签约资格，并处以1万元以上3万元以下罚款。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1355CA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800B0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67BD0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4D645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61983C3">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91F33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495</w:t>
            </w:r>
          </w:p>
        </w:tc>
        <w:tc>
          <w:tcPr>
            <w:tcW w:w="320" w:type="pct"/>
            <w:tcBorders>
              <w:top w:val="nil"/>
              <w:left w:val="nil"/>
              <w:bottom w:val="single" w:color="000000" w:sz="4" w:space="0"/>
              <w:right w:val="single" w:color="000000" w:sz="4" w:space="0"/>
            </w:tcBorders>
            <w:shd w:val="clear" w:color="auto" w:fill="auto"/>
            <w:noWrap/>
            <w:vAlign w:val="center"/>
          </w:tcPr>
          <w:p w14:paraId="106E058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B9F06E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5A01E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未取得房地产估价机构资质从事房地产估价活动或者超越资质等级承揽估价业务</w:t>
            </w:r>
          </w:p>
        </w:tc>
        <w:tc>
          <w:tcPr>
            <w:tcW w:w="1591" w:type="pct"/>
            <w:tcBorders>
              <w:top w:val="nil"/>
              <w:left w:val="nil"/>
              <w:bottom w:val="single" w:color="000000" w:sz="4" w:space="0"/>
              <w:right w:val="single" w:color="000000" w:sz="4" w:space="0"/>
            </w:tcBorders>
            <w:shd w:val="clear" w:color="auto" w:fill="auto"/>
            <w:noWrap/>
            <w:vAlign w:val="center"/>
          </w:tcPr>
          <w:p w14:paraId="7B9ABF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【部门规章】《房地产估价机构管理办法》（2015修正）第四十七条  未取得房地产估价机构资质从事房地产估价活动或者超越资质等级承揽估价业务的，出具的估价报告无效，由县级以上地方人民政府房地产主管部门给予警告，责令限期改正，并处1万元以上3万元以下的罚款；造成当事人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4CF5E9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81542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C64F1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7A7ED6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B510F6E">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0D171B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496</w:t>
            </w:r>
          </w:p>
        </w:tc>
        <w:tc>
          <w:tcPr>
            <w:tcW w:w="320" w:type="pct"/>
            <w:tcBorders>
              <w:top w:val="nil"/>
              <w:left w:val="nil"/>
              <w:bottom w:val="single" w:color="000000" w:sz="4" w:space="0"/>
              <w:right w:val="single" w:color="000000" w:sz="4" w:space="0"/>
            </w:tcBorders>
            <w:shd w:val="clear" w:color="auto" w:fill="auto"/>
            <w:noWrap/>
            <w:vAlign w:val="center"/>
          </w:tcPr>
          <w:p w14:paraId="07DC45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099E9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A2515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一级资质房地产估价机构未按照规定设立分支机构，及二、三级资质房地产估价机构设立分支机构</w:t>
            </w:r>
          </w:p>
        </w:tc>
        <w:tc>
          <w:tcPr>
            <w:tcW w:w="1591" w:type="pct"/>
            <w:tcBorders>
              <w:top w:val="nil"/>
              <w:left w:val="nil"/>
              <w:bottom w:val="single" w:color="000000" w:sz="4" w:space="0"/>
              <w:right w:val="single" w:color="000000" w:sz="4" w:space="0"/>
            </w:tcBorders>
            <w:shd w:val="clear" w:color="auto" w:fill="auto"/>
            <w:noWrap/>
            <w:vAlign w:val="center"/>
          </w:tcPr>
          <w:p w14:paraId="796263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【部门规章】《房地产估价机构管理办法》（2015修正）第二十条第一款  一级资质房地产估价机构可以按照本办法第二十一条的规定设立分支机构。二、三级资质房地产估价机构不得设立分支机构。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第四十九条第一款第一项  有下列行为之一的，由县级以上地方人民政府房地产主管部门给予警告，责令限期改正，并可处1万元以上2万元以下的罚款：（一）违反本办法第二十条第一款规定设立分支机构的。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14:paraId="3CE3FD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AD161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A0BECC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BACFC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F739252">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4DD54E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497</w:t>
            </w:r>
          </w:p>
        </w:tc>
        <w:tc>
          <w:tcPr>
            <w:tcW w:w="320" w:type="pct"/>
            <w:tcBorders>
              <w:top w:val="nil"/>
              <w:left w:val="nil"/>
              <w:bottom w:val="single" w:color="000000" w:sz="4" w:space="0"/>
              <w:right w:val="single" w:color="000000" w:sz="4" w:space="0"/>
            </w:tcBorders>
            <w:shd w:val="clear" w:color="auto" w:fill="auto"/>
            <w:noWrap/>
            <w:vAlign w:val="center"/>
          </w:tcPr>
          <w:p w14:paraId="7CAB6D1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4BA24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0E5D76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分支机构名称未采用“房地产估价机构名称+分支机构所在地行政区划名+分公司（分所）”的形式</w:t>
            </w:r>
          </w:p>
        </w:tc>
        <w:tc>
          <w:tcPr>
            <w:tcW w:w="1591" w:type="pct"/>
            <w:tcBorders>
              <w:top w:val="nil"/>
              <w:left w:val="nil"/>
              <w:bottom w:val="single" w:color="000000" w:sz="4" w:space="0"/>
              <w:right w:val="single" w:color="000000" w:sz="4" w:space="0"/>
            </w:tcBorders>
            <w:shd w:val="clear" w:color="auto" w:fill="auto"/>
            <w:noWrap/>
            <w:vAlign w:val="center"/>
          </w:tcPr>
          <w:p w14:paraId="47267DA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【部门规章】《房地产估价机构管理办法》（2015修正）第二十一条第一款第一项  分支机构应当具备下列条件：（一）名称采用“房地产估价机构名称+分支机构所在地行政区划名+分公司（分所）”的形式。</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第四十九条第一款第二项  有下列行为之一的，由县级以上地方人民政府房地产主管部门给予警告，责令限期改正，并可处1万元以上2万元以下的罚款：（二）违反本办法第二十一条规定设立分支机构的。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14:paraId="5358D5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A45C1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56BCD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EEAD7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58AB16C">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D1393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498</w:t>
            </w:r>
          </w:p>
        </w:tc>
        <w:tc>
          <w:tcPr>
            <w:tcW w:w="320" w:type="pct"/>
            <w:tcBorders>
              <w:top w:val="nil"/>
              <w:left w:val="nil"/>
              <w:bottom w:val="single" w:color="000000" w:sz="4" w:space="0"/>
              <w:right w:val="single" w:color="000000" w:sz="4" w:space="0"/>
            </w:tcBorders>
            <w:shd w:val="clear" w:color="auto" w:fill="auto"/>
            <w:noWrap/>
            <w:vAlign w:val="center"/>
          </w:tcPr>
          <w:p w14:paraId="289799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FACF90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745F1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分支机构负责人不是注册后从事房地产估价工作3年以上并无不良执业记录的专职注册房地产估价师</w:t>
            </w:r>
          </w:p>
        </w:tc>
        <w:tc>
          <w:tcPr>
            <w:tcW w:w="1591" w:type="pct"/>
            <w:tcBorders>
              <w:top w:val="nil"/>
              <w:left w:val="nil"/>
              <w:bottom w:val="single" w:color="000000" w:sz="4" w:space="0"/>
              <w:right w:val="single" w:color="000000" w:sz="4" w:space="0"/>
            </w:tcBorders>
            <w:shd w:val="clear" w:color="auto" w:fill="auto"/>
            <w:noWrap/>
            <w:vAlign w:val="center"/>
          </w:tcPr>
          <w:p w14:paraId="5060CB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【部门规章】《房地产估价机构管理办法》（2015修正）第二十一条第一款第二项  分支机构应当具备下列条件：（二）分支机构负责人应当是注册后从事房地产估价工作3年以上并无不良执业记录的专职注册房地产估价师。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第四十九条第一款第二项  有下列行为之一的，由县级以上地方人民政府房地产主管部门给予警告，责令限期改正，并可处1万元以上2万元以下的罚款：（二）违反本办法第二十一条规定设立分支机构的。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14:paraId="527E03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CE616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CACE3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7BBAC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E956166">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ACBD37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499</w:t>
            </w:r>
          </w:p>
        </w:tc>
        <w:tc>
          <w:tcPr>
            <w:tcW w:w="320" w:type="pct"/>
            <w:tcBorders>
              <w:top w:val="nil"/>
              <w:left w:val="nil"/>
              <w:bottom w:val="single" w:color="000000" w:sz="4" w:space="0"/>
              <w:right w:val="single" w:color="000000" w:sz="4" w:space="0"/>
            </w:tcBorders>
            <w:shd w:val="clear" w:color="auto" w:fill="auto"/>
            <w:noWrap/>
            <w:vAlign w:val="center"/>
          </w:tcPr>
          <w:p w14:paraId="582BCC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5D72A1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06FBD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在分支机构所在地没有3名以上专职注册房地产估价师</w:t>
            </w:r>
          </w:p>
        </w:tc>
        <w:tc>
          <w:tcPr>
            <w:tcW w:w="1591" w:type="pct"/>
            <w:tcBorders>
              <w:top w:val="nil"/>
              <w:left w:val="nil"/>
              <w:bottom w:val="single" w:color="000000" w:sz="4" w:space="0"/>
              <w:right w:val="single" w:color="000000" w:sz="4" w:space="0"/>
            </w:tcBorders>
            <w:shd w:val="clear" w:color="auto" w:fill="auto"/>
            <w:noWrap/>
            <w:vAlign w:val="center"/>
          </w:tcPr>
          <w:p w14:paraId="729B4F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【部门规章】《房地产估价机构管理办法》（2015修正）第二十一条第一款第三项  分支机构应当具备下列条件：（三）在分支机构所在地有3名以上专职注册房地产估价师。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第四十九条第一款第二项  有下列行为之一的，由县级以上地方人民政府房地产主管部门给予警告，责令限期改正，并可处1万元以上2万元以下的罚款：（二）违反本办法第二十一条规定设立分支机构的。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14:paraId="46D817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FB528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8E28A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ED953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5B75C96">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3E784A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500</w:t>
            </w:r>
          </w:p>
        </w:tc>
        <w:tc>
          <w:tcPr>
            <w:tcW w:w="320" w:type="pct"/>
            <w:tcBorders>
              <w:top w:val="nil"/>
              <w:left w:val="nil"/>
              <w:bottom w:val="single" w:color="000000" w:sz="4" w:space="0"/>
              <w:right w:val="single" w:color="000000" w:sz="4" w:space="0"/>
            </w:tcBorders>
            <w:shd w:val="clear" w:color="auto" w:fill="auto"/>
            <w:noWrap/>
            <w:vAlign w:val="center"/>
          </w:tcPr>
          <w:p w14:paraId="5D32EDC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4A2FA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D9889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分支机构没有固定的经营服务场所</w:t>
            </w:r>
          </w:p>
        </w:tc>
        <w:tc>
          <w:tcPr>
            <w:tcW w:w="1591" w:type="pct"/>
            <w:tcBorders>
              <w:top w:val="nil"/>
              <w:left w:val="nil"/>
              <w:bottom w:val="single" w:color="000000" w:sz="4" w:space="0"/>
              <w:right w:val="single" w:color="000000" w:sz="4" w:space="0"/>
            </w:tcBorders>
            <w:shd w:val="clear" w:color="auto" w:fill="auto"/>
            <w:noWrap/>
            <w:vAlign w:val="center"/>
          </w:tcPr>
          <w:p w14:paraId="2E5B37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【部门规章】《房地产估价机构管理办法》（2015修正）第二十一条第一款第四项  分支机构应当具备下列条件：（四）有固定的经营服务场所。</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第四十九条第一款第二项  有下列行为之一的，由县级以上地方人民政府房地产主管部门给予警告，责令限期改正，并可处1万元以上2万元以下的罚款：（二）违反本办法第二十一条规定设立分支机构的。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14:paraId="189E1F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018C6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10C06B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F3AB2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19A2A10">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BFF6F9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501</w:t>
            </w:r>
          </w:p>
        </w:tc>
        <w:tc>
          <w:tcPr>
            <w:tcW w:w="320" w:type="pct"/>
            <w:tcBorders>
              <w:top w:val="nil"/>
              <w:left w:val="nil"/>
              <w:bottom w:val="single" w:color="000000" w:sz="4" w:space="0"/>
              <w:right w:val="single" w:color="000000" w:sz="4" w:space="0"/>
            </w:tcBorders>
            <w:shd w:val="clear" w:color="auto" w:fill="auto"/>
            <w:noWrap/>
            <w:vAlign w:val="center"/>
          </w:tcPr>
          <w:p w14:paraId="66A462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1BF75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062F5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分支机构估价质量管理、估价档案管理、财务管理等各项内部管理制度不健全</w:t>
            </w:r>
          </w:p>
        </w:tc>
        <w:tc>
          <w:tcPr>
            <w:tcW w:w="1591" w:type="pct"/>
            <w:tcBorders>
              <w:top w:val="nil"/>
              <w:left w:val="nil"/>
              <w:bottom w:val="single" w:color="000000" w:sz="4" w:space="0"/>
              <w:right w:val="single" w:color="000000" w:sz="4" w:space="0"/>
            </w:tcBorders>
            <w:shd w:val="clear" w:color="auto" w:fill="auto"/>
            <w:noWrap/>
            <w:vAlign w:val="center"/>
          </w:tcPr>
          <w:p w14:paraId="0FFFFE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【部门规章】《房地产估价机构管理办法》（2015修正）第二十一条第一款第五项  分支机构应当具备下列条件：（五）估价质量管理、估价档案管理、财务管理等各项内部管理制度健全。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第四十九条第一款第二项  有下列行为之一的，由县级以上地方人民政府房地产主管部门给予警告，责令限期改正，并可处1万元以上2万元以下的罚款：（二）违反本办法第二十一条规定设立分支机构的。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14:paraId="7D0C56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89B6F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567FD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C1E98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48E7DE5">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0077FE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502</w:t>
            </w:r>
          </w:p>
        </w:tc>
        <w:tc>
          <w:tcPr>
            <w:tcW w:w="320" w:type="pct"/>
            <w:tcBorders>
              <w:top w:val="nil"/>
              <w:left w:val="nil"/>
              <w:bottom w:val="single" w:color="000000" w:sz="4" w:space="0"/>
              <w:right w:val="single" w:color="000000" w:sz="4" w:space="0"/>
            </w:tcBorders>
            <w:shd w:val="clear" w:color="auto" w:fill="auto"/>
            <w:noWrap/>
            <w:vAlign w:val="center"/>
          </w:tcPr>
          <w:p w14:paraId="05451A9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A80C9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CD18C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新设立的分支机构不备案</w:t>
            </w:r>
          </w:p>
        </w:tc>
        <w:tc>
          <w:tcPr>
            <w:tcW w:w="1591" w:type="pct"/>
            <w:tcBorders>
              <w:top w:val="nil"/>
              <w:left w:val="nil"/>
              <w:bottom w:val="single" w:color="000000" w:sz="4" w:space="0"/>
              <w:right w:val="single" w:color="000000" w:sz="4" w:space="0"/>
            </w:tcBorders>
            <w:shd w:val="clear" w:color="auto" w:fill="auto"/>
            <w:noWrap/>
            <w:vAlign w:val="center"/>
          </w:tcPr>
          <w:p w14:paraId="0A202C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【部门规章】《房地产估价机构管理办法》（2015修正）第四十九条第一款第三项  有下列行为之一的，由县级以上地方人民政府房地产主管部门给予警告，责令限期改正，并可处1万元以上2万元以下的罚款：（三）违反本办法第二十二条第一款规定，新设立的分支机构不备案的。</w:t>
            </w:r>
          </w:p>
        </w:tc>
        <w:tc>
          <w:tcPr>
            <w:tcW w:w="862" w:type="pct"/>
            <w:tcBorders>
              <w:top w:val="nil"/>
              <w:left w:val="nil"/>
              <w:bottom w:val="single" w:color="000000" w:sz="4" w:space="0"/>
              <w:right w:val="single" w:color="000000" w:sz="4" w:space="0"/>
            </w:tcBorders>
            <w:shd w:val="clear" w:color="auto" w:fill="auto"/>
            <w:noWrap/>
            <w:vAlign w:val="center"/>
          </w:tcPr>
          <w:p w14:paraId="543CD9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578D0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0A37F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C42558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B85EA00">
        <w:tblPrEx>
          <w:tblCellMar>
            <w:top w:w="0" w:type="dxa"/>
            <w:left w:w="108" w:type="dxa"/>
            <w:bottom w:w="0" w:type="dxa"/>
            <w:right w:w="108" w:type="dxa"/>
          </w:tblCellMar>
        </w:tblPrEx>
        <w:trPr>
          <w:trHeight w:val="31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8E009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503</w:t>
            </w:r>
          </w:p>
        </w:tc>
        <w:tc>
          <w:tcPr>
            <w:tcW w:w="320" w:type="pct"/>
            <w:tcBorders>
              <w:top w:val="nil"/>
              <w:left w:val="nil"/>
              <w:bottom w:val="single" w:color="000000" w:sz="4" w:space="0"/>
              <w:right w:val="single" w:color="000000" w:sz="4" w:space="0"/>
            </w:tcBorders>
            <w:shd w:val="clear" w:color="auto" w:fill="auto"/>
            <w:noWrap/>
            <w:vAlign w:val="center"/>
          </w:tcPr>
          <w:p w14:paraId="6E8549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EC988E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51136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房地产估价业务未由房地产估价机构统一接受委托，统一收取费用</w:t>
            </w:r>
          </w:p>
        </w:tc>
        <w:tc>
          <w:tcPr>
            <w:tcW w:w="1591" w:type="pct"/>
            <w:tcBorders>
              <w:top w:val="nil"/>
              <w:left w:val="nil"/>
              <w:bottom w:val="single" w:color="000000" w:sz="4" w:space="0"/>
              <w:right w:val="single" w:color="000000" w:sz="4" w:space="0"/>
            </w:tcBorders>
            <w:shd w:val="clear" w:color="auto" w:fill="auto"/>
            <w:noWrap/>
            <w:vAlign w:val="center"/>
          </w:tcPr>
          <w:p w14:paraId="00506F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【部门规章】《房地产估价机构管理办法》（2015修正）第二十六条第一款  房地产估价业务应当由房地产估价机构统一接受委托，统一收取费用。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第五十条第一款第一项  有下列行为之一的，由县级以上地方人民政府房地产主管部门给予警告，责令限期改正；逾期未改正的，可处5千元以上2万元以下的罚款；给当事人造成损失的，依法承担赔偿责任：（一）违反本办法第二十六条规定承揽业务的。</w:t>
            </w:r>
          </w:p>
        </w:tc>
        <w:tc>
          <w:tcPr>
            <w:tcW w:w="862" w:type="pct"/>
            <w:tcBorders>
              <w:top w:val="nil"/>
              <w:left w:val="nil"/>
              <w:bottom w:val="single" w:color="000000" w:sz="4" w:space="0"/>
              <w:right w:val="single" w:color="000000" w:sz="4" w:space="0"/>
            </w:tcBorders>
            <w:shd w:val="clear" w:color="auto" w:fill="auto"/>
            <w:noWrap/>
            <w:vAlign w:val="center"/>
          </w:tcPr>
          <w:p w14:paraId="545B59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A1A17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A327E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9D95C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E3C4155">
        <w:tblPrEx>
          <w:tblCellMar>
            <w:top w:w="0" w:type="dxa"/>
            <w:left w:w="108" w:type="dxa"/>
            <w:bottom w:w="0" w:type="dxa"/>
            <w:right w:w="108" w:type="dxa"/>
          </w:tblCellMar>
        </w:tblPrEx>
        <w:trPr>
          <w:trHeight w:val="32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3FC32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504</w:t>
            </w:r>
          </w:p>
        </w:tc>
        <w:tc>
          <w:tcPr>
            <w:tcW w:w="320" w:type="pct"/>
            <w:tcBorders>
              <w:top w:val="nil"/>
              <w:left w:val="nil"/>
              <w:bottom w:val="single" w:color="000000" w:sz="4" w:space="0"/>
              <w:right w:val="single" w:color="000000" w:sz="4" w:space="0"/>
            </w:tcBorders>
            <w:shd w:val="clear" w:color="auto" w:fill="auto"/>
            <w:noWrap/>
            <w:vAlign w:val="center"/>
          </w:tcPr>
          <w:p w14:paraId="0F206CA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55E97F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2991F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房地产估价师以个人名义承揽估价业务，分支机构以设立该分支机构的房地产估价机构名义承揽估价业务</w:t>
            </w:r>
          </w:p>
        </w:tc>
        <w:tc>
          <w:tcPr>
            <w:tcW w:w="1591" w:type="pct"/>
            <w:tcBorders>
              <w:top w:val="nil"/>
              <w:left w:val="nil"/>
              <w:bottom w:val="single" w:color="000000" w:sz="4" w:space="0"/>
              <w:right w:val="single" w:color="000000" w:sz="4" w:space="0"/>
            </w:tcBorders>
            <w:shd w:val="clear" w:color="auto" w:fill="auto"/>
            <w:noWrap/>
            <w:vAlign w:val="center"/>
          </w:tcPr>
          <w:p w14:paraId="422D96F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【部门规章】《房地产估价机构管理办法》（2015修正）第二十六条第二款  房地产估价师不得以个人名义承揽估价业务，分支机构应当以设立该分支机构的房地产估价机构名义承揽估价业务。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第五十条第一款第一项  有下列行为之一的，由县级以上地方人民政府房地产主管部门给予警告，责令限期改正；逾期未改正的，可处5千元以上2万元以下的罚款；给当事人造成损失的，依法承担赔偿责任：（一）违反本办法第二十六条规定承揽业务的。</w:t>
            </w:r>
          </w:p>
        </w:tc>
        <w:tc>
          <w:tcPr>
            <w:tcW w:w="862" w:type="pct"/>
            <w:tcBorders>
              <w:top w:val="nil"/>
              <w:left w:val="nil"/>
              <w:bottom w:val="single" w:color="000000" w:sz="4" w:space="0"/>
              <w:right w:val="single" w:color="000000" w:sz="4" w:space="0"/>
            </w:tcBorders>
            <w:shd w:val="clear" w:color="auto" w:fill="auto"/>
            <w:noWrap/>
            <w:vAlign w:val="center"/>
          </w:tcPr>
          <w:p w14:paraId="7CF5CA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D7C39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E4359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EB16A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1A6FA27">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5690D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505</w:t>
            </w:r>
          </w:p>
        </w:tc>
        <w:tc>
          <w:tcPr>
            <w:tcW w:w="320" w:type="pct"/>
            <w:tcBorders>
              <w:top w:val="nil"/>
              <w:left w:val="nil"/>
              <w:bottom w:val="single" w:color="000000" w:sz="4" w:space="0"/>
              <w:right w:val="single" w:color="000000" w:sz="4" w:space="0"/>
            </w:tcBorders>
            <w:shd w:val="clear" w:color="auto" w:fill="auto"/>
            <w:noWrap/>
            <w:vAlign w:val="center"/>
          </w:tcPr>
          <w:p w14:paraId="51CE27B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2E2202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B5C13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房地产估价机构未经委托人书面同意，转让受托的估价业务</w:t>
            </w:r>
          </w:p>
        </w:tc>
        <w:tc>
          <w:tcPr>
            <w:tcW w:w="1591" w:type="pct"/>
            <w:tcBorders>
              <w:top w:val="nil"/>
              <w:left w:val="nil"/>
              <w:bottom w:val="single" w:color="000000" w:sz="4" w:space="0"/>
              <w:right w:val="single" w:color="000000" w:sz="4" w:space="0"/>
            </w:tcBorders>
            <w:shd w:val="clear" w:color="auto" w:fill="auto"/>
            <w:noWrap/>
            <w:vAlign w:val="center"/>
          </w:tcPr>
          <w:p w14:paraId="12E3D0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【部门规章】《房地产估价机构管理办法》（2015修正）第二十九条第一款  房地产估价机构未经委托人书面同意，不得转让受托的估价业务。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第五十条第一款第二项  有下列行为之一的，由县级以上地方人民政府房地产主管部门给予警告，责令限期改正；逾期未改正的，可处5千元以上2万元以下的罚款；给当事人造成损失的，依法承担赔偿责任：（二）违反本办法第二十九条第一款规定，擅自转让受托的估价业务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第三十三条第一款第七项  房地产估价机构不得有下列行为：（七）未经委托人书面同意，擅自转让受托的估价业务。</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07C88A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9A041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BCEA7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BA8D12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85D8708">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4BB6C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506</w:t>
            </w:r>
          </w:p>
        </w:tc>
        <w:tc>
          <w:tcPr>
            <w:tcW w:w="320" w:type="pct"/>
            <w:tcBorders>
              <w:top w:val="nil"/>
              <w:left w:val="nil"/>
              <w:bottom w:val="single" w:color="000000" w:sz="4" w:space="0"/>
              <w:right w:val="single" w:color="000000" w:sz="4" w:space="0"/>
            </w:tcBorders>
            <w:shd w:val="clear" w:color="auto" w:fill="auto"/>
            <w:noWrap/>
            <w:vAlign w:val="center"/>
          </w:tcPr>
          <w:p w14:paraId="244A34F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4ECD1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6C20D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分支机构不以设立该分支机构的房地产估价机构的名义出具估价报告，并不加盖该房地产估价机构公章</w:t>
            </w:r>
          </w:p>
        </w:tc>
        <w:tc>
          <w:tcPr>
            <w:tcW w:w="1591" w:type="pct"/>
            <w:tcBorders>
              <w:top w:val="nil"/>
              <w:left w:val="nil"/>
              <w:bottom w:val="single" w:color="000000" w:sz="4" w:space="0"/>
              <w:right w:val="single" w:color="000000" w:sz="4" w:space="0"/>
            </w:tcBorders>
            <w:shd w:val="clear" w:color="auto" w:fill="auto"/>
            <w:noWrap/>
            <w:vAlign w:val="center"/>
          </w:tcPr>
          <w:p w14:paraId="71A5BE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【部门规章】《房地产估价机构管理办法》（2015修正）第二十条第二款  分支机构应当以设立该分支机构的房地产估价机构的名义出具估价报告，并加盖该房地产估价机构公章。</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第五十条第一款第三项  有下列行为之一的，由县级以上地方人民政府房地产主管部门给予警告，责令限期改正；逾期未改正的，可处5千元以上2万元以下的罚款；给当事人造成损失的，依法承担赔偿责任：（三）违反本办法第二十条第二款、第二十九条第二款、第三十二条规定出具估价报告的。</w:t>
            </w:r>
          </w:p>
        </w:tc>
        <w:tc>
          <w:tcPr>
            <w:tcW w:w="862" w:type="pct"/>
            <w:tcBorders>
              <w:top w:val="nil"/>
              <w:left w:val="nil"/>
              <w:bottom w:val="single" w:color="000000" w:sz="4" w:space="0"/>
              <w:right w:val="single" w:color="000000" w:sz="4" w:space="0"/>
            </w:tcBorders>
            <w:shd w:val="clear" w:color="auto" w:fill="auto"/>
            <w:noWrap/>
            <w:vAlign w:val="center"/>
          </w:tcPr>
          <w:p w14:paraId="15F535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A8287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8C145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BF780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06B0D28">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8C4FA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507</w:t>
            </w:r>
          </w:p>
        </w:tc>
        <w:tc>
          <w:tcPr>
            <w:tcW w:w="320" w:type="pct"/>
            <w:tcBorders>
              <w:top w:val="nil"/>
              <w:left w:val="nil"/>
              <w:bottom w:val="single" w:color="000000" w:sz="4" w:space="0"/>
              <w:right w:val="single" w:color="000000" w:sz="4" w:space="0"/>
            </w:tcBorders>
            <w:shd w:val="clear" w:color="auto" w:fill="auto"/>
            <w:noWrap/>
            <w:vAlign w:val="center"/>
          </w:tcPr>
          <w:p w14:paraId="233C305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397AC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69A92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未经委托人书面同意，房地产估价机构与其他房地产估价机构合作完成估价业务，以合作双方的名义共同出具估价报告</w:t>
            </w:r>
          </w:p>
        </w:tc>
        <w:tc>
          <w:tcPr>
            <w:tcW w:w="1591" w:type="pct"/>
            <w:tcBorders>
              <w:top w:val="nil"/>
              <w:left w:val="nil"/>
              <w:bottom w:val="single" w:color="000000" w:sz="4" w:space="0"/>
              <w:right w:val="single" w:color="000000" w:sz="4" w:space="0"/>
            </w:tcBorders>
            <w:shd w:val="clear" w:color="auto" w:fill="auto"/>
            <w:noWrap/>
            <w:vAlign w:val="center"/>
          </w:tcPr>
          <w:p w14:paraId="2A79A2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【部门规章】《房地产估价机构管理办法》（2015修正）第二十九条第二款  经委托人书面同意，房地产估价机构可以与其他房地产估价机构合作完成估价业务，以合作双方的名义共同出具估价报告。</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第五十条第一款第三项  有下列行为之一的，由县级以上地方人民政府房地产主管部门给予警告，责令限期改正；逾期未改正的，可处5千元以上2万元以下的罚款；给当事人造成损失的，依法承担赔偿责任：（三）违反本办法第二十条第二款、第二十九条第二款、第三十二条规定出具估价报告的。</w:t>
            </w:r>
          </w:p>
        </w:tc>
        <w:tc>
          <w:tcPr>
            <w:tcW w:w="862" w:type="pct"/>
            <w:tcBorders>
              <w:top w:val="nil"/>
              <w:left w:val="nil"/>
              <w:bottom w:val="single" w:color="000000" w:sz="4" w:space="0"/>
              <w:right w:val="single" w:color="000000" w:sz="4" w:space="0"/>
            </w:tcBorders>
            <w:shd w:val="clear" w:color="auto" w:fill="auto"/>
            <w:noWrap/>
            <w:vAlign w:val="center"/>
          </w:tcPr>
          <w:p w14:paraId="711256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371A5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5F0D7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6F404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4820D7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072B1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508</w:t>
            </w:r>
          </w:p>
        </w:tc>
        <w:tc>
          <w:tcPr>
            <w:tcW w:w="320" w:type="pct"/>
            <w:tcBorders>
              <w:top w:val="nil"/>
              <w:left w:val="nil"/>
              <w:bottom w:val="single" w:color="000000" w:sz="4" w:space="0"/>
              <w:right w:val="single" w:color="000000" w:sz="4" w:space="0"/>
            </w:tcBorders>
            <w:shd w:val="clear" w:color="auto" w:fill="auto"/>
            <w:noWrap/>
            <w:vAlign w:val="center"/>
          </w:tcPr>
          <w:p w14:paraId="76FBC88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EC0FA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5A649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房地产估价报告没有由房地产估价机构出具，加盖房地产估价机构公章，并有至少2名专职注册房地产估价师签字</w:t>
            </w:r>
          </w:p>
        </w:tc>
        <w:tc>
          <w:tcPr>
            <w:tcW w:w="1591" w:type="pct"/>
            <w:tcBorders>
              <w:top w:val="nil"/>
              <w:left w:val="nil"/>
              <w:bottom w:val="single" w:color="000000" w:sz="4" w:space="0"/>
              <w:right w:val="single" w:color="000000" w:sz="4" w:space="0"/>
            </w:tcBorders>
            <w:shd w:val="clear" w:color="auto" w:fill="auto"/>
            <w:noWrap/>
            <w:vAlign w:val="center"/>
          </w:tcPr>
          <w:p w14:paraId="62ED23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【部门规章】《房地产估价机构管理办法》（2015修正）第三十二条  房地产估价报告应当由房地产估价机构出具，加盖房地产估价机构公章，并有至少2名专职注册房地产估价师签字。</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第五十条第一款第三项  有下列行为之一的，由县级以上地方人民政府房地产主管部门给予警告，责令限期改正；逾期未改正的，可处5千元以上2万元以下的罚款；给当事人造成损失的，依法承担赔偿责任：（三）违反本办法第二十条第二款、第二十九条第二款、第三十二条规定出具估价报告的。</w:t>
            </w:r>
          </w:p>
        </w:tc>
        <w:tc>
          <w:tcPr>
            <w:tcW w:w="862" w:type="pct"/>
            <w:tcBorders>
              <w:top w:val="nil"/>
              <w:left w:val="nil"/>
              <w:bottom w:val="single" w:color="000000" w:sz="4" w:space="0"/>
              <w:right w:val="single" w:color="000000" w:sz="4" w:space="0"/>
            </w:tcBorders>
            <w:shd w:val="clear" w:color="auto" w:fill="auto"/>
            <w:noWrap/>
            <w:vAlign w:val="center"/>
          </w:tcPr>
          <w:p w14:paraId="7FE20A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5FAA8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5147D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C3D73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DDCAFDB">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ECA77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509</w:t>
            </w:r>
          </w:p>
        </w:tc>
        <w:tc>
          <w:tcPr>
            <w:tcW w:w="320" w:type="pct"/>
            <w:tcBorders>
              <w:top w:val="nil"/>
              <w:left w:val="nil"/>
              <w:bottom w:val="single" w:color="000000" w:sz="4" w:space="0"/>
              <w:right w:val="single" w:color="000000" w:sz="4" w:space="0"/>
            </w:tcBorders>
            <w:shd w:val="clear" w:color="auto" w:fill="auto"/>
            <w:noWrap/>
            <w:vAlign w:val="center"/>
          </w:tcPr>
          <w:p w14:paraId="2487108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D9ECC7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82D53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房地产估价机构及其估价人员应当回避未回避</w:t>
            </w:r>
          </w:p>
        </w:tc>
        <w:tc>
          <w:tcPr>
            <w:tcW w:w="1591" w:type="pct"/>
            <w:tcBorders>
              <w:top w:val="nil"/>
              <w:left w:val="nil"/>
              <w:bottom w:val="single" w:color="000000" w:sz="4" w:space="0"/>
              <w:right w:val="single" w:color="000000" w:sz="4" w:space="0"/>
            </w:tcBorders>
            <w:shd w:val="clear" w:color="auto" w:fill="auto"/>
            <w:noWrap/>
            <w:vAlign w:val="center"/>
          </w:tcPr>
          <w:p w14:paraId="45590A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【部门规章】《房地产估价机构管理办法》（2015修正）第五十一条  违反本办法第二十七条规定，房地产估价机构及其估价人员应当回避未回避的，由县级以上地方人民政府房地产主管部门给予警告，责令限期改正，并可处1万元以下的罚款；给当事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062629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A8859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8C293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28C38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E5AB130">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B37FF5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510</w:t>
            </w:r>
          </w:p>
        </w:tc>
        <w:tc>
          <w:tcPr>
            <w:tcW w:w="320" w:type="pct"/>
            <w:tcBorders>
              <w:top w:val="nil"/>
              <w:left w:val="nil"/>
              <w:bottom w:val="single" w:color="000000" w:sz="4" w:space="0"/>
              <w:right w:val="single" w:color="000000" w:sz="4" w:space="0"/>
            </w:tcBorders>
            <w:shd w:val="clear" w:color="auto" w:fill="auto"/>
            <w:noWrap/>
            <w:vAlign w:val="center"/>
          </w:tcPr>
          <w:p w14:paraId="1B8E64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ACF82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DEFCA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房地产估价机构违反房地产估价规范和标准</w:t>
            </w:r>
          </w:p>
        </w:tc>
        <w:tc>
          <w:tcPr>
            <w:tcW w:w="1591" w:type="pct"/>
            <w:tcBorders>
              <w:top w:val="nil"/>
              <w:left w:val="nil"/>
              <w:bottom w:val="single" w:color="000000" w:sz="4" w:space="0"/>
              <w:right w:val="single" w:color="000000" w:sz="4" w:space="0"/>
            </w:tcBorders>
            <w:shd w:val="clear" w:color="auto" w:fill="auto"/>
            <w:noWrap/>
            <w:vAlign w:val="center"/>
          </w:tcPr>
          <w:p w14:paraId="23FF5A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【部门规章】《房地产估价机构管理办法》（2015修正）第三十三条第一款第四项  房地产估价机构不得有下列行为：（四）违反房地产估价规范和标准。</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683C1F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DD9C2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5B641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197E2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D14D9FC">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07304C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511</w:t>
            </w:r>
          </w:p>
        </w:tc>
        <w:tc>
          <w:tcPr>
            <w:tcW w:w="320" w:type="pct"/>
            <w:tcBorders>
              <w:top w:val="nil"/>
              <w:left w:val="nil"/>
              <w:bottom w:val="single" w:color="000000" w:sz="4" w:space="0"/>
              <w:right w:val="single" w:color="000000" w:sz="4" w:space="0"/>
            </w:tcBorders>
            <w:shd w:val="clear" w:color="auto" w:fill="auto"/>
            <w:noWrap/>
            <w:vAlign w:val="center"/>
          </w:tcPr>
          <w:p w14:paraId="150EA6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CE6CC1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FAB21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房地产估价机构出具有虚假记载、误导性陈述或者重大遗漏的估价报告</w:t>
            </w:r>
          </w:p>
        </w:tc>
        <w:tc>
          <w:tcPr>
            <w:tcW w:w="1591" w:type="pct"/>
            <w:tcBorders>
              <w:top w:val="nil"/>
              <w:left w:val="nil"/>
              <w:bottom w:val="single" w:color="000000" w:sz="4" w:space="0"/>
              <w:right w:val="single" w:color="000000" w:sz="4" w:space="0"/>
            </w:tcBorders>
            <w:shd w:val="clear" w:color="auto" w:fill="auto"/>
            <w:noWrap/>
            <w:vAlign w:val="center"/>
          </w:tcPr>
          <w:p w14:paraId="4F3922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【部门规章】《房地产估价机构管理办法》（2015修正）第三十三条第一款第五项  房地产估价机构不得有下列行为：（五）出具有虚假记载、误导性陈述或者重大遗漏的估价报告。</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30FC61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7C5CA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511EF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64642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4A0C6C5">
        <w:tblPrEx>
          <w:tblCellMar>
            <w:top w:w="0" w:type="dxa"/>
            <w:left w:w="108" w:type="dxa"/>
            <w:bottom w:w="0" w:type="dxa"/>
            <w:right w:w="108" w:type="dxa"/>
          </w:tblCellMar>
        </w:tblPrEx>
        <w:trPr>
          <w:trHeight w:val="27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6FCE78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512</w:t>
            </w:r>
          </w:p>
        </w:tc>
        <w:tc>
          <w:tcPr>
            <w:tcW w:w="320" w:type="pct"/>
            <w:tcBorders>
              <w:top w:val="nil"/>
              <w:left w:val="nil"/>
              <w:bottom w:val="single" w:color="000000" w:sz="4" w:space="0"/>
              <w:right w:val="single" w:color="000000" w:sz="4" w:space="0"/>
            </w:tcBorders>
            <w:shd w:val="clear" w:color="auto" w:fill="auto"/>
            <w:noWrap/>
            <w:vAlign w:val="center"/>
          </w:tcPr>
          <w:p w14:paraId="6D5749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32F37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16A72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房地产估价机构擅自设立分支机构</w:t>
            </w:r>
          </w:p>
        </w:tc>
        <w:tc>
          <w:tcPr>
            <w:tcW w:w="1591" w:type="pct"/>
            <w:tcBorders>
              <w:top w:val="nil"/>
              <w:left w:val="nil"/>
              <w:bottom w:val="single" w:color="000000" w:sz="4" w:space="0"/>
              <w:right w:val="single" w:color="000000" w:sz="4" w:space="0"/>
            </w:tcBorders>
            <w:shd w:val="clear" w:color="auto" w:fill="auto"/>
            <w:noWrap/>
            <w:vAlign w:val="center"/>
          </w:tcPr>
          <w:p w14:paraId="06B4D8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【部门规章】《房地产估价机构管理办法》（2015修正）第三十三条第一款第六项  房地产估价机构不得有下列行为：（六）擅自设立分支机构。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5A2FB3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ECFC4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86480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A49A7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92092C6">
        <w:tblPrEx>
          <w:tblCellMar>
            <w:top w:w="0" w:type="dxa"/>
            <w:left w:w="108" w:type="dxa"/>
            <w:bottom w:w="0" w:type="dxa"/>
            <w:right w:w="108" w:type="dxa"/>
          </w:tblCellMar>
        </w:tblPrEx>
        <w:trPr>
          <w:trHeight w:val="32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E98673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513</w:t>
            </w:r>
          </w:p>
        </w:tc>
        <w:tc>
          <w:tcPr>
            <w:tcW w:w="320" w:type="pct"/>
            <w:tcBorders>
              <w:top w:val="nil"/>
              <w:left w:val="nil"/>
              <w:bottom w:val="single" w:color="000000" w:sz="4" w:space="0"/>
              <w:right w:val="single" w:color="000000" w:sz="4" w:space="0"/>
            </w:tcBorders>
            <w:shd w:val="clear" w:color="auto" w:fill="auto"/>
            <w:noWrap/>
            <w:vAlign w:val="center"/>
          </w:tcPr>
          <w:p w14:paraId="468934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893DC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AF07D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房地产估价机构有法律、法规禁止的其他行为</w:t>
            </w:r>
          </w:p>
        </w:tc>
        <w:tc>
          <w:tcPr>
            <w:tcW w:w="1591" w:type="pct"/>
            <w:tcBorders>
              <w:top w:val="nil"/>
              <w:left w:val="nil"/>
              <w:bottom w:val="single" w:color="000000" w:sz="4" w:space="0"/>
              <w:right w:val="single" w:color="000000" w:sz="4" w:space="0"/>
            </w:tcBorders>
            <w:shd w:val="clear" w:color="auto" w:fill="auto"/>
            <w:noWrap/>
            <w:vAlign w:val="center"/>
          </w:tcPr>
          <w:p w14:paraId="0AE82F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【部门规章】《房地产估价机构管理办法》（2015修正）第三十三条第一款第八项  房地产估价机构不得有下列行为：（八）法律、法规禁止的其他行为。</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175E53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FDCCF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3A892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0C91D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E8EBD65">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9DEEB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514</w:t>
            </w:r>
          </w:p>
        </w:tc>
        <w:tc>
          <w:tcPr>
            <w:tcW w:w="320" w:type="pct"/>
            <w:tcBorders>
              <w:top w:val="nil"/>
              <w:left w:val="nil"/>
              <w:bottom w:val="single" w:color="000000" w:sz="4" w:space="0"/>
              <w:right w:val="single" w:color="000000" w:sz="4" w:space="0"/>
            </w:tcBorders>
            <w:shd w:val="clear" w:color="auto" w:fill="auto"/>
            <w:noWrap/>
            <w:vAlign w:val="center"/>
          </w:tcPr>
          <w:p w14:paraId="571DC45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80DF1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668B3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房产测绘单位在房产面积测算中不执行国家标准、规范和规定</w:t>
            </w:r>
          </w:p>
        </w:tc>
        <w:tc>
          <w:tcPr>
            <w:tcW w:w="1591" w:type="pct"/>
            <w:tcBorders>
              <w:top w:val="nil"/>
              <w:left w:val="nil"/>
              <w:bottom w:val="single" w:color="000000" w:sz="4" w:space="0"/>
              <w:right w:val="single" w:color="000000" w:sz="4" w:space="0"/>
            </w:tcBorders>
            <w:shd w:val="clear" w:color="auto" w:fill="auto"/>
            <w:noWrap/>
            <w:vAlign w:val="center"/>
          </w:tcPr>
          <w:p w14:paraId="4B4B57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【行政规章】《房产测绘管理办法》（建设部、国家测绘局令第83号）第二十一条第一款第一项  房产测绘单位有下列情况之一的，由县级以上房地产行政主管部门给予警告并责令限期改正，并可处以一万元以上三万元以下的罚款；情节严重的，由发证机关予以降级或取消其房产测绘资格：（一）在房产面积测算中不执行国家标准、规范和规定的。</w:t>
            </w:r>
          </w:p>
        </w:tc>
        <w:tc>
          <w:tcPr>
            <w:tcW w:w="862" w:type="pct"/>
            <w:tcBorders>
              <w:top w:val="nil"/>
              <w:left w:val="nil"/>
              <w:bottom w:val="single" w:color="000000" w:sz="4" w:space="0"/>
              <w:right w:val="single" w:color="000000" w:sz="4" w:space="0"/>
            </w:tcBorders>
            <w:shd w:val="clear" w:color="auto" w:fill="auto"/>
            <w:noWrap/>
            <w:vAlign w:val="center"/>
          </w:tcPr>
          <w:p w14:paraId="77F203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B32BA5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D2681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378B50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E477DAF">
        <w:tblPrEx>
          <w:tblCellMar>
            <w:top w:w="0" w:type="dxa"/>
            <w:left w:w="108" w:type="dxa"/>
            <w:bottom w:w="0" w:type="dxa"/>
            <w:right w:w="108" w:type="dxa"/>
          </w:tblCellMar>
        </w:tblPrEx>
        <w:trPr>
          <w:trHeight w:val="31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3CB355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515</w:t>
            </w:r>
          </w:p>
        </w:tc>
        <w:tc>
          <w:tcPr>
            <w:tcW w:w="320" w:type="pct"/>
            <w:tcBorders>
              <w:top w:val="nil"/>
              <w:left w:val="nil"/>
              <w:bottom w:val="single" w:color="000000" w:sz="4" w:space="0"/>
              <w:right w:val="single" w:color="000000" w:sz="4" w:space="0"/>
            </w:tcBorders>
            <w:shd w:val="clear" w:color="auto" w:fill="auto"/>
            <w:noWrap/>
            <w:vAlign w:val="center"/>
          </w:tcPr>
          <w:p w14:paraId="2ADC535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2FDBE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72000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房产测绘单位在房产面积测算中弄虚作假、欺骗房屋权利人</w:t>
            </w:r>
          </w:p>
        </w:tc>
        <w:tc>
          <w:tcPr>
            <w:tcW w:w="1591" w:type="pct"/>
            <w:tcBorders>
              <w:top w:val="nil"/>
              <w:left w:val="nil"/>
              <w:bottom w:val="single" w:color="000000" w:sz="4" w:space="0"/>
              <w:right w:val="single" w:color="000000" w:sz="4" w:space="0"/>
            </w:tcBorders>
            <w:shd w:val="clear" w:color="auto" w:fill="auto"/>
            <w:noWrap/>
            <w:vAlign w:val="center"/>
          </w:tcPr>
          <w:p w14:paraId="171C4C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【行政规章】《房产测绘管理办法》（建设部、国家测绘局令第83号）第二十一条第一款第二项  房产测绘单位有下列情况之一的，由县级以上房地产行政主管部门给予警告并责令限期改正，并可处以一万元以上三万元以下的罚款；情节严重的，由发证机关予以降级或取消其房产测绘资格：（二）在房产面积测算中弄虚作假、欺骗房屋权利人的。</w:t>
            </w:r>
          </w:p>
        </w:tc>
        <w:tc>
          <w:tcPr>
            <w:tcW w:w="862" w:type="pct"/>
            <w:tcBorders>
              <w:top w:val="nil"/>
              <w:left w:val="nil"/>
              <w:bottom w:val="single" w:color="000000" w:sz="4" w:space="0"/>
              <w:right w:val="single" w:color="000000" w:sz="4" w:space="0"/>
            </w:tcBorders>
            <w:shd w:val="clear" w:color="auto" w:fill="auto"/>
            <w:noWrap/>
            <w:vAlign w:val="center"/>
          </w:tcPr>
          <w:p w14:paraId="76ACD6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27063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16DE8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B60D7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B741A64">
        <w:tblPrEx>
          <w:tblCellMar>
            <w:top w:w="0" w:type="dxa"/>
            <w:left w:w="108" w:type="dxa"/>
            <w:bottom w:w="0" w:type="dxa"/>
            <w:right w:w="108" w:type="dxa"/>
          </w:tblCellMar>
        </w:tblPrEx>
        <w:trPr>
          <w:trHeight w:val="32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F7DA5B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516</w:t>
            </w:r>
          </w:p>
        </w:tc>
        <w:tc>
          <w:tcPr>
            <w:tcW w:w="320" w:type="pct"/>
            <w:tcBorders>
              <w:top w:val="nil"/>
              <w:left w:val="nil"/>
              <w:bottom w:val="single" w:color="000000" w:sz="4" w:space="0"/>
              <w:right w:val="single" w:color="000000" w:sz="4" w:space="0"/>
            </w:tcBorders>
            <w:shd w:val="clear" w:color="auto" w:fill="auto"/>
            <w:noWrap/>
            <w:vAlign w:val="center"/>
          </w:tcPr>
          <w:p w14:paraId="22C4251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46263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B51D33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房产测绘单位房产面积测算失误，造成重大损失</w:t>
            </w:r>
          </w:p>
        </w:tc>
        <w:tc>
          <w:tcPr>
            <w:tcW w:w="1591" w:type="pct"/>
            <w:tcBorders>
              <w:top w:val="nil"/>
              <w:left w:val="nil"/>
              <w:bottom w:val="single" w:color="000000" w:sz="4" w:space="0"/>
              <w:right w:val="single" w:color="000000" w:sz="4" w:space="0"/>
            </w:tcBorders>
            <w:shd w:val="clear" w:color="auto" w:fill="auto"/>
            <w:noWrap/>
            <w:vAlign w:val="center"/>
          </w:tcPr>
          <w:p w14:paraId="06DD43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【行政规章】《房产测绘管理办法》（建设部、国家测绘局令第83号）第二十一条第一款第三项  房产测绘单位有下列情况之一的，由县级以上房地产行政主管部门给予警告并责令限期改正，并可处以一万元以上三万元以下的罚款；情节严重的，由发证机关予以降级或取消其房产测绘资格：（三）房产面积测算失误，造成重大损失的。</w:t>
            </w:r>
          </w:p>
        </w:tc>
        <w:tc>
          <w:tcPr>
            <w:tcW w:w="862" w:type="pct"/>
            <w:tcBorders>
              <w:top w:val="nil"/>
              <w:left w:val="nil"/>
              <w:bottom w:val="single" w:color="000000" w:sz="4" w:space="0"/>
              <w:right w:val="single" w:color="000000" w:sz="4" w:space="0"/>
            </w:tcBorders>
            <w:shd w:val="clear" w:color="auto" w:fill="auto"/>
            <w:noWrap/>
            <w:vAlign w:val="center"/>
          </w:tcPr>
          <w:p w14:paraId="5755B7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C9B7C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FD66F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E140F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25A2C70">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436F7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517</w:t>
            </w:r>
          </w:p>
        </w:tc>
        <w:tc>
          <w:tcPr>
            <w:tcW w:w="320" w:type="pct"/>
            <w:tcBorders>
              <w:top w:val="nil"/>
              <w:left w:val="nil"/>
              <w:bottom w:val="single" w:color="000000" w:sz="4" w:space="0"/>
              <w:right w:val="single" w:color="000000" w:sz="4" w:space="0"/>
            </w:tcBorders>
            <w:shd w:val="clear" w:color="auto" w:fill="auto"/>
            <w:noWrap/>
            <w:vAlign w:val="center"/>
          </w:tcPr>
          <w:p w14:paraId="6EC835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6C875B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84DB8D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建设单位违反建筑节能标准</w:t>
            </w:r>
          </w:p>
        </w:tc>
        <w:tc>
          <w:tcPr>
            <w:tcW w:w="1591" w:type="pct"/>
            <w:tcBorders>
              <w:top w:val="nil"/>
              <w:left w:val="nil"/>
              <w:bottom w:val="single" w:color="000000" w:sz="4" w:space="0"/>
              <w:right w:val="single" w:color="000000" w:sz="4" w:space="0"/>
            </w:tcBorders>
            <w:shd w:val="clear" w:color="auto" w:fill="auto"/>
            <w:noWrap/>
            <w:vAlign w:val="center"/>
          </w:tcPr>
          <w:p w14:paraId="2C2829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【法律】《中华人民共和国节约能源法》第七十九条第一款  建设单位违反建筑节能标准的，由建设主管部门责令改正，处二十万元以上五十万元以下罚款。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【部门规章】《民用建筑节能管理规定》（建设部令第143号）第二十五条  建设单位未按照建筑节能强制性标准委托设计，擅自修改节能设计文件，明示或暗示设计单位、施工单位违反建筑节能设计强制性标准，降低工程建设质量的，处20万元以上50万元以下的罚款。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2BDB84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41C444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496AF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B6A78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F12A32A">
        <w:tblPrEx>
          <w:tblCellMar>
            <w:top w:w="0" w:type="dxa"/>
            <w:left w:w="108" w:type="dxa"/>
            <w:bottom w:w="0" w:type="dxa"/>
            <w:right w:w="108" w:type="dxa"/>
          </w:tblCellMar>
        </w:tblPrEx>
        <w:trPr>
          <w:trHeight w:val="4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76BE29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518</w:t>
            </w:r>
          </w:p>
        </w:tc>
        <w:tc>
          <w:tcPr>
            <w:tcW w:w="320" w:type="pct"/>
            <w:tcBorders>
              <w:top w:val="nil"/>
              <w:left w:val="nil"/>
              <w:bottom w:val="single" w:color="000000" w:sz="4" w:space="0"/>
              <w:right w:val="single" w:color="000000" w:sz="4" w:space="0"/>
            </w:tcBorders>
            <w:shd w:val="clear" w:color="auto" w:fill="auto"/>
            <w:noWrap/>
            <w:vAlign w:val="center"/>
          </w:tcPr>
          <w:p w14:paraId="7275C7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DB8BF3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18B90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装修人未申报登记进行住宅室内装饰装修活动</w:t>
            </w:r>
          </w:p>
        </w:tc>
        <w:tc>
          <w:tcPr>
            <w:tcW w:w="1591" w:type="pct"/>
            <w:tcBorders>
              <w:top w:val="nil"/>
              <w:left w:val="nil"/>
              <w:bottom w:val="single" w:color="000000" w:sz="4" w:space="0"/>
              <w:right w:val="single" w:color="000000" w:sz="4" w:space="0"/>
            </w:tcBorders>
            <w:shd w:val="clear" w:color="auto" w:fill="auto"/>
            <w:noWrap/>
            <w:vAlign w:val="center"/>
          </w:tcPr>
          <w:p w14:paraId="036AF6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【部门规章】《住宅室内装饰装修管理办法》（建设部令第110号）第三十五条  装修人未申报登记进行住宅室内装饰装修活动的，由城市房地产行政主管部门责令改正，处5百元以上1千元以下的罚款。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21B70E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FF06B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20D16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E7A56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DE194F8">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622DAB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519</w:t>
            </w:r>
          </w:p>
        </w:tc>
        <w:tc>
          <w:tcPr>
            <w:tcW w:w="320" w:type="pct"/>
            <w:tcBorders>
              <w:top w:val="nil"/>
              <w:left w:val="nil"/>
              <w:bottom w:val="single" w:color="000000" w:sz="4" w:space="0"/>
              <w:right w:val="single" w:color="000000" w:sz="4" w:space="0"/>
            </w:tcBorders>
            <w:shd w:val="clear" w:color="auto" w:fill="auto"/>
            <w:noWrap/>
            <w:vAlign w:val="center"/>
          </w:tcPr>
          <w:p w14:paraId="52330C5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B98D36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56836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装修人将住宅室内装饰装修工程委托给不具有相应资质等级企业</w:t>
            </w:r>
          </w:p>
        </w:tc>
        <w:tc>
          <w:tcPr>
            <w:tcW w:w="1591" w:type="pct"/>
            <w:tcBorders>
              <w:top w:val="nil"/>
              <w:left w:val="nil"/>
              <w:bottom w:val="single" w:color="000000" w:sz="4" w:space="0"/>
              <w:right w:val="single" w:color="000000" w:sz="4" w:space="0"/>
            </w:tcBorders>
            <w:shd w:val="clear" w:color="auto" w:fill="auto"/>
            <w:noWrap/>
            <w:vAlign w:val="center"/>
          </w:tcPr>
          <w:p w14:paraId="34AB8A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【部门规章】《住宅室内装饰装修管理办法》（建设部令第110号）第三十六条  装修人违反本办法规定，将住宅室内装饰装修工程委托给不具有相应资质等级企业的，由城市房地产行政主管部门责令改正，处5百元以上1千元以下的罚款。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02837C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ECEF0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A7F4B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66566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E215AD4">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C54BA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520</w:t>
            </w:r>
          </w:p>
        </w:tc>
        <w:tc>
          <w:tcPr>
            <w:tcW w:w="320" w:type="pct"/>
            <w:tcBorders>
              <w:top w:val="nil"/>
              <w:left w:val="nil"/>
              <w:bottom w:val="single" w:color="000000" w:sz="4" w:space="0"/>
              <w:right w:val="single" w:color="000000" w:sz="4" w:space="0"/>
            </w:tcBorders>
            <w:shd w:val="clear" w:color="auto" w:fill="auto"/>
            <w:noWrap/>
            <w:vAlign w:val="center"/>
          </w:tcPr>
          <w:p w14:paraId="17E6931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A5E4A0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FA3F8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住宅室内装饰装修活动将没有防水要求的房间或者阳台改为卫生间、厨房间的，或者拆除连接阳台的砖、混凝土墙体</w:t>
            </w:r>
          </w:p>
        </w:tc>
        <w:tc>
          <w:tcPr>
            <w:tcW w:w="1591" w:type="pct"/>
            <w:tcBorders>
              <w:top w:val="nil"/>
              <w:left w:val="nil"/>
              <w:bottom w:val="single" w:color="000000" w:sz="4" w:space="0"/>
              <w:right w:val="single" w:color="000000" w:sz="4" w:space="0"/>
            </w:tcBorders>
            <w:shd w:val="clear" w:color="auto" w:fill="auto"/>
            <w:noWrap/>
            <w:vAlign w:val="center"/>
          </w:tcPr>
          <w:p w14:paraId="743DA0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【部门规章】《住宅室内装饰装修管理办法》（建设部令第110号）第三十八条第一款第一项  住宅室内装饰装修活动有下列行为之一的，由城市房地产行政主管部门责令改正，并处罚款：（一）将没有防水要求的房间或者阳台改为卫生间、厨房间的，或者拆除连接阳台的砖、混凝土墙体的，对装修人处5百元以上1千元以下的罚款，对装饰装修企业处1千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4698E8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B4E5A3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75A56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C5502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A6D1F4B">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D955C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521</w:t>
            </w:r>
          </w:p>
        </w:tc>
        <w:tc>
          <w:tcPr>
            <w:tcW w:w="320" w:type="pct"/>
            <w:tcBorders>
              <w:top w:val="nil"/>
              <w:left w:val="nil"/>
              <w:bottom w:val="single" w:color="000000" w:sz="4" w:space="0"/>
              <w:right w:val="single" w:color="000000" w:sz="4" w:space="0"/>
            </w:tcBorders>
            <w:shd w:val="clear" w:color="auto" w:fill="auto"/>
            <w:noWrap/>
            <w:vAlign w:val="center"/>
          </w:tcPr>
          <w:p w14:paraId="54A24F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EEDFB5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31940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住宅室内装饰装修活动损坏房屋原有节能设施或者降低节能效果</w:t>
            </w:r>
          </w:p>
        </w:tc>
        <w:tc>
          <w:tcPr>
            <w:tcW w:w="1591" w:type="pct"/>
            <w:tcBorders>
              <w:top w:val="nil"/>
              <w:left w:val="nil"/>
              <w:bottom w:val="single" w:color="000000" w:sz="4" w:space="0"/>
              <w:right w:val="single" w:color="000000" w:sz="4" w:space="0"/>
            </w:tcBorders>
            <w:shd w:val="clear" w:color="auto" w:fill="auto"/>
            <w:noWrap/>
            <w:vAlign w:val="center"/>
          </w:tcPr>
          <w:p w14:paraId="21A914C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【部门规章】《住宅室内装饰装修管理办法》（建设部令第110号）第三十八条第一款第二项  住宅室内装饰装修活动有下列行为之一的，由城市房地产行政主管部门责令改正，并处罚款：（二）损坏房屋原有节能设施或者降低节能效果的，对装饰装修企业处1千元以上5千元以下的罚款。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5D7EA8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A3182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366126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2D9AC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96FBDDD">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365C4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522</w:t>
            </w:r>
          </w:p>
        </w:tc>
        <w:tc>
          <w:tcPr>
            <w:tcW w:w="320" w:type="pct"/>
            <w:tcBorders>
              <w:top w:val="nil"/>
              <w:left w:val="nil"/>
              <w:bottom w:val="single" w:color="000000" w:sz="4" w:space="0"/>
              <w:right w:val="single" w:color="000000" w:sz="4" w:space="0"/>
            </w:tcBorders>
            <w:shd w:val="clear" w:color="auto" w:fill="auto"/>
            <w:noWrap/>
            <w:vAlign w:val="center"/>
          </w:tcPr>
          <w:p w14:paraId="55DB79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6251E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3E28B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住宅室内装饰装修活动擅自拆改供暖、燃气管道和设施</w:t>
            </w:r>
          </w:p>
        </w:tc>
        <w:tc>
          <w:tcPr>
            <w:tcW w:w="1591" w:type="pct"/>
            <w:tcBorders>
              <w:top w:val="nil"/>
              <w:left w:val="nil"/>
              <w:bottom w:val="single" w:color="000000" w:sz="4" w:space="0"/>
              <w:right w:val="single" w:color="000000" w:sz="4" w:space="0"/>
            </w:tcBorders>
            <w:shd w:val="clear" w:color="auto" w:fill="auto"/>
            <w:noWrap/>
            <w:vAlign w:val="center"/>
          </w:tcPr>
          <w:p w14:paraId="5116F4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【部门规章】《住宅室内装饰装修管理办法》（建设部令第110号）第三十八条第一款第三项  住宅室内装饰装修活动有下列行为之一的，由城市房地产行政主管部门责令改正，并处罚款：（三）擅自拆改供暖、燃气管道和设施的，对装修人处5百元以上1千元以下的罚款。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0B16CB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DBD9A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CD100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20796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E125665">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DD9F65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523</w:t>
            </w:r>
          </w:p>
        </w:tc>
        <w:tc>
          <w:tcPr>
            <w:tcW w:w="320" w:type="pct"/>
            <w:tcBorders>
              <w:top w:val="nil"/>
              <w:left w:val="nil"/>
              <w:bottom w:val="single" w:color="000000" w:sz="4" w:space="0"/>
              <w:right w:val="single" w:color="000000" w:sz="4" w:space="0"/>
            </w:tcBorders>
            <w:shd w:val="clear" w:color="auto" w:fill="auto"/>
            <w:noWrap/>
            <w:vAlign w:val="center"/>
          </w:tcPr>
          <w:p w14:paraId="17DE61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D46F50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0FB41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住宅室内装饰装修活动未经原设计单位或者具有相应资质等级的设计单位提出设计方案，擅自超过设计标准或者规范增加楼面荷载</w:t>
            </w:r>
          </w:p>
        </w:tc>
        <w:tc>
          <w:tcPr>
            <w:tcW w:w="1591" w:type="pct"/>
            <w:tcBorders>
              <w:top w:val="nil"/>
              <w:left w:val="nil"/>
              <w:bottom w:val="single" w:color="000000" w:sz="4" w:space="0"/>
              <w:right w:val="single" w:color="000000" w:sz="4" w:space="0"/>
            </w:tcBorders>
            <w:shd w:val="clear" w:color="auto" w:fill="auto"/>
            <w:noWrap/>
            <w:vAlign w:val="center"/>
          </w:tcPr>
          <w:p w14:paraId="4B4B44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【部门规章】《住宅室内装饰装修管理办法》（建设部令第110号）第三十八条第一款第四项  住宅室内装饰装修活动有下列行为之一的，由城市房地产行政主管部门责令改正，并处罚款：（四）未经原设计单位或者具有相应资质等级的设计单位提出设计方案，擅自超过设计标准或者规范增加楼面荷载的，对装修人处5百元以上1千元以下的罚款，对装饰装修企业处1千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5A9CA0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742E4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6DA39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95621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65B25F3">
        <w:tblPrEx>
          <w:tblCellMar>
            <w:top w:w="0" w:type="dxa"/>
            <w:left w:w="108" w:type="dxa"/>
            <w:bottom w:w="0" w:type="dxa"/>
            <w:right w:w="108" w:type="dxa"/>
          </w:tblCellMar>
        </w:tblPrEx>
        <w:trPr>
          <w:trHeight w:val="410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821D3D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524</w:t>
            </w:r>
          </w:p>
        </w:tc>
        <w:tc>
          <w:tcPr>
            <w:tcW w:w="320" w:type="pct"/>
            <w:tcBorders>
              <w:top w:val="nil"/>
              <w:left w:val="nil"/>
              <w:bottom w:val="single" w:color="000000" w:sz="4" w:space="0"/>
              <w:right w:val="single" w:color="000000" w:sz="4" w:space="0"/>
            </w:tcBorders>
            <w:shd w:val="clear" w:color="auto" w:fill="auto"/>
            <w:noWrap/>
            <w:vAlign w:val="center"/>
          </w:tcPr>
          <w:p w14:paraId="6424D5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E62123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F7F61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装饰装修企业违反国家有关安全生产规定和安全生产技术规程，不按照规定采取必要的安全防护和消防措施，擅自动用明火作业和进行焊接作业的，或者对建筑安全事故隐患不采取措施予以消除</w:t>
            </w:r>
          </w:p>
        </w:tc>
        <w:tc>
          <w:tcPr>
            <w:tcW w:w="1591" w:type="pct"/>
            <w:tcBorders>
              <w:top w:val="nil"/>
              <w:left w:val="nil"/>
              <w:bottom w:val="single" w:color="000000" w:sz="4" w:space="0"/>
              <w:right w:val="single" w:color="000000" w:sz="4" w:space="0"/>
            </w:tcBorders>
            <w:shd w:val="clear" w:color="auto" w:fill="auto"/>
            <w:noWrap/>
            <w:vAlign w:val="center"/>
          </w:tcPr>
          <w:p w14:paraId="362A91D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【部门规章】《住宅室内装饰装修管理办法》（建设部令第110号）第四十一条  装饰装修企业违反国家有关安全生产规定和安全生产技术规程，不按照规定采取必要的安全防护和消防措施，擅自动用明火作业和进行焊接作业的，或者对建筑安全事故隐患不采取措施予以消除的，由建设行政主管部门责令改正，并处1千元以上1万元以下的罚款；情节严重的，责令停业整顿，并处1万元以上3万元以下的罚款；造成重大安全事故的，降低资质等级或者吊销资质证书。</w:t>
            </w:r>
          </w:p>
        </w:tc>
        <w:tc>
          <w:tcPr>
            <w:tcW w:w="862" w:type="pct"/>
            <w:tcBorders>
              <w:top w:val="nil"/>
              <w:left w:val="nil"/>
              <w:bottom w:val="single" w:color="000000" w:sz="4" w:space="0"/>
              <w:right w:val="single" w:color="000000" w:sz="4" w:space="0"/>
            </w:tcBorders>
            <w:shd w:val="clear" w:color="auto" w:fill="auto"/>
            <w:noWrap/>
            <w:vAlign w:val="center"/>
          </w:tcPr>
          <w:p w14:paraId="26A3E70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6430D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35AEA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77F55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1F5F60F">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B0AD8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525</w:t>
            </w:r>
          </w:p>
        </w:tc>
        <w:tc>
          <w:tcPr>
            <w:tcW w:w="320" w:type="pct"/>
            <w:tcBorders>
              <w:top w:val="nil"/>
              <w:left w:val="nil"/>
              <w:bottom w:val="single" w:color="000000" w:sz="4" w:space="0"/>
              <w:right w:val="single" w:color="000000" w:sz="4" w:space="0"/>
            </w:tcBorders>
            <w:shd w:val="clear" w:color="auto" w:fill="auto"/>
            <w:noWrap/>
            <w:vAlign w:val="center"/>
          </w:tcPr>
          <w:p w14:paraId="7ECB42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965EDB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F9153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住宅物业的建设单位未通过招投标的方式选聘物业服务企业或者未经批准，擅自采用协议方式选聘物业服务企业</w:t>
            </w:r>
          </w:p>
        </w:tc>
        <w:tc>
          <w:tcPr>
            <w:tcW w:w="1591" w:type="pct"/>
            <w:tcBorders>
              <w:top w:val="nil"/>
              <w:left w:val="nil"/>
              <w:bottom w:val="single" w:color="000000" w:sz="4" w:space="0"/>
              <w:right w:val="single" w:color="000000" w:sz="4" w:space="0"/>
            </w:tcBorders>
            <w:shd w:val="clear" w:color="auto" w:fill="auto"/>
            <w:noWrap/>
            <w:vAlign w:val="center"/>
          </w:tcPr>
          <w:p w14:paraId="4FFDE9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【行政法规】《物业管理条例》（2018修正）第五十六条  违反本条例的规定，住宅物业的建设单位未通过招投标的方式选聘物业服务企业或者未经批准，擅自采用协议方式选聘物业服务企业的，县级以上地方人民政府房地产行政主管部门责令限期改正，给予警告，可以并处10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530CF2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4FECA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2A0B5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98704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3FA03F7">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9BDF18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526</w:t>
            </w:r>
          </w:p>
        </w:tc>
        <w:tc>
          <w:tcPr>
            <w:tcW w:w="320" w:type="pct"/>
            <w:tcBorders>
              <w:top w:val="nil"/>
              <w:left w:val="nil"/>
              <w:bottom w:val="single" w:color="000000" w:sz="4" w:space="0"/>
              <w:right w:val="single" w:color="000000" w:sz="4" w:space="0"/>
            </w:tcBorders>
            <w:shd w:val="clear" w:color="auto" w:fill="auto"/>
            <w:noWrap/>
            <w:vAlign w:val="center"/>
          </w:tcPr>
          <w:p w14:paraId="25CD85C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4E2303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98B4A8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建设单位擅自处分属于业主的物业共用部位、共用设施设备的所有权或者使用权</w:t>
            </w:r>
          </w:p>
        </w:tc>
        <w:tc>
          <w:tcPr>
            <w:tcW w:w="1591" w:type="pct"/>
            <w:tcBorders>
              <w:top w:val="nil"/>
              <w:left w:val="nil"/>
              <w:bottom w:val="single" w:color="000000" w:sz="4" w:space="0"/>
              <w:right w:val="single" w:color="000000" w:sz="4" w:space="0"/>
            </w:tcBorders>
            <w:shd w:val="clear" w:color="auto" w:fill="auto"/>
            <w:noWrap/>
            <w:vAlign w:val="center"/>
          </w:tcPr>
          <w:p w14:paraId="11D613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【行政法规】《物业管理条例》（2018修正）第五十七条  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623B14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FB4B1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EACE1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BDBD4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AB1683B">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8387E2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527</w:t>
            </w:r>
          </w:p>
        </w:tc>
        <w:tc>
          <w:tcPr>
            <w:tcW w:w="320" w:type="pct"/>
            <w:tcBorders>
              <w:top w:val="nil"/>
              <w:left w:val="nil"/>
              <w:bottom w:val="single" w:color="000000" w:sz="4" w:space="0"/>
              <w:right w:val="single" w:color="000000" w:sz="4" w:space="0"/>
            </w:tcBorders>
            <w:shd w:val="clear" w:color="auto" w:fill="auto"/>
            <w:noWrap/>
            <w:vAlign w:val="center"/>
          </w:tcPr>
          <w:p w14:paraId="3A3419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06D01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FF2FF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违反规定，不移交有关资料</w:t>
            </w:r>
          </w:p>
        </w:tc>
        <w:tc>
          <w:tcPr>
            <w:tcW w:w="1591" w:type="pct"/>
            <w:tcBorders>
              <w:top w:val="nil"/>
              <w:left w:val="nil"/>
              <w:bottom w:val="single" w:color="000000" w:sz="4" w:space="0"/>
              <w:right w:val="single" w:color="000000" w:sz="4" w:space="0"/>
            </w:tcBorders>
            <w:shd w:val="clear" w:color="auto" w:fill="auto"/>
            <w:noWrap/>
            <w:vAlign w:val="center"/>
          </w:tcPr>
          <w:p w14:paraId="77DC7F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【行政法规】《物业管理条例》（2018修正）第二十九条  在办理物业承接验收手续时，建设单位应当向物业服务企业移交下列资料：（一）竣工总平面图，单体建筑、结构、设备竣工图，配套设施、地下管网工程竣工图等竣工验收资料；（二）设施设备的安装、使用和维护保养等技术资料；（三）物业质量保修文件和物业使用说明文件；（四）物业管理所必需的其他资料。</w:t>
            </w:r>
          </w:p>
          <w:p w14:paraId="3357C3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物业服务企业应当在前期物业服务合同终止时将上述资料移交给业主委员会。</w:t>
            </w:r>
          </w:p>
          <w:p w14:paraId="4A1D98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第五十八条  违反本条例的规定，不移交有关资料的，由县级以上地方人民政府房地产行政主管部门责令限期改正；逾期仍不移交有关资料的，对建设单位、物业服务企业予以通报，处1万元以上10万元以下的罚款。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6786B50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39881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8F85E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985A2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67D3CAA">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EC73A1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528</w:t>
            </w:r>
          </w:p>
        </w:tc>
        <w:tc>
          <w:tcPr>
            <w:tcW w:w="320" w:type="pct"/>
            <w:tcBorders>
              <w:top w:val="nil"/>
              <w:left w:val="nil"/>
              <w:bottom w:val="single" w:color="000000" w:sz="4" w:space="0"/>
              <w:right w:val="single" w:color="000000" w:sz="4" w:space="0"/>
            </w:tcBorders>
            <w:shd w:val="clear" w:color="auto" w:fill="auto"/>
            <w:noWrap/>
            <w:vAlign w:val="center"/>
          </w:tcPr>
          <w:p w14:paraId="423D96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F8D819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32FC84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物业服务企业将一个物业管理区域内的全部物业管理一并委托给他人</w:t>
            </w:r>
          </w:p>
        </w:tc>
        <w:tc>
          <w:tcPr>
            <w:tcW w:w="1591" w:type="pct"/>
            <w:tcBorders>
              <w:top w:val="nil"/>
              <w:left w:val="nil"/>
              <w:bottom w:val="single" w:color="000000" w:sz="4" w:space="0"/>
              <w:right w:val="single" w:color="000000" w:sz="4" w:space="0"/>
            </w:tcBorders>
            <w:shd w:val="clear" w:color="auto" w:fill="auto"/>
            <w:noWrap/>
            <w:vAlign w:val="center"/>
          </w:tcPr>
          <w:p w14:paraId="4D6A21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【行政法规】《物业管理条例》（2018修正）第五十九条  违反本条例的规定，物业服务企业将一个物业管理区域内的全部物业管理一并委托给他人的，由县级以上地方人民政府房地产行政主管部门责令限期改正，处委托合同价款30%以上50%以下的罚款。委托所得收益，用于物业管理区域内物业共用部位、共用设施设备的维修、养护，剩余部分按照业主大会的决定使用；给业主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307111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06E9F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21042E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44E4B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A1933E6">
        <w:tblPrEx>
          <w:tblCellMar>
            <w:top w:w="0" w:type="dxa"/>
            <w:left w:w="108" w:type="dxa"/>
            <w:bottom w:w="0" w:type="dxa"/>
            <w:right w:w="108" w:type="dxa"/>
          </w:tblCellMar>
        </w:tblPrEx>
        <w:trPr>
          <w:trHeight w:val="31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AB675F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529</w:t>
            </w:r>
          </w:p>
        </w:tc>
        <w:tc>
          <w:tcPr>
            <w:tcW w:w="320" w:type="pct"/>
            <w:tcBorders>
              <w:top w:val="nil"/>
              <w:left w:val="nil"/>
              <w:bottom w:val="single" w:color="000000" w:sz="4" w:space="0"/>
              <w:right w:val="single" w:color="000000" w:sz="4" w:space="0"/>
            </w:tcBorders>
            <w:shd w:val="clear" w:color="auto" w:fill="auto"/>
            <w:noWrap/>
            <w:vAlign w:val="center"/>
          </w:tcPr>
          <w:p w14:paraId="4104AA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D9B7F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97FF6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挪用专项维修资金</w:t>
            </w:r>
          </w:p>
        </w:tc>
        <w:tc>
          <w:tcPr>
            <w:tcW w:w="1591" w:type="pct"/>
            <w:tcBorders>
              <w:top w:val="nil"/>
              <w:left w:val="nil"/>
              <w:bottom w:val="single" w:color="000000" w:sz="4" w:space="0"/>
              <w:right w:val="single" w:color="000000" w:sz="4" w:space="0"/>
            </w:tcBorders>
            <w:shd w:val="clear" w:color="auto" w:fill="auto"/>
            <w:noWrap/>
            <w:vAlign w:val="center"/>
          </w:tcPr>
          <w:p w14:paraId="296FF8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【行政法规】《物业管理条例》（2018修正）第六十条  违反本条例的规定，挪用专项维修资金的，由县级以上地方人民政府房地产行政主管部门追回挪用的专项维修资金，给予警告，没收违法所得，可以并处挪用数额2倍以下的罚款；构成犯罪的，依法追究直接负责的主管人员和其他直接责任人员的刑事责任。</w:t>
            </w:r>
          </w:p>
        </w:tc>
        <w:tc>
          <w:tcPr>
            <w:tcW w:w="862" w:type="pct"/>
            <w:tcBorders>
              <w:top w:val="nil"/>
              <w:left w:val="nil"/>
              <w:bottom w:val="single" w:color="000000" w:sz="4" w:space="0"/>
              <w:right w:val="single" w:color="000000" w:sz="4" w:space="0"/>
            </w:tcBorders>
            <w:shd w:val="clear" w:color="auto" w:fill="auto"/>
            <w:noWrap/>
            <w:vAlign w:val="center"/>
          </w:tcPr>
          <w:p w14:paraId="0BD87047">
            <w:pPr>
              <w:widowControl/>
              <w:spacing w:line="240" w:lineRule="exact"/>
              <w:rPr>
                <w:rFonts w:eastAsia="仿宋_GB2312"/>
                <w:color w:val="000000" w:themeColor="text1"/>
                <w:spacing w:val="-2"/>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spacing w:val="-2"/>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21E34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BCAD5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4C6118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7F78F48">
        <w:tblPrEx>
          <w:tblCellMar>
            <w:top w:w="0" w:type="dxa"/>
            <w:left w:w="108" w:type="dxa"/>
            <w:bottom w:w="0" w:type="dxa"/>
            <w:right w:w="108" w:type="dxa"/>
          </w:tblCellMar>
        </w:tblPrEx>
        <w:trPr>
          <w:trHeight w:val="31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FA6F9E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530</w:t>
            </w:r>
          </w:p>
        </w:tc>
        <w:tc>
          <w:tcPr>
            <w:tcW w:w="320" w:type="pct"/>
            <w:tcBorders>
              <w:top w:val="nil"/>
              <w:left w:val="nil"/>
              <w:bottom w:val="single" w:color="000000" w:sz="4" w:space="0"/>
              <w:right w:val="single" w:color="000000" w:sz="4" w:space="0"/>
            </w:tcBorders>
            <w:shd w:val="clear" w:color="auto" w:fill="auto"/>
            <w:noWrap/>
            <w:vAlign w:val="center"/>
          </w:tcPr>
          <w:p w14:paraId="055A1C3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7E32ED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B8E69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建设单位在物业管理区域内不按照规定配置必要的物业管理用房</w:t>
            </w:r>
          </w:p>
        </w:tc>
        <w:tc>
          <w:tcPr>
            <w:tcW w:w="1591" w:type="pct"/>
            <w:tcBorders>
              <w:top w:val="nil"/>
              <w:left w:val="nil"/>
              <w:bottom w:val="single" w:color="000000" w:sz="4" w:space="0"/>
              <w:right w:val="single" w:color="000000" w:sz="4" w:space="0"/>
            </w:tcBorders>
            <w:shd w:val="clear" w:color="auto" w:fill="auto"/>
            <w:noWrap/>
            <w:vAlign w:val="center"/>
          </w:tcPr>
          <w:p w14:paraId="2EA617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【行政法规】《物业管理条例》（2018修正）第六十一条  违反本条例的规定，建设单位在物业管理区域内不按照规定配置必要的物业管理用房的，县级以上地方人民政府房地产行政主管部门责令限期改正，应给予警告，没收违法所得，并处10万元以上50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1634A2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20408C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37906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ACA67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84EE61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758F8B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531</w:t>
            </w:r>
          </w:p>
        </w:tc>
        <w:tc>
          <w:tcPr>
            <w:tcW w:w="320" w:type="pct"/>
            <w:tcBorders>
              <w:top w:val="nil"/>
              <w:left w:val="nil"/>
              <w:bottom w:val="single" w:color="000000" w:sz="4" w:space="0"/>
              <w:right w:val="single" w:color="000000" w:sz="4" w:space="0"/>
            </w:tcBorders>
            <w:shd w:val="clear" w:color="auto" w:fill="auto"/>
            <w:noWrap/>
            <w:vAlign w:val="center"/>
          </w:tcPr>
          <w:p w14:paraId="7EDFB8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B364E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CF8BF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未经业主大会同意，物业服务企业擅自改变物业管理用房的用途</w:t>
            </w:r>
          </w:p>
        </w:tc>
        <w:tc>
          <w:tcPr>
            <w:tcW w:w="1591" w:type="pct"/>
            <w:tcBorders>
              <w:top w:val="nil"/>
              <w:left w:val="nil"/>
              <w:bottom w:val="single" w:color="000000" w:sz="4" w:space="0"/>
              <w:right w:val="single" w:color="000000" w:sz="4" w:space="0"/>
            </w:tcBorders>
            <w:shd w:val="clear" w:color="auto" w:fill="auto"/>
            <w:noWrap/>
            <w:vAlign w:val="center"/>
          </w:tcPr>
          <w:p w14:paraId="1CED15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【行政法规】《物业管理条例》（2018修正）第六十二条  违反本条例的规定，未经业主大会同意，物业服务企业擅自改变物业管理用房的用途的，应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tc>
        <w:tc>
          <w:tcPr>
            <w:tcW w:w="862" w:type="pct"/>
            <w:tcBorders>
              <w:top w:val="nil"/>
              <w:left w:val="nil"/>
              <w:bottom w:val="single" w:color="000000" w:sz="4" w:space="0"/>
              <w:right w:val="single" w:color="000000" w:sz="4" w:space="0"/>
            </w:tcBorders>
            <w:shd w:val="clear" w:color="auto" w:fill="auto"/>
            <w:noWrap/>
            <w:vAlign w:val="center"/>
          </w:tcPr>
          <w:p w14:paraId="169772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DFBCB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C0801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492A8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6508085">
        <w:tblPrEx>
          <w:tblCellMar>
            <w:top w:w="0" w:type="dxa"/>
            <w:left w:w="108" w:type="dxa"/>
            <w:bottom w:w="0" w:type="dxa"/>
            <w:right w:w="108" w:type="dxa"/>
          </w:tblCellMar>
        </w:tblPrEx>
        <w:trPr>
          <w:trHeight w:val="31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C1470B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532</w:t>
            </w:r>
          </w:p>
        </w:tc>
        <w:tc>
          <w:tcPr>
            <w:tcW w:w="320" w:type="pct"/>
            <w:tcBorders>
              <w:top w:val="nil"/>
              <w:left w:val="nil"/>
              <w:bottom w:val="single" w:color="000000" w:sz="4" w:space="0"/>
              <w:right w:val="single" w:color="000000" w:sz="4" w:space="0"/>
            </w:tcBorders>
            <w:shd w:val="clear" w:color="auto" w:fill="auto"/>
            <w:noWrap/>
            <w:vAlign w:val="center"/>
          </w:tcPr>
          <w:p w14:paraId="244D0E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71BF29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4849E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擅自改变物业管理区域内按照规划建设的公共建筑和共用设施用途</w:t>
            </w:r>
          </w:p>
        </w:tc>
        <w:tc>
          <w:tcPr>
            <w:tcW w:w="1591" w:type="pct"/>
            <w:tcBorders>
              <w:top w:val="nil"/>
              <w:left w:val="nil"/>
              <w:bottom w:val="single" w:color="000000" w:sz="4" w:space="0"/>
              <w:right w:val="single" w:color="000000" w:sz="4" w:space="0"/>
            </w:tcBorders>
            <w:shd w:val="clear" w:color="auto" w:fill="auto"/>
            <w:noWrap/>
            <w:vAlign w:val="center"/>
          </w:tcPr>
          <w:p w14:paraId="13B0C5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【行政法规】《物业管理条例》（2018修正）第六十三条第一款第一项  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一）擅自改变物业管理区域内按照规划建设的公共建筑和共用设施用途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第六十三条第二款  个人有前款规定行为之一的，处1000元以上1万元以下的罚款；单位有前款规定行为之一的，处5万元以上20万元以下的罚款。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78A44D6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B74E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82D6A9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7151F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903E899">
        <w:tblPrEx>
          <w:tblCellMar>
            <w:top w:w="0" w:type="dxa"/>
            <w:left w:w="108" w:type="dxa"/>
            <w:bottom w:w="0" w:type="dxa"/>
            <w:right w:w="108" w:type="dxa"/>
          </w:tblCellMar>
        </w:tblPrEx>
        <w:trPr>
          <w:trHeight w:val="32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45A89A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533</w:t>
            </w:r>
          </w:p>
        </w:tc>
        <w:tc>
          <w:tcPr>
            <w:tcW w:w="320" w:type="pct"/>
            <w:tcBorders>
              <w:top w:val="nil"/>
              <w:left w:val="nil"/>
              <w:bottom w:val="single" w:color="000000" w:sz="4" w:space="0"/>
              <w:right w:val="single" w:color="000000" w:sz="4" w:space="0"/>
            </w:tcBorders>
            <w:shd w:val="clear" w:color="auto" w:fill="auto"/>
            <w:noWrap/>
            <w:vAlign w:val="center"/>
          </w:tcPr>
          <w:p w14:paraId="053096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31CE5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8C4A1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擅自占用、挖掘物业管理区域内道路、场地，损害业主共同利益</w:t>
            </w:r>
          </w:p>
        </w:tc>
        <w:tc>
          <w:tcPr>
            <w:tcW w:w="1591" w:type="pct"/>
            <w:tcBorders>
              <w:top w:val="nil"/>
              <w:left w:val="nil"/>
              <w:bottom w:val="single" w:color="000000" w:sz="4" w:space="0"/>
              <w:right w:val="single" w:color="000000" w:sz="4" w:space="0"/>
            </w:tcBorders>
            <w:shd w:val="clear" w:color="auto" w:fill="auto"/>
            <w:noWrap/>
            <w:vAlign w:val="center"/>
          </w:tcPr>
          <w:p w14:paraId="299FBD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【行政法规】《物业管理条例》（2018修正）第六十三条第一款第二项  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二）擅自占用、挖掘物业管理区域内道路、场地，损害业主共同利益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第六十三条第二款  个人有前款规定行为之一的，处1000元以上1万元以下的罚款；单位有前款规定行为之一的，处5万元以上20万元以下的罚款。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1F729C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B93F0F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35498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32E2A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96D5A01">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4CA26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534</w:t>
            </w:r>
          </w:p>
        </w:tc>
        <w:tc>
          <w:tcPr>
            <w:tcW w:w="320" w:type="pct"/>
            <w:tcBorders>
              <w:top w:val="nil"/>
              <w:left w:val="nil"/>
              <w:bottom w:val="single" w:color="000000" w:sz="4" w:space="0"/>
              <w:right w:val="single" w:color="000000" w:sz="4" w:space="0"/>
            </w:tcBorders>
            <w:shd w:val="clear" w:color="auto" w:fill="auto"/>
            <w:noWrap/>
            <w:vAlign w:val="center"/>
          </w:tcPr>
          <w:p w14:paraId="5360B6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B6C736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23A58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擅自利用物业共用部位、共用设施设备进行经营</w:t>
            </w:r>
          </w:p>
        </w:tc>
        <w:tc>
          <w:tcPr>
            <w:tcW w:w="1591" w:type="pct"/>
            <w:tcBorders>
              <w:top w:val="nil"/>
              <w:left w:val="nil"/>
              <w:bottom w:val="single" w:color="000000" w:sz="4" w:space="0"/>
              <w:right w:val="single" w:color="000000" w:sz="4" w:space="0"/>
            </w:tcBorders>
            <w:shd w:val="clear" w:color="auto" w:fill="auto"/>
            <w:noWrap/>
            <w:vAlign w:val="center"/>
          </w:tcPr>
          <w:p w14:paraId="3B2463E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【行政法规】《物业管理条例》（2018修正）第六十三条第一款第三项  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三）擅自利用物业共用部位、共用设施设备进行经营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第六十三条第二款  个人有前款规定行为之一的，处1000元以上1万元以下的罚款；单位有前款规定行为之一的，处5万元以上20万元以下的罚款。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2E5E8E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267653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24FE0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965A6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2189A15">
        <w:tblPrEx>
          <w:tblCellMar>
            <w:top w:w="0" w:type="dxa"/>
            <w:left w:w="108" w:type="dxa"/>
            <w:bottom w:w="0" w:type="dxa"/>
            <w:right w:w="108" w:type="dxa"/>
          </w:tblCellMar>
        </w:tblPrEx>
        <w:trPr>
          <w:trHeight w:val="303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1012E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535</w:t>
            </w:r>
          </w:p>
        </w:tc>
        <w:tc>
          <w:tcPr>
            <w:tcW w:w="320" w:type="pct"/>
            <w:tcBorders>
              <w:top w:val="nil"/>
              <w:left w:val="nil"/>
              <w:bottom w:val="single" w:color="000000" w:sz="4" w:space="0"/>
              <w:right w:val="single" w:color="000000" w:sz="4" w:space="0"/>
            </w:tcBorders>
            <w:shd w:val="clear" w:color="auto" w:fill="auto"/>
            <w:noWrap/>
            <w:vAlign w:val="center"/>
          </w:tcPr>
          <w:p w14:paraId="1A94E26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9C570C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CC227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建设单位未向房屋买受人明示物业管理区域、前期物业服务合同、临时管理规约</w:t>
            </w:r>
          </w:p>
        </w:tc>
        <w:tc>
          <w:tcPr>
            <w:tcW w:w="1591" w:type="pct"/>
            <w:tcBorders>
              <w:top w:val="nil"/>
              <w:left w:val="nil"/>
              <w:bottom w:val="single" w:color="000000" w:sz="4" w:space="0"/>
              <w:right w:val="single" w:color="000000" w:sz="4" w:space="0"/>
            </w:tcBorders>
            <w:shd w:val="clear" w:color="auto" w:fill="auto"/>
            <w:noWrap/>
            <w:vAlign w:val="center"/>
          </w:tcPr>
          <w:p w14:paraId="7398D9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【地方法规】《新疆维吾尔自治区物业管理条例》（新疆维吾尔自治区第十二届人民代表大会常务委员会公告第41号）第八十条  建设单位违反本条例第十条第三款、第二十条第一款规定，未向房屋买受人明示物业管理区域、前期物业服务合同、临时管理规约的，由县级以上人民政府房地产行政主管部门责令改正；逾期不改的，处一万元以上五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362F45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8C3BA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99646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05B28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0B18B39">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C3DCDE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536</w:t>
            </w:r>
          </w:p>
        </w:tc>
        <w:tc>
          <w:tcPr>
            <w:tcW w:w="320" w:type="pct"/>
            <w:tcBorders>
              <w:top w:val="nil"/>
              <w:left w:val="nil"/>
              <w:bottom w:val="single" w:color="000000" w:sz="4" w:space="0"/>
              <w:right w:val="single" w:color="000000" w:sz="4" w:space="0"/>
            </w:tcBorders>
            <w:shd w:val="clear" w:color="auto" w:fill="auto"/>
            <w:noWrap/>
            <w:vAlign w:val="center"/>
          </w:tcPr>
          <w:p w14:paraId="5C936F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7B901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6CADB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建设单位擅自处分属于业主共有车库、车位</w:t>
            </w:r>
          </w:p>
        </w:tc>
        <w:tc>
          <w:tcPr>
            <w:tcW w:w="1591" w:type="pct"/>
            <w:tcBorders>
              <w:top w:val="nil"/>
              <w:left w:val="nil"/>
              <w:bottom w:val="single" w:color="000000" w:sz="4" w:space="0"/>
              <w:right w:val="single" w:color="000000" w:sz="4" w:space="0"/>
            </w:tcBorders>
            <w:shd w:val="clear" w:color="auto" w:fill="auto"/>
            <w:noWrap/>
            <w:vAlign w:val="center"/>
          </w:tcPr>
          <w:p w14:paraId="0A51FC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【地方法规】《新疆维吾尔自治区物业管理条例》（新疆维吾尔自治区第十二届人民代表大会常务委员会公告第41号）第八十一条  建设单位违反本条例第十五条规定，擅自处分属于业主共有车库、车位的，由县级以上人民政府房地产行政主管部门责令限期改正，并处五万元以上二十万元以下的罚款，给业主造成损失的，依法承担赔偿责任。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372836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DC20D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FE477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67A79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1CD71EA">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0DF2B0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537</w:t>
            </w:r>
          </w:p>
        </w:tc>
        <w:tc>
          <w:tcPr>
            <w:tcW w:w="320" w:type="pct"/>
            <w:tcBorders>
              <w:top w:val="nil"/>
              <w:left w:val="nil"/>
              <w:bottom w:val="single" w:color="000000" w:sz="4" w:space="0"/>
              <w:right w:val="single" w:color="000000" w:sz="4" w:space="0"/>
            </w:tcBorders>
            <w:shd w:val="clear" w:color="auto" w:fill="auto"/>
            <w:noWrap/>
            <w:vAlign w:val="center"/>
          </w:tcPr>
          <w:p w14:paraId="51678F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E7F97F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77049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建设单位交付的前期物业不符合要求</w:t>
            </w:r>
          </w:p>
        </w:tc>
        <w:tc>
          <w:tcPr>
            <w:tcW w:w="1591" w:type="pct"/>
            <w:tcBorders>
              <w:top w:val="nil"/>
              <w:left w:val="nil"/>
              <w:bottom w:val="single" w:color="000000" w:sz="4" w:space="0"/>
              <w:right w:val="single" w:color="000000" w:sz="4" w:space="0"/>
            </w:tcBorders>
            <w:shd w:val="clear" w:color="auto" w:fill="auto"/>
            <w:noWrap/>
            <w:vAlign w:val="center"/>
          </w:tcPr>
          <w:p w14:paraId="5E2694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【地方法规】《新疆维吾尔自治区物业管理条例》（新疆维吾尔自治区第十二届人民代表大会常务委员会公告第41号）第八十二条第一款  建设单位违反本条例第二十一条、第二十二条规定，交付的前期物业不符合要求的，不得收取物业服务费，并由县级以上人民政府房地产行政主管部门责令限期改正；逾期不改的，对建设单位处建设工程合同价款百分之二以上百分之四以下的罚款。</w:t>
            </w:r>
          </w:p>
        </w:tc>
        <w:tc>
          <w:tcPr>
            <w:tcW w:w="862" w:type="pct"/>
            <w:tcBorders>
              <w:top w:val="nil"/>
              <w:left w:val="nil"/>
              <w:bottom w:val="single" w:color="000000" w:sz="4" w:space="0"/>
              <w:right w:val="single" w:color="000000" w:sz="4" w:space="0"/>
            </w:tcBorders>
            <w:shd w:val="clear" w:color="auto" w:fill="auto"/>
            <w:noWrap/>
            <w:vAlign w:val="center"/>
          </w:tcPr>
          <w:p w14:paraId="1D615C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18683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95026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08BC6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BAB1224">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38DBD9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538</w:t>
            </w:r>
          </w:p>
        </w:tc>
        <w:tc>
          <w:tcPr>
            <w:tcW w:w="320" w:type="pct"/>
            <w:tcBorders>
              <w:top w:val="nil"/>
              <w:left w:val="nil"/>
              <w:bottom w:val="single" w:color="000000" w:sz="4" w:space="0"/>
              <w:right w:val="single" w:color="000000" w:sz="4" w:space="0"/>
            </w:tcBorders>
            <w:shd w:val="clear" w:color="auto" w:fill="auto"/>
            <w:noWrap/>
            <w:vAlign w:val="center"/>
          </w:tcPr>
          <w:p w14:paraId="285F02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6D8E0C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D6AAD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物业管理人承接的前期物业不符合要求</w:t>
            </w:r>
          </w:p>
        </w:tc>
        <w:tc>
          <w:tcPr>
            <w:tcW w:w="1591" w:type="pct"/>
            <w:tcBorders>
              <w:top w:val="nil"/>
              <w:left w:val="nil"/>
              <w:bottom w:val="single" w:color="000000" w:sz="4" w:space="0"/>
              <w:right w:val="single" w:color="000000" w:sz="4" w:space="0"/>
            </w:tcBorders>
            <w:shd w:val="clear" w:color="auto" w:fill="auto"/>
            <w:noWrap/>
            <w:vAlign w:val="center"/>
          </w:tcPr>
          <w:p w14:paraId="6CC21D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【地方法规】《新疆维吾尔自治区物业管理条例》（新疆维吾尔自治区第十二届人民代表大会常务委员会公告第41号）第八十二条第二款  物业管理人违反前款规定，承接的前期物业不符合要求的，不得收取物业服务费，并由县级以上人民政府房地产行政主管部门处五万元以上十万元以下的罚款。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1CB1DD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C7C85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8E51C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1BD4B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3D2CD02">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18BC7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539</w:t>
            </w:r>
          </w:p>
        </w:tc>
        <w:tc>
          <w:tcPr>
            <w:tcW w:w="320" w:type="pct"/>
            <w:tcBorders>
              <w:top w:val="nil"/>
              <w:left w:val="nil"/>
              <w:bottom w:val="single" w:color="000000" w:sz="4" w:space="0"/>
              <w:right w:val="single" w:color="000000" w:sz="4" w:space="0"/>
            </w:tcBorders>
            <w:shd w:val="clear" w:color="auto" w:fill="auto"/>
            <w:noWrap/>
            <w:vAlign w:val="center"/>
          </w:tcPr>
          <w:p w14:paraId="5C886F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A2693B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ADAB8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建设单位、物业管理人、专业维修单位、专业经营单位不履行或者拖延履行保修、维修、养护责任</w:t>
            </w:r>
          </w:p>
        </w:tc>
        <w:tc>
          <w:tcPr>
            <w:tcW w:w="1591" w:type="pct"/>
            <w:tcBorders>
              <w:top w:val="nil"/>
              <w:left w:val="nil"/>
              <w:bottom w:val="single" w:color="000000" w:sz="4" w:space="0"/>
              <w:right w:val="single" w:color="000000" w:sz="4" w:space="0"/>
            </w:tcBorders>
            <w:shd w:val="clear" w:color="auto" w:fill="auto"/>
            <w:noWrap/>
            <w:vAlign w:val="center"/>
          </w:tcPr>
          <w:p w14:paraId="342393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【地方法规】《新疆维吾尔自治区物业管理条例》（新疆维吾尔自治区第十二届人民代表大会常务委员会公告第41号）第八十三条  建设单位、物业管理人、专业维修单位、专业经营单位违反本条例规定，不履行或者拖延履行保修、维修、养护责任的，由县级以上人民政府房地产行政主管部门责令限期改正；逾期不改的，处十万元以上二十万元以下的罚款，造成业主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0F354B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9D1A7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87093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0D28F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E71EE2E">
        <w:tblPrEx>
          <w:tblCellMar>
            <w:top w:w="0" w:type="dxa"/>
            <w:left w:w="108" w:type="dxa"/>
            <w:bottom w:w="0" w:type="dxa"/>
            <w:right w:w="108" w:type="dxa"/>
          </w:tblCellMar>
        </w:tblPrEx>
        <w:trPr>
          <w:trHeight w:val="31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F2A668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540</w:t>
            </w:r>
          </w:p>
        </w:tc>
        <w:tc>
          <w:tcPr>
            <w:tcW w:w="320" w:type="pct"/>
            <w:tcBorders>
              <w:top w:val="nil"/>
              <w:left w:val="nil"/>
              <w:bottom w:val="single" w:color="000000" w:sz="4" w:space="0"/>
              <w:right w:val="single" w:color="000000" w:sz="4" w:space="0"/>
            </w:tcBorders>
            <w:shd w:val="clear" w:color="auto" w:fill="auto"/>
            <w:noWrap/>
            <w:vAlign w:val="center"/>
          </w:tcPr>
          <w:p w14:paraId="68C8C7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8EDA3F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CABB4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物业管理人解除、终止物业服务合同后拒不办理退出手续</w:t>
            </w:r>
          </w:p>
        </w:tc>
        <w:tc>
          <w:tcPr>
            <w:tcW w:w="1591" w:type="pct"/>
            <w:tcBorders>
              <w:top w:val="nil"/>
              <w:left w:val="nil"/>
              <w:bottom w:val="single" w:color="000000" w:sz="4" w:space="0"/>
              <w:right w:val="single" w:color="000000" w:sz="4" w:space="0"/>
            </w:tcBorders>
            <w:shd w:val="clear" w:color="auto" w:fill="auto"/>
            <w:noWrap/>
            <w:vAlign w:val="center"/>
          </w:tcPr>
          <w:p w14:paraId="576279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【地方法规】《新疆维吾尔自治区物业管理条例》（新疆维吾尔自治区第十二届人民代表大会常务委员会公告第41号）第八十六条  物业管理人违反本条例五十九条规定，解除、终止物业服务合同后拒不办理退出手续的，由县级以上人民政府房地产行政主管部门处五万元以上二十万元以下罚款；造成损失的，依法承担赔偿责任。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546743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3BFA8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B2E34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1D78E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E761672">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652FA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541</w:t>
            </w:r>
          </w:p>
        </w:tc>
        <w:tc>
          <w:tcPr>
            <w:tcW w:w="320" w:type="pct"/>
            <w:tcBorders>
              <w:top w:val="nil"/>
              <w:left w:val="nil"/>
              <w:bottom w:val="single" w:color="000000" w:sz="4" w:space="0"/>
              <w:right w:val="single" w:color="000000" w:sz="4" w:space="0"/>
            </w:tcBorders>
            <w:shd w:val="clear" w:color="auto" w:fill="auto"/>
            <w:noWrap/>
            <w:vAlign w:val="center"/>
          </w:tcPr>
          <w:p w14:paraId="4B88B3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DC021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3C82C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依法应当进行消防设计审查的建设工程，未经依法审查或者审查不合格，擅自施工</w:t>
            </w:r>
          </w:p>
        </w:tc>
        <w:tc>
          <w:tcPr>
            <w:tcW w:w="1591" w:type="pct"/>
            <w:tcBorders>
              <w:top w:val="nil"/>
              <w:left w:val="nil"/>
              <w:bottom w:val="single" w:color="000000" w:sz="4" w:space="0"/>
              <w:right w:val="single" w:color="000000" w:sz="4" w:space="0"/>
            </w:tcBorders>
            <w:shd w:val="clear" w:color="auto" w:fill="auto"/>
            <w:noWrap/>
            <w:vAlign w:val="center"/>
          </w:tcPr>
          <w:p w14:paraId="76AB69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【法律】《中华人民共和国消防法》（2019修正）第五十八条第一款第一项  违反本法规定，有下列行为之一的，由住房和城乡建设主管部门、消防救援机构按照各自职权责令停止施工、停止使用或者停产停业，并处三万元以上三十万元以下罚款：（一）依法应当进行消防设计审查的建设工程，未经依法审查或者审查不合格，擅自施工的。</w:t>
            </w:r>
          </w:p>
        </w:tc>
        <w:tc>
          <w:tcPr>
            <w:tcW w:w="862" w:type="pct"/>
            <w:tcBorders>
              <w:top w:val="nil"/>
              <w:left w:val="nil"/>
              <w:bottom w:val="single" w:color="000000" w:sz="4" w:space="0"/>
              <w:right w:val="single" w:color="000000" w:sz="4" w:space="0"/>
            </w:tcBorders>
            <w:shd w:val="clear" w:color="auto" w:fill="auto"/>
            <w:noWrap/>
            <w:vAlign w:val="center"/>
          </w:tcPr>
          <w:p w14:paraId="53FA4D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905F1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C89DB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B9814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6B46A27">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46D70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542</w:t>
            </w:r>
          </w:p>
        </w:tc>
        <w:tc>
          <w:tcPr>
            <w:tcW w:w="320" w:type="pct"/>
            <w:tcBorders>
              <w:top w:val="nil"/>
              <w:left w:val="nil"/>
              <w:bottom w:val="single" w:color="000000" w:sz="4" w:space="0"/>
              <w:right w:val="single" w:color="000000" w:sz="4" w:space="0"/>
            </w:tcBorders>
            <w:shd w:val="clear" w:color="auto" w:fill="auto"/>
            <w:noWrap/>
            <w:vAlign w:val="center"/>
          </w:tcPr>
          <w:p w14:paraId="77AA00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F74B4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6D76D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依法应当进行消防验收的建设工程，未经消防验收或者消防验收不合格，擅自投入使用</w:t>
            </w:r>
          </w:p>
        </w:tc>
        <w:tc>
          <w:tcPr>
            <w:tcW w:w="1591" w:type="pct"/>
            <w:tcBorders>
              <w:top w:val="nil"/>
              <w:left w:val="nil"/>
              <w:bottom w:val="single" w:color="000000" w:sz="4" w:space="0"/>
              <w:right w:val="single" w:color="000000" w:sz="4" w:space="0"/>
            </w:tcBorders>
            <w:shd w:val="clear" w:color="auto" w:fill="auto"/>
            <w:noWrap/>
            <w:vAlign w:val="center"/>
          </w:tcPr>
          <w:p w14:paraId="1B006C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【法律】《中华人民共和国消防法》（2019修正）第五十八条第一款第二项  违反本法规定，有下列行为之一的，由住房和城乡建设主管部门、消防救援机构按照各自职权责令停止施工、停止使用或者停产停业，并处三万元以上三十万元以下罚款：（二）依法应当进行消防验收的建设工程，未经消防验收或者消防验收不合格，擅自投入使用的。</w:t>
            </w:r>
          </w:p>
        </w:tc>
        <w:tc>
          <w:tcPr>
            <w:tcW w:w="862" w:type="pct"/>
            <w:tcBorders>
              <w:top w:val="nil"/>
              <w:left w:val="nil"/>
              <w:bottom w:val="single" w:color="000000" w:sz="4" w:space="0"/>
              <w:right w:val="single" w:color="000000" w:sz="4" w:space="0"/>
            </w:tcBorders>
            <w:shd w:val="clear" w:color="auto" w:fill="auto"/>
            <w:noWrap/>
            <w:vAlign w:val="center"/>
          </w:tcPr>
          <w:p w14:paraId="040D46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7DB58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7C64B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0BEB3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C97E43B">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8C880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543</w:t>
            </w:r>
          </w:p>
        </w:tc>
        <w:tc>
          <w:tcPr>
            <w:tcW w:w="320" w:type="pct"/>
            <w:tcBorders>
              <w:top w:val="nil"/>
              <w:left w:val="nil"/>
              <w:bottom w:val="single" w:color="000000" w:sz="4" w:space="0"/>
              <w:right w:val="single" w:color="000000" w:sz="4" w:space="0"/>
            </w:tcBorders>
            <w:shd w:val="clear" w:color="auto" w:fill="auto"/>
            <w:noWrap/>
            <w:vAlign w:val="center"/>
          </w:tcPr>
          <w:p w14:paraId="09E7C1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302DC2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38B5A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建设工程验收后经依法抽查不合格，不停止使用</w:t>
            </w:r>
          </w:p>
        </w:tc>
        <w:tc>
          <w:tcPr>
            <w:tcW w:w="1591" w:type="pct"/>
            <w:tcBorders>
              <w:top w:val="nil"/>
              <w:left w:val="nil"/>
              <w:bottom w:val="single" w:color="000000" w:sz="4" w:space="0"/>
              <w:right w:val="single" w:color="000000" w:sz="4" w:space="0"/>
            </w:tcBorders>
            <w:shd w:val="clear" w:color="auto" w:fill="auto"/>
            <w:noWrap/>
            <w:vAlign w:val="center"/>
          </w:tcPr>
          <w:p w14:paraId="6A1DE7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【法律】《中华人民共和国消防法》（2019修正）第五十八条第一款第三项  违反本法规定，有下列行为之一的，由住房和城乡建设主管部门、消防救援机构按照各自职权责令停止施工、停止使用或者停产停业，并处三万元以上三十万元以下罚款：（三）本法第十三条规定的其他建设工程验收后经依法抽查不合格，不停止使用的。</w:t>
            </w:r>
          </w:p>
        </w:tc>
        <w:tc>
          <w:tcPr>
            <w:tcW w:w="862" w:type="pct"/>
            <w:tcBorders>
              <w:top w:val="nil"/>
              <w:left w:val="nil"/>
              <w:bottom w:val="single" w:color="000000" w:sz="4" w:space="0"/>
              <w:right w:val="single" w:color="000000" w:sz="4" w:space="0"/>
            </w:tcBorders>
            <w:shd w:val="clear" w:color="auto" w:fill="auto"/>
            <w:noWrap/>
            <w:vAlign w:val="center"/>
          </w:tcPr>
          <w:p w14:paraId="693E1B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1D5FB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A4EBE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8FE96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F8F2139">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D56701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544</w:t>
            </w:r>
          </w:p>
        </w:tc>
        <w:tc>
          <w:tcPr>
            <w:tcW w:w="320" w:type="pct"/>
            <w:tcBorders>
              <w:top w:val="nil"/>
              <w:left w:val="nil"/>
              <w:bottom w:val="single" w:color="000000" w:sz="4" w:space="0"/>
              <w:right w:val="single" w:color="000000" w:sz="4" w:space="0"/>
            </w:tcBorders>
            <w:shd w:val="clear" w:color="auto" w:fill="auto"/>
            <w:noWrap/>
            <w:vAlign w:val="center"/>
          </w:tcPr>
          <w:p w14:paraId="7D7061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81BEC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A7D80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公众聚集场所未经消防安全检查或者经检查不符合消防安全要求，擅自投入使用、营业</w:t>
            </w:r>
          </w:p>
        </w:tc>
        <w:tc>
          <w:tcPr>
            <w:tcW w:w="1591" w:type="pct"/>
            <w:tcBorders>
              <w:top w:val="nil"/>
              <w:left w:val="nil"/>
              <w:bottom w:val="single" w:color="000000" w:sz="4" w:space="0"/>
              <w:right w:val="single" w:color="000000" w:sz="4" w:space="0"/>
            </w:tcBorders>
            <w:shd w:val="clear" w:color="auto" w:fill="auto"/>
            <w:noWrap/>
            <w:vAlign w:val="center"/>
          </w:tcPr>
          <w:p w14:paraId="1625189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【法律】《中华人民共和国消防法》（2019修正）第五十八条第一款第四项  违反本法规定，有下列行为之一的，由住房和城乡建设主管部门、消防救援机构按照各自职权责令停止施工、停止使用或者停产停业，并处三万元以上三十万元以下罚款：（四）公众聚集场所未经消防安全检查或者经检查不符合消防安全要求，擅自投入使用、营业的。</w:t>
            </w:r>
          </w:p>
        </w:tc>
        <w:tc>
          <w:tcPr>
            <w:tcW w:w="862" w:type="pct"/>
            <w:tcBorders>
              <w:top w:val="nil"/>
              <w:left w:val="nil"/>
              <w:bottom w:val="single" w:color="000000" w:sz="4" w:space="0"/>
              <w:right w:val="single" w:color="000000" w:sz="4" w:space="0"/>
            </w:tcBorders>
            <w:shd w:val="clear" w:color="auto" w:fill="auto"/>
            <w:noWrap/>
            <w:vAlign w:val="center"/>
          </w:tcPr>
          <w:p w14:paraId="02DD07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B6BBA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FB59B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3A41B6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6F5A54C">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79F69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545</w:t>
            </w:r>
          </w:p>
        </w:tc>
        <w:tc>
          <w:tcPr>
            <w:tcW w:w="320" w:type="pct"/>
            <w:tcBorders>
              <w:top w:val="nil"/>
              <w:left w:val="nil"/>
              <w:bottom w:val="single" w:color="000000" w:sz="4" w:space="0"/>
              <w:right w:val="single" w:color="000000" w:sz="4" w:space="0"/>
            </w:tcBorders>
            <w:shd w:val="clear" w:color="auto" w:fill="auto"/>
            <w:noWrap/>
            <w:vAlign w:val="center"/>
          </w:tcPr>
          <w:p w14:paraId="5410411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4F719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87907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建设单位未依照规定在验收后报住房和城乡建设主管部门备案</w:t>
            </w:r>
          </w:p>
        </w:tc>
        <w:tc>
          <w:tcPr>
            <w:tcW w:w="1591" w:type="pct"/>
            <w:tcBorders>
              <w:top w:val="nil"/>
              <w:left w:val="nil"/>
              <w:bottom w:val="single" w:color="000000" w:sz="4" w:space="0"/>
              <w:right w:val="single" w:color="000000" w:sz="4" w:space="0"/>
            </w:tcBorders>
            <w:shd w:val="clear" w:color="auto" w:fill="auto"/>
            <w:noWrap/>
            <w:vAlign w:val="center"/>
          </w:tcPr>
          <w:p w14:paraId="479926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【法律】《中华人民共和国消防法》（2019修正）第五十八条第二款  建设单位未依照本法规定在验收后报住房和城乡建设主管部门备案的，由住房和城乡建设主管部门责令改正，处五千元以下罚款。</w:t>
            </w:r>
          </w:p>
        </w:tc>
        <w:tc>
          <w:tcPr>
            <w:tcW w:w="862" w:type="pct"/>
            <w:tcBorders>
              <w:top w:val="nil"/>
              <w:left w:val="nil"/>
              <w:bottom w:val="single" w:color="000000" w:sz="4" w:space="0"/>
              <w:right w:val="single" w:color="000000" w:sz="4" w:space="0"/>
            </w:tcBorders>
            <w:shd w:val="clear" w:color="auto" w:fill="auto"/>
            <w:noWrap/>
            <w:vAlign w:val="center"/>
          </w:tcPr>
          <w:p w14:paraId="172350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FCB58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1776A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49D2E5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06E628E">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DD79D5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546</w:t>
            </w:r>
          </w:p>
        </w:tc>
        <w:tc>
          <w:tcPr>
            <w:tcW w:w="320" w:type="pct"/>
            <w:tcBorders>
              <w:top w:val="nil"/>
              <w:left w:val="nil"/>
              <w:bottom w:val="single" w:color="000000" w:sz="4" w:space="0"/>
              <w:right w:val="single" w:color="000000" w:sz="4" w:space="0"/>
            </w:tcBorders>
            <w:shd w:val="clear" w:color="auto" w:fill="auto"/>
            <w:noWrap/>
            <w:vAlign w:val="center"/>
          </w:tcPr>
          <w:p w14:paraId="78E07F5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81736C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7E0EE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建设单位要求建筑设计单位或者建筑施工企业降低消防技术标准设计、施工</w:t>
            </w:r>
          </w:p>
        </w:tc>
        <w:tc>
          <w:tcPr>
            <w:tcW w:w="1591" w:type="pct"/>
            <w:tcBorders>
              <w:top w:val="nil"/>
              <w:left w:val="nil"/>
              <w:bottom w:val="single" w:color="000000" w:sz="4" w:space="0"/>
              <w:right w:val="single" w:color="000000" w:sz="4" w:space="0"/>
            </w:tcBorders>
            <w:shd w:val="clear" w:color="auto" w:fill="auto"/>
            <w:noWrap/>
            <w:vAlign w:val="center"/>
          </w:tcPr>
          <w:p w14:paraId="28DFA0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【法律】《中华人民共和国消防法》（2019修正）第五十九条第一款第一项  违反本法规定，有下列行为之一的，由住房和城乡建设主管部门责令改正或者停止施工，并处一万元以上十万元以下罚款：（一）建设单位要求建筑设计单位或者建筑施工企业降低消防技术标准设计、施工的。</w:t>
            </w:r>
          </w:p>
        </w:tc>
        <w:tc>
          <w:tcPr>
            <w:tcW w:w="862" w:type="pct"/>
            <w:tcBorders>
              <w:top w:val="nil"/>
              <w:left w:val="nil"/>
              <w:bottom w:val="single" w:color="000000" w:sz="4" w:space="0"/>
              <w:right w:val="single" w:color="000000" w:sz="4" w:space="0"/>
            </w:tcBorders>
            <w:shd w:val="clear" w:color="auto" w:fill="auto"/>
            <w:noWrap/>
            <w:vAlign w:val="center"/>
          </w:tcPr>
          <w:p w14:paraId="64D90D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7DE39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D307E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E4266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72C4476">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5F6603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547</w:t>
            </w:r>
          </w:p>
        </w:tc>
        <w:tc>
          <w:tcPr>
            <w:tcW w:w="320" w:type="pct"/>
            <w:tcBorders>
              <w:top w:val="nil"/>
              <w:left w:val="nil"/>
              <w:bottom w:val="single" w:color="000000" w:sz="4" w:space="0"/>
              <w:right w:val="single" w:color="000000" w:sz="4" w:space="0"/>
            </w:tcBorders>
            <w:shd w:val="clear" w:color="auto" w:fill="auto"/>
            <w:noWrap/>
            <w:vAlign w:val="center"/>
          </w:tcPr>
          <w:p w14:paraId="1539C46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5E5D56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B6EE0C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建筑设计单位不按照消防技术标准强制性要求进行消防设计</w:t>
            </w:r>
          </w:p>
        </w:tc>
        <w:tc>
          <w:tcPr>
            <w:tcW w:w="1591" w:type="pct"/>
            <w:tcBorders>
              <w:top w:val="nil"/>
              <w:left w:val="nil"/>
              <w:bottom w:val="single" w:color="000000" w:sz="4" w:space="0"/>
              <w:right w:val="single" w:color="000000" w:sz="4" w:space="0"/>
            </w:tcBorders>
            <w:shd w:val="clear" w:color="auto" w:fill="auto"/>
            <w:noWrap/>
            <w:vAlign w:val="center"/>
          </w:tcPr>
          <w:p w14:paraId="2502B4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【法律】《中华人民共和国消防法》（2019修正）第五十九条第一款第二项  违反本法规定，有下列行为之一的，由住房和城乡建设主管部门责令改正或者停止施工，并处一万元以上十万元以下罚款：（二）建筑设计单位不按照消防技术标准强制性要求进行消防设计的。</w:t>
            </w:r>
          </w:p>
        </w:tc>
        <w:tc>
          <w:tcPr>
            <w:tcW w:w="862" w:type="pct"/>
            <w:tcBorders>
              <w:top w:val="nil"/>
              <w:left w:val="nil"/>
              <w:bottom w:val="single" w:color="000000" w:sz="4" w:space="0"/>
              <w:right w:val="single" w:color="000000" w:sz="4" w:space="0"/>
            </w:tcBorders>
            <w:shd w:val="clear" w:color="auto" w:fill="auto"/>
            <w:noWrap/>
            <w:vAlign w:val="center"/>
          </w:tcPr>
          <w:p w14:paraId="785DF7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96F83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702A5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89E38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7709936">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D14F6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548</w:t>
            </w:r>
          </w:p>
        </w:tc>
        <w:tc>
          <w:tcPr>
            <w:tcW w:w="320" w:type="pct"/>
            <w:tcBorders>
              <w:top w:val="nil"/>
              <w:left w:val="nil"/>
              <w:bottom w:val="single" w:color="000000" w:sz="4" w:space="0"/>
              <w:right w:val="single" w:color="000000" w:sz="4" w:space="0"/>
            </w:tcBorders>
            <w:shd w:val="clear" w:color="auto" w:fill="auto"/>
            <w:noWrap/>
            <w:vAlign w:val="center"/>
          </w:tcPr>
          <w:p w14:paraId="0AE8FD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595F4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4C3B3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建筑施工企业不按照消防设计文件和消防技术标准施工，降低消防施工质量</w:t>
            </w:r>
          </w:p>
        </w:tc>
        <w:tc>
          <w:tcPr>
            <w:tcW w:w="1591" w:type="pct"/>
            <w:tcBorders>
              <w:top w:val="nil"/>
              <w:left w:val="nil"/>
              <w:bottom w:val="single" w:color="000000" w:sz="4" w:space="0"/>
              <w:right w:val="single" w:color="000000" w:sz="4" w:space="0"/>
            </w:tcBorders>
            <w:shd w:val="clear" w:color="auto" w:fill="auto"/>
            <w:noWrap/>
            <w:vAlign w:val="center"/>
          </w:tcPr>
          <w:p w14:paraId="7285FB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【法律】《中华人民共和国消防法》（2019修正）第五十九条第一款第三项  违反本法规定，有下列行为之一的，由住房和城乡建设主管部门责令改正或者停止施工，并处一万元以上十万元以下罚款：（三）建筑施工企业不按照消防设计文件和消防技术标准施工，降低消防施工质量的。</w:t>
            </w:r>
          </w:p>
        </w:tc>
        <w:tc>
          <w:tcPr>
            <w:tcW w:w="862" w:type="pct"/>
            <w:tcBorders>
              <w:top w:val="nil"/>
              <w:left w:val="nil"/>
              <w:bottom w:val="single" w:color="000000" w:sz="4" w:space="0"/>
              <w:right w:val="single" w:color="000000" w:sz="4" w:space="0"/>
            </w:tcBorders>
            <w:shd w:val="clear" w:color="auto" w:fill="auto"/>
            <w:noWrap/>
            <w:vAlign w:val="center"/>
          </w:tcPr>
          <w:p w14:paraId="612587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D76DA0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7F1D2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75599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FA2CA12">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8A078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549</w:t>
            </w:r>
          </w:p>
        </w:tc>
        <w:tc>
          <w:tcPr>
            <w:tcW w:w="320" w:type="pct"/>
            <w:tcBorders>
              <w:top w:val="nil"/>
              <w:left w:val="nil"/>
              <w:bottom w:val="single" w:color="000000" w:sz="4" w:space="0"/>
              <w:right w:val="single" w:color="000000" w:sz="4" w:space="0"/>
            </w:tcBorders>
            <w:shd w:val="clear" w:color="auto" w:fill="auto"/>
            <w:noWrap/>
            <w:vAlign w:val="center"/>
          </w:tcPr>
          <w:p w14:paraId="42B19C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C6A5F8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5ABB77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工程监理单位与建设单位或者建筑施工企业串通，弄虚作假，降低消防施工质量</w:t>
            </w:r>
          </w:p>
        </w:tc>
        <w:tc>
          <w:tcPr>
            <w:tcW w:w="1591" w:type="pct"/>
            <w:tcBorders>
              <w:top w:val="nil"/>
              <w:left w:val="nil"/>
              <w:bottom w:val="single" w:color="000000" w:sz="4" w:space="0"/>
              <w:right w:val="single" w:color="000000" w:sz="4" w:space="0"/>
            </w:tcBorders>
            <w:shd w:val="clear" w:color="auto" w:fill="auto"/>
            <w:noWrap/>
            <w:vAlign w:val="center"/>
          </w:tcPr>
          <w:p w14:paraId="66404D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【法律】《中华人民共和国消防法》（2019修正）第五十九条第一款第四项  违反本法规定，有下列行为之一的，由住房和城乡建设主管部门责令改正或者停止施工，并处一万元以上十万元以下罚款：（四）工程监理单位与建设单位或者建筑施工企业串通，弄虚作假，降低消防施工质量的。</w:t>
            </w:r>
          </w:p>
        </w:tc>
        <w:tc>
          <w:tcPr>
            <w:tcW w:w="862" w:type="pct"/>
            <w:tcBorders>
              <w:top w:val="nil"/>
              <w:left w:val="nil"/>
              <w:bottom w:val="single" w:color="000000" w:sz="4" w:space="0"/>
              <w:right w:val="single" w:color="000000" w:sz="4" w:space="0"/>
            </w:tcBorders>
            <w:shd w:val="clear" w:color="auto" w:fill="auto"/>
            <w:noWrap/>
            <w:vAlign w:val="center"/>
          </w:tcPr>
          <w:p w14:paraId="386E3A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7D6DA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07068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90563A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B1343C3">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64FB33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550</w:t>
            </w:r>
          </w:p>
        </w:tc>
        <w:tc>
          <w:tcPr>
            <w:tcW w:w="320" w:type="pct"/>
            <w:tcBorders>
              <w:top w:val="nil"/>
              <w:left w:val="nil"/>
              <w:bottom w:val="single" w:color="000000" w:sz="4" w:space="0"/>
              <w:right w:val="single" w:color="000000" w:sz="4" w:space="0"/>
            </w:tcBorders>
            <w:shd w:val="clear" w:color="auto" w:fill="auto"/>
            <w:noWrap/>
            <w:vAlign w:val="center"/>
          </w:tcPr>
          <w:p w14:paraId="48BB3A9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A4952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665A6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生产、储存、经营易燃易爆危险品的场所与居住场所设置在同一建筑物内，或者未与居住场所保持安全距离</w:t>
            </w:r>
          </w:p>
        </w:tc>
        <w:tc>
          <w:tcPr>
            <w:tcW w:w="1591" w:type="pct"/>
            <w:tcBorders>
              <w:top w:val="nil"/>
              <w:left w:val="nil"/>
              <w:bottom w:val="single" w:color="000000" w:sz="4" w:space="0"/>
              <w:right w:val="single" w:color="000000" w:sz="4" w:space="0"/>
            </w:tcBorders>
            <w:shd w:val="clear" w:color="auto" w:fill="auto"/>
            <w:noWrap/>
            <w:vAlign w:val="center"/>
          </w:tcPr>
          <w:p w14:paraId="78B46EA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【法律】《中华人民共和国消防法》（2019修正）第六十一条第一款  生产、储存、经营易燃易爆危险品的场所与居住场所设置在同一建筑物内，或者未与居住场所保持安全距离的，责令停产停业，并处五千元以上五万元以下罚款。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183A2F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3C6F5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9DA78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B2E9C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D1AD868">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DFEB27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551</w:t>
            </w:r>
          </w:p>
        </w:tc>
        <w:tc>
          <w:tcPr>
            <w:tcW w:w="320" w:type="pct"/>
            <w:tcBorders>
              <w:top w:val="nil"/>
              <w:left w:val="nil"/>
              <w:bottom w:val="single" w:color="000000" w:sz="4" w:space="0"/>
              <w:right w:val="single" w:color="000000" w:sz="4" w:space="0"/>
            </w:tcBorders>
            <w:shd w:val="clear" w:color="auto" w:fill="auto"/>
            <w:noWrap/>
            <w:vAlign w:val="center"/>
          </w:tcPr>
          <w:p w14:paraId="35792C3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3D4F1D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25EBE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生产、储存、经营其他物品的场所与居住场所设置在同一建筑物内，不符合消防技术标准</w:t>
            </w:r>
          </w:p>
        </w:tc>
        <w:tc>
          <w:tcPr>
            <w:tcW w:w="1591" w:type="pct"/>
            <w:tcBorders>
              <w:top w:val="nil"/>
              <w:left w:val="nil"/>
              <w:bottom w:val="single" w:color="000000" w:sz="4" w:space="0"/>
              <w:right w:val="single" w:color="000000" w:sz="4" w:space="0"/>
            </w:tcBorders>
            <w:shd w:val="clear" w:color="auto" w:fill="auto"/>
            <w:noWrap/>
            <w:vAlign w:val="center"/>
          </w:tcPr>
          <w:p w14:paraId="4063D44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【法律】《中华人民共和国消防法》（2019修正）第六十一条第一款  生产、储存、经营易燃易爆危险品的场所与居住场所设置在同一建筑物内，或者未与居住场所保持安全距离的，责令停产停业，并处五千元以上五万元以下罚款。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第六十一条第二款  生产、储存、经营其他物品的场所与居住场所设置在同一建筑物内，不符合消防技术标准的，依照前款规定处罚。</w:t>
            </w:r>
          </w:p>
        </w:tc>
        <w:tc>
          <w:tcPr>
            <w:tcW w:w="862" w:type="pct"/>
            <w:tcBorders>
              <w:top w:val="nil"/>
              <w:left w:val="nil"/>
              <w:bottom w:val="single" w:color="000000" w:sz="4" w:space="0"/>
              <w:right w:val="single" w:color="000000" w:sz="4" w:space="0"/>
            </w:tcBorders>
            <w:shd w:val="clear" w:color="auto" w:fill="auto"/>
            <w:noWrap/>
            <w:vAlign w:val="center"/>
          </w:tcPr>
          <w:p w14:paraId="4269C47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F3EBA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1704A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F8CB16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235D9B0">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5640D7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552</w:t>
            </w:r>
          </w:p>
        </w:tc>
        <w:tc>
          <w:tcPr>
            <w:tcW w:w="320" w:type="pct"/>
            <w:tcBorders>
              <w:top w:val="nil"/>
              <w:left w:val="nil"/>
              <w:bottom w:val="single" w:color="000000" w:sz="4" w:space="0"/>
              <w:right w:val="single" w:color="000000" w:sz="4" w:space="0"/>
            </w:tcBorders>
            <w:shd w:val="clear" w:color="auto" w:fill="auto"/>
            <w:noWrap/>
            <w:vAlign w:val="center"/>
          </w:tcPr>
          <w:p w14:paraId="204A60E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2134D1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304C9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电器产品、燃气用具的安装、使用及其线路、管路的设计、敷设、维护保养、检测不符合消防技术标准和管理规定</w:t>
            </w:r>
          </w:p>
        </w:tc>
        <w:tc>
          <w:tcPr>
            <w:tcW w:w="1591" w:type="pct"/>
            <w:tcBorders>
              <w:top w:val="nil"/>
              <w:left w:val="nil"/>
              <w:bottom w:val="single" w:color="000000" w:sz="4" w:space="0"/>
              <w:right w:val="single" w:color="000000" w:sz="4" w:space="0"/>
            </w:tcBorders>
            <w:shd w:val="clear" w:color="auto" w:fill="auto"/>
            <w:noWrap/>
            <w:vAlign w:val="center"/>
          </w:tcPr>
          <w:p w14:paraId="7FAD27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【法律】《中华人民共和国消防法》（2019修正）第六十六条  电器产品、燃气用具的安装、使用及其线路、管路的设计、敷设、维护保养、检测不符合消防技术标准和管理规定的，责令限期改正；逾期不改正的，责令停止使用，可以并处一千元以上五千元以下罚款。</w:t>
            </w:r>
          </w:p>
        </w:tc>
        <w:tc>
          <w:tcPr>
            <w:tcW w:w="862" w:type="pct"/>
            <w:tcBorders>
              <w:top w:val="nil"/>
              <w:left w:val="nil"/>
              <w:bottom w:val="single" w:color="000000" w:sz="4" w:space="0"/>
              <w:right w:val="single" w:color="000000" w:sz="4" w:space="0"/>
            </w:tcBorders>
            <w:shd w:val="clear" w:color="auto" w:fill="auto"/>
            <w:noWrap/>
            <w:vAlign w:val="center"/>
          </w:tcPr>
          <w:p w14:paraId="46AF37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0915E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C23D0A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3BBE6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F7D6070">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B7C366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553</w:t>
            </w:r>
          </w:p>
        </w:tc>
        <w:tc>
          <w:tcPr>
            <w:tcW w:w="320" w:type="pct"/>
            <w:tcBorders>
              <w:top w:val="nil"/>
              <w:left w:val="nil"/>
              <w:bottom w:val="single" w:color="000000" w:sz="4" w:space="0"/>
              <w:right w:val="single" w:color="000000" w:sz="4" w:space="0"/>
            </w:tcBorders>
            <w:shd w:val="clear" w:color="auto" w:fill="auto"/>
            <w:noWrap/>
            <w:vAlign w:val="center"/>
          </w:tcPr>
          <w:p w14:paraId="6F6B507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AC86D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28388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从事无照经营</w:t>
            </w:r>
          </w:p>
        </w:tc>
        <w:tc>
          <w:tcPr>
            <w:tcW w:w="1591" w:type="pct"/>
            <w:tcBorders>
              <w:top w:val="nil"/>
              <w:left w:val="nil"/>
              <w:bottom w:val="single" w:color="000000" w:sz="4" w:space="0"/>
              <w:right w:val="single" w:color="000000" w:sz="4" w:space="0"/>
            </w:tcBorders>
            <w:shd w:val="clear" w:color="auto" w:fill="auto"/>
            <w:noWrap/>
            <w:vAlign w:val="center"/>
          </w:tcPr>
          <w:p w14:paraId="6D880A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【行政规章】《无证无照经营查处办法》（中华人民共和国第684号国务院令）第十三条  从事无照经营的，由工商行政管理部门依照相关法律、行政法规的规定予以处罚。法律、行政法规对无照经营的处罚没有明确规定的，由工商行政管理部门责令停止违法行为，没收违法所得，并处1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3808B8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631416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30A78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04191E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4AE4BFC">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C18D5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554</w:t>
            </w:r>
          </w:p>
        </w:tc>
        <w:tc>
          <w:tcPr>
            <w:tcW w:w="320" w:type="pct"/>
            <w:tcBorders>
              <w:top w:val="nil"/>
              <w:left w:val="nil"/>
              <w:bottom w:val="single" w:color="000000" w:sz="4" w:space="0"/>
              <w:right w:val="single" w:color="000000" w:sz="4" w:space="0"/>
            </w:tcBorders>
            <w:shd w:val="clear" w:color="auto" w:fill="auto"/>
            <w:noWrap/>
            <w:vAlign w:val="center"/>
          </w:tcPr>
          <w:p w14:paraId="588E9DA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C367D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0398DA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排放油烟的餐饮服务业经营者未安装油烟净化设施、不正常使用油烟净化设施或者未采取其他油烟净化措施，超过排放标准排放油烟</w:t>
            </w:r>
          </w:p>
        </w:tc>
        <w:tc>
          <w:tcPr>
            <w:tcW w:w="1591" w:type="pct"/>
            <w:tcBorders>
              <w:top w:val="nil"/>
              <w:left w:val="nil"/>
              <w:bottom w:val="single" w:color="000000" w:sz="4" w:space="0"/>
              <w:right w:val="single" w:color="000000" w:sz="4" w:space="0"/>
            </w:tcBorders>
            <w:shd w:val="clear" w:color="auto" w:fill="auto"/>
            <w:noWrap/>
            <w:vAlign w:val="center"/>
          </w:tcPr>
          <w:p w14:paraId="0FFF32B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【法律】《中华人民共和国大气污染防治法》（2018修正）第一百一十八条第一款  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p>
        </w:tc>
        <w:tc>
          <w:tcPr>
            <w:tcW w:w="862" w:type="pct"/>
            <w:tcBorders>
              <w:top w:val="nil"/>
              <w:left w:val="nil"/>
              <w:bottom w:val="single" w:color="000000" w:sz="4" w:space="0"/>
              <w:right w:val="single" w:color="000000" w:sz="4" w:space="0"/>
            </w:tcBorders>
            <w:shd w:val="clear" w:color="auto" w:fill="auto"/>
            <w:noWrap/>
            <w:vAlign w:val="center"/>
          </w:tcPr>
          <w:p w14:paraId="6EDD13D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E4366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85B17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49F1E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3235463">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95992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555</w:t>
            </w:r>
          </w:p>
        </w:tc>
        <w:tc>
          <w:tcPr>
            <w:tcW w:w="320" w:type="pct"/>
            <w:tcBorders>
              <w:top w:val="nil"/>
              <w:left w:val="nil"/>
              <w:bottom w:val="single" w:color="000000" w:sz="4" w:space="0"/>
              <w:right w:val="single" w:color="000000" w:sz="4" w:space="0"/>
            </w:tcBorders>
            <w:shd w:val="clear" w:color="auto" w:fill="auto"/>
            <w:noWrap/>
            <w:vAlign w:val="center"/>
          </w:tcPr>
          <w:p w14:paraId="0F776CD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4F0029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9F5E5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在居民住宅楼、未配套设立专用烟道的商住综合楼、商住综合楼内与居住层相邻的商业楼层内新建、改建、扩建产生油烟、异味、废气的餐饮服务项目</w:t>
            </w:r>
          </w:p>
        </w:tc>
        <w:tc>
          <w:tcPr>
            <w:tcW w:w="1591" w:type="pct"/>
            <w:tcBorders>
              <w:top w:val="nil"/>
              <w:left w:val="nil"/>
              <w:bottom w:val="single" w:color="000000" w:sz="4" w:space="0"/>
              <w:right w:val="single" w:color="000000" w:sz="4" w:space="0"/>
            </w:tcBorders>
            <w:shd w:val="clear" w:color="auto" w:fill="auto"/>
            <w:noWrap/>
            <w:vAlign w:val="center"/>
          </w:tcPr>
          <w:p w14:paraId="0DB442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【法律】《中华人民共和国大气污染防治法》（2018修正）第一百一十八条第二款  违反本法规定，在居民住宅楼、未配套设立专用烟道的商住综合楼、商住综合楼内与居住层相邻的商业楼层内新建、改建、扩建产生油烟、异味、废气的餐饮服务项目的，由县级以上地方人民政府确定的监督管理部门责令改正；拒不改正的，予以关闭，并处一万元以上十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6D14D4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7B062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6B689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4A20F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223C13B">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EAE990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556</w:t>
            </w:r>
          </w:p>
        </w:tc>
        <w:tc>
          <w:tcPr>
            <w:tcW w:w="320" w:type="pct"/>
            <w:tcBorders>
              <w:top w:val="nil"/>
              <w:left w:val="nil"/>
              <w:bottom w:val="single" w:color="000000" w:sz="4" w:space="0"/>
              <w:right w:val="single" w:color="000000" w:sz="4" w:space="0"/>
            </w:tcBorders>
            <w:shd w:val="clear" w:color="auto" w:fill="auto"/>
            <w:noWrap/>
            <w:vAlign w:val="center"/>
          </w:tcPr>
          <w:p w14:paraId="5E8D72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6FEC58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29729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在当地人民政府禁止的时段和区域内露天烧烤食品或者为露天烧烤食品提供场地</w:t>
            </w:r>
          </w:p>
        </w:tc>
        <w:tc>
          <w:tcPr>
            <w:tcW w:w="1591" w:type="pct"/>
            <w:tcBorders>
              <w:top w:val="nil"/>
              <w:left w:val="nil"/>
              <w:bottom w:val="single" w:color="000000" w:sz="4" w:space="0"/>
              <w:right w:val="single" w:color="000000" w:sz="4" w:space="0"/>
            </w:tcBorders>
            <w:shd w:val="clear" w:color="auto" w:fill="auto"/>
            <w:noWrap/>
            <w:vAlign w:val="center"/>
          </w:tcPr>
          <w:p w14:paraId="4888DD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【法律】《中华人民共和国大气污染防治法》（2018修正）第一百一十八条第三款  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4ABA5F9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82464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E4A1E8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17D40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EDDB93F">
        <w:tblPrEx>
          <w:tblCellMar>
            <w:top w:w="0" w:type="dxa"/>
            <w:left w:w="108" w:type="dxa"/>
            <w:bottom w:w="0" w:type="dxa"/>
            <w:right w:w="108" w:type="dxa"/>
          </w:tblCellMar>
        </w:tblPrEx>
        <w:trPr>
          <w:trHeight w:val="31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2A07D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557</w:t>
            </w:r>
          </w:p>
        </w:tc>
        <w:tc>
          <w:tcPr>
            <w:tcW w:w="320" w:type="pct"/>
            <w:tcBorders>
              <w:top w:val="nil"/>
              <w:left w:val="nil"/>
              <w:bottom w:val="single" w:color="000000" w:sz="4" w:space="0"/>
              <w:right w:val="single" w:color="000000" w:sz="4" w:space="0"/>
            </w:tcBorders>
            <w:shd w:val="clear" w:color="auto" w:fill="auto"/>
            <w:noWrap/>
            <w:vAlign w:val="center"/>
          </w:tcPr>
          <w:p w14:paraId="6CDAE5B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7C7312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F3199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在人口集中地区对树木、花草喷洒剧毒、高毒农药，或者露天焚烧秸秆、落叶等产生烟尘污染的物质</w:t>
            </w:r>
          </w:p>
        </w:tc>
        <w:tc>
          <w:tcPr>
            <w:tcW w:w="1591" w:type="pct"/>
            <w:tcBorders>
              <w:top w:val="nil"/>
              <w:left w:val="nil"/>
              <w:bottom w:val="single" w:color="000000" w:sz="4" w:space="0"/>
              <w:right w:val="single" w:color="000000" w:sz="4" w:space="0"/>
            </w:tcBorders>
            <w:shd w:val="clear" w:color="auto" w:fill="auto"/>
            <w:noWrap/>
            <w:vAlign w:val="center"/>
          </w:tcPr>
          <w:p w14:paraId="46E4B2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【法律】《中华人民共和国大气污染防治法》（2018修正）第一百一十九条第一款  违反本法规定，在人口集中地区对树木、花草喷洒剧毒、高毒农药，或者露天焚烧秸秆、落叶等产生烟尘污染的物质的，由县级以上地方人民政府确定的监督管理部门责令改正，并可以处五百元以上二千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5D367F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034AC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FF93E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2420F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59B5CDE">
        <w:tblPrEx>
          <w:tblCellMar>
            <w:top w:w="0" w:type="dxa"/>
            <w:left w:w="108" w:type="dxa"/>
            <w:bottom w:w="0" w:type="dxa"/>
            <w:right w:w="108" w:type="dxa"/>
          </w:tblCellMar>
        </w:tblPrEx>
        <w:trPr>
          <w:trHeight w:val="32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487BF5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558</w:t>
            </w:r>
          </w:p>
        </w:tc>
        <w:tc>
          <w:tcPr>
            <w:tcW w:w="320" w:type="pct"/>
            <w:tcBorders>
              <w:top w:val="nil"/>
              <w:left w:val="nil"/>
              <w:bottom w:val="single" w:color="000000" w:sz="4" w:space="0"/>
              <w:right w:val="single" w:color="000000" w:sz="4" w:space="0"/>
            </w:tcBorders>
            <w:shd w:val="clear" w:color="auto" w:fill="auto"/>
            <w:noWrap/>
            <w:vAlign w:val="center"/>
          </w:tcPr>
          <w:p w14:paraId="091D206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77ADB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92E9F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在人口集中地区和其他依法需要特殊保护的区域内，焚烧沥青、油毡、橡胶、塑料、皮革、垃圾以及其他产生有毒有害烟尘和恶臭气体的物质</w:t>
            </w:r>
          </w:p>
        </w:tc>
        <w:tc>
          <w:tcPr>
            <w:tcW w:w="1591" w:type="pct"/>
            <w:tcBorders>
              <w:top w:val="nil"/>
              <w:left w:val="nil"/>
              <w:bottom w:val="single" w:color="000000" w:sz="4" w:space="0"/>
              <w:right w:val="single" w:color="000000" w:sz="4" w:space="0"/>
            </w:tcBorders>
            <w:shd w:val="clear" w:color="auto" w:fill="auto"/>
            <w:noWrap/>
            <w:vAlign w:val="center"/>
          </w:tcPr>
          <w:p w14:paraId="697487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【法律】《中华人民共和国大气污染防治法》（2018修正）第一百一十九条第二款  违反本法规定，在人口集中地区和其他依法需要特殊保护的区域内，焚烧沥青、油毡、橡胶、塑料、皮革、垃圾以及其他产生有毒有害烟尘和恶臭气体的物质的，由县级人民政府确定的监督管理部门责令改正，对单位处一万元以上十万元以下的罚款，对个人处五百元以上二千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03A5C7F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87EAA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487DB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D6AB82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145CF50">
        <w:tblPrEx>
          <w:tblCellMar>
            <w:top w:w="0" w:type="dxa"/>
            <w:left w:w="108" w:type="dxa"/>
            <w:bottom w:w="0" w:type="dxa"/>
            <w:right w:w="108" w:type="dxa"/>
          </w:tblCellMar>
        </w:tblPrEx>
        <w:trPr>
          <w:trHeight w:val="38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8676CA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559</w:t>
            </w:r>
          </w:p>
        </w:tc>
        <w:tc>
          <w:tcPr>
            <w:tcW w:w="320" w:type="pct"/>
            <w:tcBorders>
              <w:top w:val="nil"/>
              <w:left w:val="nil"/>
              <w:bottom w:val="single" w:color="000000" w:sz="4" w:space="0"/>
              <w:right w:val="single" w:color="000000" w:sz="4" w:space="0"/>
            </w:tcBorders>
            <w:shd w:val="clear" w:color="auto" w:fill="auto"/>
            <w:noWrap/>
            <w:vAlign w:val="center"/>
          </w:tcPr>
          <w:p w14:paraId="175FEA8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AEBF2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12B52E5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拒不执行停止工地土石方作业或者建筑物拆除施工等重污染天气应急措施</w:t>
            </w:r>
          </w:p>
        </w:tc>
        <w:tc>
          <w:tcPr>
            <w:tcW w:w="1591" w:type="pct"/>
            <w:tcBorders>
              <w:top w:val="nil"/>
              <w:left w:val="nil"/>
              <w:bottom w:val="single" w:color="000000" w:sz="4" w:space="0"/>
              <w:right w:val="single" w:color="000000" w:sz="4" w:space="0"/>
            </w:tcBorders>
            <w:shd w:val="clear" w:color="auto" w:fill="auto"/>
            <w:noWrap/>
            <w:vAlign w:val="center"/>
          </w:tcPr>
          <w:p w14:paraId="1F4AF9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【法律】《中华人民共和国大气污染防治法》（2018修正）第一百二十一条第二款  违反本法规定，拒不执行停止工地土石方作业或者建筑物拆除施工等重污染天气应急措施的，由县级以上地方人民政府确定的监督管理部门处一万元以上十万元以下的罚款。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538990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9AFA6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57302F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75E23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3A89EEC">
        <w:tblPrEx>
          <w:tblCellMar>
            <w:top w:w="0" w:type="dxa"/>
            <w:left w:w="108" w:type="dxa"/>
            <w:bottom w:w="0" w:type="dxa"/>
            <w:right w:w="108" w:type="dxa"/>
          </w:tblCellMar>
        </w:tblPrEx>
        <w:trPr>
          <w:trHeight w:val="399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B0EA49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560</w:t>
            </w:r>
          </w:p>
        </w:tc>
        <w:tc>
          <w:tcPr>
            <w:tcW w:w="320" w:type="pct"/>
            <w:tcBorders>
              <w:top w:val="nil"/>
              <w:left w:val="nil"/>
              <w:bottom w:val="single" w:color="000000" w:sz="4" w:space="0"/>
              <w:right w:val="single" w:color="000000" w:sz="4" w:space="0"/>
            </w:tcBorders>
            <w:shd w:val="clear" w:color="auto" w:fill="auto"/>
            <w:noWrap/>
            <w:vAlign w:val="center"/>
          </w:tcPr>
          <w:p w14:paraId="4E024C2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B154D0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6626A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以拖延、围堵、滞留执法人员等方式拒绝、阻挠监督检查，或者在接受监督检查时弄虚作假</w:t>
            </w:r>
          </w:p>
        </w:tc>
        <w:tc>
          <w:tcPr>
            <w:tcW w:w="1591" w:type="pct"/>
            <w:tcBorders>
              <w:top w:val="nil"/>
              <w:left w:val="nil"/>
              <w:bottom w:val="single" w:color="000000" w:sz="4" w:space="0"/>
              <w:right w:val="single" w:color="000000" w:sz="4" w:space="0"/>
            </w:tcBorders>
            <w:shd w:val="clear" w:color="auto" w:fill="auto"/>
            <w:noWrap/>
            <w:vAlign w:val="center"/>
          </w:tcPr>
          <w:p w14:paraId="69C923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【法律】《中华人民共和国固体废物污染环境防治法》（2020修订）第一百零三条  违反本法规定，以拖延、围堵、滞留执法人员等方式拒绝、阻挠监督检查，或者在接受监督检查时弄虚作假的，由生态环境主管部门或者其他负有固体废物污染环境防治监督管理职责的部门责令改正，处五万元以上二十万元以下的罚款；对直接负责的主管人员和其他直接责任人员，处二万元以上十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78F58F4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5F355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48997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663A2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3898C0F">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DE6C5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561</w:t>
            </w:r>
          </w:p>
        </w:tc>
        <w:tc>
          <w:tcPr>
            <w:tcW w:w="320" w:type="pct"/>
            <w:tcBorders>
              <w:top w:val="nil"/>
              <w:left w:val="nil"/>
              <w:bottom w:val="single" w:color="000000" w:sz="4" w:space="0"/>
              <w:right w:val="single" w:color="000000" w:sz="4" w:space="0"/>
            </w:tcBorders>
            <w:shd w:val="clear" w:color="auto" w:fill="auto"/>
            <w:noWrap/>
            <w:vAlign w:val="center"/>
          </w:tcPr>
          <w:p w14:paraId="32D773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FB15A0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522FD9B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工程施工单位不按照环境卫生行政主管部门的规定对施工过程中产生的固体废物进行利用或者处置的</w:t>
            </w:r>
          </w:p>
        </w:tc>
        <w:tc>
          <w:tcPr>
            <w:tcW w:w="1591" w:type="pct"/>
            <w:tcBorders>
              <w:top w:val="nil"/>
              <w:left w:val="nil"/>
              <w:bottom w:val="single" w:color="000000" w:sz="4" w:space="0"/>
              <w:right w:val="single" w:color="000000" w:sz="4" w:space="0"/>
            </w:tcBorders>
            <w:shd w:val="clear" w:color="auto" w:fill="auto"/>
            <w:noWrap/>
            <w:vAlign w:val="center"/>
          </w:tcPr>
          <w:p w14:paraId="0EA168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【法律】《中华人民共和国固体废物污染环境防治法》（2020修订）第一百一十一条第一款第四项和第二款  违反本法规定，有下列行为之一，由县级以上地方人民政府环境卫生主管部门责令改正，处以罚款，没收违法所得：（四）工程施工单位擅自倾倒、抛撒或者堆放工程施工过程中产生的建筑垃圾，或者未按照规定对施工过程中产生的固体废物进行利用或者处置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0DA010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D1774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7559E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23CB2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AAF33D7">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463A7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562</w:t>
            </w:r>
          </w:p>
        </w:tc>
        <w:tc>
          <w:tcPr>
            <w:tcW w:w="320" w:type="pct"/>
            <w:tcBorders>
              <w:top w:val="nil"/>
              <w:left w:val="nil"/>
              <w:bottom w:val="single" w:color="000000" w:sz="4" w:space="0"/>
              <w:right w:val="single" w:color="000000" w:sz="4" w:space="0"/>
            </w:tcBorders>
            <w:shd w:val="clear" w:color="auto" w:fill="auto"/>
            <w:noWrap/>
            <w:vAlign w:val="center"/>
          </w:tcPr>
          <w:p w14:paraId="378E61A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DFACF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89A4A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违反道路交通安全法律、法规关于机动车停放、临时停车规定，机动车驾驶人不在现场或者虽在现场但拒绝立即驶离，妨碍其他车辆、行人通行</w:t>
            </w:r>
          </w:p>
        </w:tc>
        <w:tc>
          <w:tcPr>
            <w:tcW w:w="1591" w:type="pct"/>
            <w:tcBorders>
              <w:top w:val="nil"/>
              <w:left w:val="nil"/>
              <w:bottom w:val="single" w:color="000000" w:sz="4" w:space="0"/>
              <w:right w:val="single" w:color="000000" w:sz="4" w:space="0"/>
            </w:tcBorders>
            <w:shd w:val="clear" w:color="auto" w:fill="auto"/>
            <w:noWrap/>
            <w:vAlign w:val="center"/>
          </w:tcPr>
          <w:p w14:paraId="26E7CC6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【法律】《中华人民共和国道路交通安全法》（2021修正）第九十三条第二款  机动车驾驶人不在现场或者虽在现场但拒绝立即驶离，妨碍其他车辆、行人通行的，处二十元以上二百元以下罚款，并可以将该机动车拖移至不妨碍交通的地点或者公安机关交通管理部门指定的地点停放。公安机关交通管理部门拖车不得向当事人收取费用，并应当及时告知当事人停放地点。</w:t>
            </w:r>
          </w:p>
        </w:tc>
        <w:tc>
          <w:tcPr>
            <w:tcW w:w="862" w:type="pct"/>
            <w:tcBorders>
              <w:top w:val="nil"/>
              <w:left w:val="nil"/>
              <w:bottom w:val="single" w:color="000000" w:sz="4" w:space="0"/>
              <w:right w:val="single" w:color="000000" w:sz="4" w:space="0"/>
            </w:tcBorders>
            <w:shd w:val="clear" w:color="auto" w:fill="auto"/>
            <w:noWrap/>
            <w:vAlign w:val="center"/>
          </w:tcPr>
          <w:p w14:paraId="454961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F048A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6474D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7B4CC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DCB6F44">
        <w:tblPrEx>
          <w:tblCellMar>
            <w:top w:w="0" w:type="dxa"/>
            <w:left w:w="108" w:type="dxa"/>
            <w:bottom w:w="0" w:type="dxa"/>
            <w:right w:w="108" w:type="dxa"/>
          </w:tblCellMar>
        </w:tblPrEx>
        <w:trPr>
          <w:trHeight w:val="92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369699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563</w:t>
            </w:r>
          </w:p>
        </w:tc>
        <w:tc>
          <w:tcPr>
            <w:tcW w:w="320" w:type="pct"/>
            <w:tcBorders>
              <w:top w:val="nil"/>
              <w:left w:val="nil"/>
              <w:bottom w:val="single" w:color="000000" w:sz="4" w:space="0"/>
              <w:right w:val="single" w:color="000000" w:sz="4" w:space="0"/>
            </w:tcBorders>
            <w:shd w:val="clear" w:color="auto" w:fill="auto"/>
            <w:noWrap/>
            <w:vAlign w:val="center"/>
          </w:tcPr>
          <w:p w14:paraId="45BFAE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455B0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62A6C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在河道管理范围内建设妨碍行洪的建筑物、构筑物，或者从事影响河势稳定、危害河岸堤防安全和其他妨碍河道行洪的活动</w:t>
            </w:r>
          </w:p>
        </w:tc>
        <w:tc>
          <w:tcPr>
            <w:tcW w:w="1591" w:type="pct"/>
            <w:tcBorders>
              <w:top w:val="nil"/>
              <w:left w:val="nil"/>
              <w:bottom w:val="single" w:color="000000" w:sz="4" w:space="0"/>
              <w:right w:val="single" w:color="000000" w:sz="4" w:space="0"/>
            </w:tcBorders>
            <w:shd w:val="clear" w:color="auto" w:fill="auto"/>
            <w:noWrap/>
            <w:vAlign w:val="center"/>
          </w:tcPr>
          <w:p w14:paraId="0A1D7B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【法律】《中华人民共和国水法》第六十五条第一款  在河道管理范围内建设妨碍行洪的建筑物、构筑物，或者从事影响河势稳定、危害河岸堤防安全和其他妨碍河道行洪的活动的，由县级以上人民政府水行政主管部门或者流域管理机构依据职权，责令停止违法行为，限期拆除违法建筑物、构筑物，恢复原状；逾期不拆除、不恢复原状的，强行拆除，所需费用由违法单位或者个人负担，并处一万元以上十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第六十五条第三款  虽经水行政主管部门或者流域管理机构同意，但未按照要求修建前款所列工程设施的，由县级以上人民政府水行政主管部门或者流域管理机构依据职权，责令限期改正，按照情节轻重，处一万元以上十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【行政法规】《中华人民共和国河道管理条例》（中华人民共和国国务院令第698号）第四十四条第一款第三项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三）未经批准或者不按照国家规定的防洪标准、工程安全标准整治河道或者修建水工程建筑物和其他设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第四十四条第一款第五项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五）未经批准在河道滩地存放物料、修建厂房或者其他建筑设施，以及开采地下资源或者进行考古发掘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【地方法规】《新疆维吾尔自治区河道管理条例》第三十二条第一款第一项、第五项、第六项  有下列行为之一的，县级以上河道主管机关可以按照《中华人民共和国河道管理条例》第四十四条、第四十五条的规定，除责令其纠正违法行为、赔偿损失、采取补救措施外，可以视违法损害情节分别给予警告、一万元以下罚款、没收违法所得的处罚。对有关责任人员由其所在单位或者上级主管机关给予行政处分：（一）修建围堤、阻水渠道、阻水道路，设置拦河渔具，弃置阻碍行洪的固体废物，种植阻碍行洪的林木或作物的（堤防防护林除外）。（五）未经批准在河道滩地开采地下资源、考古发掘、存放物料、修建厂房和其他设施的。（六）未经批准或者未按国家防洪标准、工程安全标准整治河道或者修建水工程建筑物和其他设施的。</w:t>
            </w:r>
          </w:p>
        </w:tc>
        <w:tc>
          <w:tcPr>
            <w:tcW w:w="862" w:type="pct"/>
            <w:tcBorders>
              <w:top w:val="nil"/>
              <w:left w:val="nil"/>
              <w:bottom w:val="single" w:color="000000" w:sz="4" w:space="0"/>
              <w:right w:val="single" w:color="000000" w:sz="4" w:space="0"/>
            </w:tcBorders>
            <w:shd w:val="clear" w:color="auto" w:fill="auto"/>
            <w:noWrap/>
            <w:vAlign w:val="center"/>
          </w:tcPr>
          <w:p w14:paraId="05E009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7D897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54A0B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E3EEE3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02DCC0F">
        <w:tblPrEx>
          <w:tblCellMar>
            <w:top w:w="0" w:type="dxa"/>
            <w:left w:w="108" w:type="dxa"/>
            <w:bottom w:w="0" w:type="dxa"/>
            <w:right w:w="108" w:type="dxa"/>
          </w:tblCellMar>
        </w:tblPrEx>
        <w:trPr>
          <w:trHeight w:val="312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76607F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564</w:t>
            </w:r>
          </w:p>
        </w:tc>
        <w:tc>
          <w:tcPr>
            <w:tcW w:w="320" w:type="pct"/>
            <w:tcBorders>
              <w:top w:val="nil"/>
              <w:left w:val="nil"/>
              <w:bottom w:val="single" w:color="000000" w:sz="4" w:space="0"/>
              <w:right w:val="single" w:color="000000" w:sz="4" w:space="0"/>
            </w:tcBorders>
            <w:shd w:val="clear" w:color="auto" w:fill="auto"/>
            <w:noWrap/>
            <w:vAlign w:val="center"/>
          </w:tcPr>
          <w:p w14:paraId="666A0E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343FA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C0E1F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在河道管理范围内弃置、堆放阻碍行洪物体的；种植阻碍行洪的林木或者高秆植物的；修建围堤、阻水渠道、阻水道路</w:t>
            </w:r>
          </w:p>
        </w:tc>
        <w:tc>
          <w:tcPr>
            <w:tcW w:w="1591" w:type="pct"/>
            <w:tcBorders>
              <w:top w:val="nil"/>
              <w:left w:val="nil"/>
              <w:bottom w:val="single" w:color="000000" w:sz="4" w:space="0"/>
              <w:right w:val="single" w:color="000000" w:sz="4" w:space="0"/>
            </w:tcBorders>
            <w:shd w:val="clear" w:color="auto" w:fill="auto"/>
            <w:noWrap/>
            <w:vAlign w:val="center"/>
          </w:tcPr>
          <w:p w14:paraId="08184C5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【行政法规】《中华人民共和国河道管理条例》（中华人民共和国国务院令第698号，2018修正）第四十四条第一款第一项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一）在河道管理范围内弃置、堆放阻碍行洪物体的；种植阻碍行洪的林木或者高秆植物的；修建围堤、阻水渠道、阻水道路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【地方规章】《新疆维吾尔自治区实施《中华人民共和国水法》办法》第三十八条  违反本办法第十九条规定，向河流、湖泊、水库、渠道倾倒垃圾的，由水行政主管部门或者流域管理机构予以制止，责令其清除，情节严重阻碍行洪的，可处以一万元以上五万元以下罚款；造成水体污染的，提请环境保护行政主管部门依法处理。</w:t>
            </w:r>
          </w:p>
        </w:tc>
        <w:tc>
          <w:tcPr>
            <w:tcW w:w="862" w:type="pct"/>
            <w:tcBorders>
              <w:top w:val="nil"/>
              <w:left w:val="nil"/>
              <w:bottom w:val="single" w:color="000000" w:sz="4" w:space="0"/>
              <w:right w:val="single" w:color="000000" w:sz="4" w:space="0"/>
            </w:tcBorders>
            <w:shd w:val="clear" w:color="auto" w:fill="auto"/>
            <w:noWrap/>
            <w:vAlign w:val="center"/>
          </w:tcPr>
          <w:p w14:paraId="0AE2B8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30EB70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3A9030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4FCB6C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321712E">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05B57E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565</w:t>
            </w:r>
          </w:p>
        </w:tc>
        <w:tc>
          <w:tcPr>
            <w:tcW w:w="320" w:type="pct"/>
            <w:tcBorders>
              <w:top w:val="nil"/>
              <w:left w:val="nil"/>
              <w:bottom w:val="single" w:color="000000" w:sz="4" w:space="0"/>
              <w:right w:val="single" w:color="000000" w:sz="4" w:space="0"/>
            </w:tcBorders>
            <w:shd w:val="clear" w:color="auto" w:fill="auto"/>
            <w:noWrap/>
            <w:vAlign w:val="center"/>
          </w:tcPr>
          <w:p w14:paraId="4BBC0A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653A245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11424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未经批准或者不按照河道主管机关的规定在河道管理范围内采砂、取土、淘金、弃置砂石或者淤泥、爆破、钻探、挖筑鱼塘</w:t>
            </w:r>
          </w:p>
        </w:tc>
        <w:tc>
          <w:tcPr>
            <w:tcW w:w="1591" w:type="pct"/>
            <w:tcBorders>
              <w:top w:val="nil"/>
              <w:left w:val="nil"/>
              <w:bottom w:val="single" w:color="000000" w:sz="4" w:space="0"/>
              <w:right w:val="single" w:color="000000" w:sz="4" w:space="0"/>
            </w:tcBorders>
            <w:shd w:val="clear" w:color="auto" w:fill="auto"/>
            <w:noWrap/>
            <w:vAlign w:val="center"/>
          </w:tcPr>
          <w:p w14:paraId="03B914AF">
            <w:pPr>
              <w:widowControl/>
              <w:spacing w:line="23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【行政法规】《中华人民共和国河道管理条例》（中华人民共和国国务院令第698号，2018修正）第四十四条第一款第四项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四）未经批准或者不按照河道主管机关的规定在河道管理范围内采砂、取土、淘金、弃置砂石或者淤泥、爆破、钻探、挖筑鱼塘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【地方法规】《新疆维吾尔自治区河道管理条例》第三十三条  在河道管理范围内，未经批准或者不按批准的作业范围和方式采砂、取土、采石、淘金的，县级以上河道主管机关除责令其恢复河道原状外，可以视情节轻重分别给予三千元以下罚款、没收违法所得的处罚。</w:t>
            </w:r>
          </w:p>
        </w:tc>
        <w:tc>
          <w:tcPr>
            <w:tcW w:w="862" w:type="pct"/>
            <w:tcBorders>
              <w:top w:val="nil"/>
              <w:left w:val="nil"/>
              <w:bottom w:val="single" w:color="000000" w:sz="4" w:space="0"/>
              <w:right w:val="single" w:color="000000" w:sz="4" w:space="0"/>
            </w:tcBorders>
            <w:shd w:val="clear" w:color="auto" w:fill="auto"/>
            <w:noWrap/>
            <w:vAlign w:val="center"/>
          </w:tcPr>
          <w:p w14:paraId="7D8CC7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6836B9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1E910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7480B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874239B">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DF3A3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566</w:t>
            </w:r>
          </w:p>
        </w:tc>
        <w:tc>
          <w:tcPr>
            <w:tcW w:w="320" w:type="pct"/>
            <w:tcBorders>
              <w:top w:val="nil"/>
              <w:left w:val="nil"/>
              <w:bottom w:val="single" w:color="000000" w:sz="4" w:space="0"/>
              <w:right w:val="single" w:color="000000" w:sz="4" w:space="0"/>
            </w:tcBorders>
            <w:shd w:val="clear" w:color="auto" w:fill="auto"/>
            <w:noWrap/>
            <w:vAlign w:val="center"/>
          </w:tcPr>
          <w:p w14:paraId="6122E80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B3F5F6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35B12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未按照地震动参数复核或者地震小区划结果确定的抗震设防要求进行抗震设防</w:t>
            </w:r>
          </w:p>
        </w:tc>
        <w:tc>
          <w:tcPr>
            <w:tcW w:w="1591" w:type="pct"/>
            <w:tcBorders>
              <w:top w:val="nil"/>
              <w:left w:val="nil"/>
              <w:bottom w:val="single" w:color="000000" w:sz="4" w:space="0"/>
              <w:right w:val="single" w:color="000000" w:sz="4" w:space="0"/>
            </w:tcBorders>
            <w:shd w:val="clear" w:color="auto" w:fill="auto"/>
            <w:noWrap/>
            <w:vAlign w:val="center"/>
          </w:tcPr>
          <w:p w14:paraId="251EA3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【部门规章】《建设工程抗震设防要求管理规定》（2002年1月16日中国地震局令第7号）第十三条  经过地震动参数复核或者地震小区划工作的区域内不需要进行地震安全性评价的建设工程，必须按照地震动参数复核或者地震小区划结果确定的抗震设防要求进行抗震设防。</w:t>
            </w:r>
          </w:p>
          <w:p w14:paraId="3C4DD0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第十七条  建设单位违反本规定第十三条的规定，由国务院地震工作主管部门或者县级以上地方人民政府负责管理地震工作的部门或者机构，责令改正，并处5000元以上30000元以下的罚款。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62086F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51BA9C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8E00F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DCA0D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DC6240F">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632E8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567</w:t>
            </w:r>
          </w:p>
        </w:tc>
        <w:tc>
          <w:tcPr>
            <w:tcW w:w="320" w:type="pct"/>
            <w:tcBorders>
              <w:top w:val="nil"/>
              <w:left w:val="nil"/>
              <w:bottom w:val="single" w:color="000000" w:sz="4" w:space="0"/>
              <w:right w:val="single" w:color="000000" w:sz="4" w:space="0"/>
            </w:tcBorders>
            <w:shd w:val="clear" w:color="auto" w:fill="auto"/>
            <w:noWrap/>
            <w:vAlign w:val="center"/>
          </w:tcPr>
          <w:p w14:paraId="6D2CAD6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7C40D0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B02F0D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未依法进行地震安全性评价，或者未按照地震安全性评价报告所确定的抗震设防要求进行抗震设防</w:t>
            </w:r>
          </w:p>
        </w:tc>
        <w:tc>
          <w:tcPr>
            <w:tcW w:w="1591" w:type="pct"/>
            <w:tcBorders>
              <w:top w:val="nil"/>
              <w:left w:val="nil"/>
              <w:bottom w:val="single" w:color="000000" w:sz="4" w:space="0"/>
              <w:right w:val="single" w:color="000000" w:sz="4" w:space="0"/>
            </w:tcBorders>
            <w:shd w:val="clear" w:color="auto" w:fill="auto"/>
            <w:noWrap/>
            <w:vAlign w:val="center"/>
          </w:tcPr>
          <w:p w14:paraId="752496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防震减灾法》（1997年12月29日第八届全国人民代表大会常务委员会第二十九次会议通过2008年12月27日第十一届全国人民代表大会常务委员会第六次会议修订通过2008年12月27日中华人民共和国主席令第七号发布自2009年5月1日起施行）第八十七条  未依法进行地震安全性评价，或者未按照地震安全性评价报告所确定的抗震设防要求进行抗震设防的，由国务院地震工作主管部门或者县级以上地方人民政府负责管理地震工作的部门或者机构责令限期改正；逾期不改正的，处三万元以上三十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0D400B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E8310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754B9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649C4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3BDAB25">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D301E4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568</w:t>
            </w:r>
          </w:p>
        </w:tc>
        <w:tc>
          <w:tcPr>
            <w:tcW w:w="320" w:type="pct"/>
            <w:tcBorders>
              <w:top w:val="nil"/>
              <w:left w:val="nil"/>
              <w:bottom w:val="single" w:color="000000" w:sz="4" w:space="0"/>
              <w:right w:val="single" w:color="000000" w:sz="4" w:space="0"/>
            </w:tcBorders>
            <w:shd w:val="clear" w:color="auto" w:fill="auto"/>
            <w:noWrap/>
            <w:vAlign w:val="center"/>
          </w:tcPr>
          <w:p w14:paraId="62F2C66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2F41B8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632309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未按照要求增建抗干扰设施或者新建地震监测设施</w:t>
            </w:r>
          </w:p>
        </w:tc>
        <w:tc>
          <w:tcPr>
            <w:tcW w:w="1591" w:type="pct"/>
            <w:tcBorders>
              <w:top w:val="nil"/>
              <w:left w:val="nil"/>
              <w:bottom w:val="single" w:color="000000" w:sz="4" w:space="0"/>
              <w:right w:val="single" w:color="000000" w:sz="4" w:space="0"/>
            </w:tcBorders>
            <w:shd w:val="clear" w:color="auto" w:fill="auto"/>
            <w:noWrap/>
            <w:vAlign w:val="center"/>
          </w:tcPr>
          <w:p w14:paraId="080ECB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防震减灾法》（1997年12月29日第八届全国人民代表大会常务委员会第二十九次会议通过2008年12月27日第十一届全国人民代表大会常务委员会第六次会议修订通过2008年12月27日中华人民共和国主席令第七号发布自2009年5月1日起施行）第八十五条  违反本法规定，未按照要求增建抗干扰设施或者新建地震监测设施的，由国务院地震工作主管部门或者县级以上地方人民政府负责管理地震工作的部门或者机构责令限期改正；逾期不改正的，处二万元以上二十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14:paraId="320C1A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8DE62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CE02E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B1702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8BC66CD">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6DE22A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569</w:t>
            </w:r>
          </w:p>
        </w:tc>
        <w:tc>
          <w:tcPr>
            <w:tcW w:w="320" w:type="pct"/>
            <w:tcBorders>
              <w:top w:val="nil"/>
              <w:left w:val="nil"/>
              <w:bottom w:val="single" w:color="000000" w:sz="4" w:space="0"/>
              <w:right w:val="single" w:color="000000" w:sz="4" w:space="0"/>
            </w:tcBorders>
            <w:shd w:val="clear" w:color="auto" w:fill="auto"/>
            <w:noWrap/>
            <w:vAlign w:val="center"/>
          </w:tcPr>
          <w:p w14:paraId="34B65E3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36E209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95F66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擅自在江河、湖泊新建、改建或者扩大排污口</w:t>
            </w:r>
          </w:p>
        </w:tc>
        <w:tc>
          <w:tcPr>
            <w:tcW w:w="1591" w:type="pct"/>
            <w:tcBorders>
              <w:top w:val="nil"/>
              <w:left w:val="nil"/>
              <w:bottom w:val="single" w:color="000000" w:sz="4" w:space="0"/>
              <w:right w:val="single" w:color="000000" w:sz="4" w:space="0"/>
            </w:tcBorders>
            <w:shd w:val="clear" w:color="auto" w:fill="auto"/>
            <w:noWrap/>
            <w:vAlign w:val="center"/>
          </w:tcPr>
          <w:p w14:paraId="1A6BA32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【法律】《中华人民共和国水法》（中华人民共和国主席令第48号）第六十七条第二款  未经水行政主管部门或者流域管理机构审查同意，擅自在江河、湖泊新建、改建或者扩大排污口的，由县级以上人民政府水行政主管部门或者流域管理机构依据职权，责令停止违法行为，限期恢复原状，处五万元以上十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3483EE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ABE1D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187A4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5D957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91537D8">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37DADA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570</w:t>
            </w:r>
          </w:p>
        </w:tc>
        <w:tc>
          <w:tcPr>
            <w:tcW w:w="320" w:type="pct"/>
            <w:tcBorders>
              <w:top w:val="nil"/>
              <w:left w:val="nil"/>
              <w:bottom w:val="single" w:color="000000" w:sz="4" w:space="0"/>
              <w:right w:val="single" w:color="000000" w:sz="4" w:space="0"/>
            </w:tcBorders>
            <w:shd w:val="clear" w:color="auto" w:fill="auto"/>
            <w:noWrap/>
            <w:vAlign w:val="center"/>
          </w:tcPr>
          <w:p w14:paraId="457AF0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05D4A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2230AF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权限内对房地产价格评估机构或者房地产估价师出具虚假或者有重大差错的评估报告</w:t>
            </w:r>
          </w:p>
        </w:tc>
        <w:tc>
          <w:tcPr>
            <w:tcW w:w="1591" w:type="pct"/>
            <w:tcBorders>
              <w:top w:val="nil"/>
              <w:left w:val="nil"/>
              <w:bottom w:val="single" w:color="000000" w:sz="4" w:space="0"/>
              <w:right w:val="single" w:color="000000" w:sz="4" w:space="0"/>
            </w:tcBorders>
            <w:shd w:val="clear" w:color="auto" w:fill="auto"/>
            <w:noWrap/>
            <w:vAlign w:val="center"/>
          </w:tcPr>
          <w:p w14:paraId="60BD9CE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【行政法规】《国有土地上房屋征收与补偿条例》（2011年1月19日国务院令第590号）第三十四条  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244E63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59944C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6D02AF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F3938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CF13293">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388902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571</w:t>
            </w:r>
          </w:p>
        </w:tc>
        <w:tc>
          <w:tcPr>
            <w:tcW w:w="320" w:type="pct"/>
            <w:tcBorders>
              <w:top w:val="nil"/>
              <w:left w:val="nil"/>
              <w:bottom w:val="single" w:color="000000" w:sz="4" w:space="0"/>
              <w:right w:val="single" w:color="000000" w:sz="4" w:space="0"/>
            </w:tcBorders>
            <w:shd w:val="clear" w:color="auto" w:fill="auto"/>
            <w:noWrap/>
            <w:vAlign w:val="center"/>
          </w:tcPr>
          <w:p w14:paraId="52E24F6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0DE9CEF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6F74BC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权限内对房地产开发企业在商品住宅销售中不按照规定发放《住宅质量保证书》和《住宅使用说明书》</w:t>
            </w:r>
          </w:p>
        </w:tc>
        <w:tc>
          <w:tcPr>
            <w:tcW w:w="1591" w:type="pct"/>
            <w:tcBorders>
              <w:top w:val="nil"/>
              <w:left w:val="nil"/>
              <w:bottom w:val="single" w:color="000000" w:sz="4" w:space="0"/>
              <w:right w:val="single" w:color="000000" w:sz="4" w:space="0"/>
            </w:tcBorders>
            <w:shd w:val="clear" w:color="auto" w:fill="auto"/>
            <w:noWrap/>
            <w:vAlign w:val="center"/>
          </w:tcPr>
          <w:p w14:paraId="6CE07E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【部门规章】《房地产开发企业资质管理规定》（2000年3月29日建设部令第77号发布，2015年05月04日住房和城乡建设部令第24号修正）第二十三条  企业在商品住宅销售中不按照规定发放《住宅质量保证书》和《住宅使用说明书》的，由原资质审批部门予以警告、责令限期改正、降低资质等级，并可处以1万元以上2万元以下的罚款。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7BFEF6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E73F5F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D5CD7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B0A717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03C0290">
        <w:tblPrEx>
          <w:tblCellMar>
            <w:top w:w="0" w:type="dxa"/>
            <w:left w:w="108" w:type="dxa"/>
            <w:bottom w:w="0" w:type="dxa"/>
            <w:right w:w="108" w:type="dxa"/>
          </w:tblCellMar>
        </w:tblPrEx>
        <w:trPr>
          <w:trHeight w:val="396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62890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572</w:t>
            </w:r>
          </w:p>
        </w:tc>
        <w:tc>
          <w:tcPr>
            <w:tcW w:w="320" w:type="pct"/>
            <w:tcBorders>
              <w:top w:val="nil"/>
              <w:left w:val="nil"/>
              <w:bottom w:val="single" w:color="000000" w:sz="4" w:space="0"/>
              <w:right w:val="single" w:color="000000" w:sz="4" w:space="0"/>
            </w:tcBorders>
            <w:shd w:val="clear" w:color="auto" w:fill="auto"/>
            <w:noWrap/>
            <w:vAlign w:val="center"/>
          </w:tcPr>
          <w:p w14:paraId="307441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D52E2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ADC9E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城市新建民用建筑不修建防空地下室</w:t>
            </w:r>
          </w:p>
        </w:tc>
        <w:tc>
          <w:tcPr>
            <w:tcW w:w="1591" w:type="pct"/>
            <w:tcBorders>
              <w:top w:val="nil"/>
              <w:left w:val="nil"/>
              <w:bottom w:val="single" w:color="000000" w:sz="4" w:space="0"/>
              <w:right w:val="single" w:color="000000" w:sz="4" w:space="0"/>
            </w:tcBorders>
            <w:shd w:val="clear" w:color="auto" w:fill="auto"/>
            <w:noWrap/>
            <w:vAlign w:val="center"/>
          </w:tcPr>
          <w:p w14:paraId="394A38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【法律】《中华人民共和国人民防空法》（主席令第78号，2009修正）第四十八条  城市新建民用建筑，违反国家有关规定不修建战时可用于防空的地下室的，由县级以上人民政府人民防空主管部门对当事人给予警告，并责令限期修建，可以并处十万元以下的罚款。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【地方性法规】《新疆维吾尔自治区实施〈中华人民共和国人民防空法〉办法》（2007年修订）第三十二条  违反本办法第十六条规定，不按照国家的要求和标准修建防空地下室的，由人民防空主管部门予以警告，责令限期修建，可并处应建防空地下室建筑面积每平方米50元的罚款，但罚款总额不得超过10万元。对责令限期修建，逾期仍不修建的，建设单位应当按照国家和自治区的有关规定补缴人民防空工程易地建设费。</w:t>
            </w:r>
          </w:p>
        </w:tc>
        <w:tc>
          <w:tcPr>
            <w:tcW w:w="862" w:type="pct"/>
            <w:tcBorders>
              <w:top w:val="nil"/>
              <w:left w:val="nil"/>
              <w:bottom w:val="single" w:color="000000" w:sz="4" w:space="0"/>
              <w:right w:val="single" w:color="000000" w:sz="4" w:space="0"/>
            </w:tcBorders>
            <w:shd w:val="clear" w:color="auto" w:fill="auto"/>
            <w:noWrap/>
            <w:vAlign w:val="center"/>
          </w:tcPr>
          <w:p w14:paraId="3CDE59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09DF9F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B7E82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59362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62EC5CE">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917852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573</w:t>
            </w:r>
          </w:p>
        </w:tc>
        <w:tc>
          <w:tcPr>
            <w:tcW w:w="320" w:type="pct"/>
            <w:tcBorders>
              <w:top w:val="nil"/>
              <w:left w:val="nil"/>
              <w:bottom w:val="single" w:color="000000" w:sz="4" w:space="0"/>
              <w:right w:val="single" w:color="000000" w:sz="4" w:space="0"/>
            </w:tcBorders>
            <w:shd w:val="clear" w:color="auto" w:fill="auto"/>
            <w:noWrap/>
            <w:vAlign w:val="center"/>
          </w:tcPr>
          <w:p w14:paraId="7D29177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891B9C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99E27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危害人民防空工程的安全和使用效能</w:t>
            </w:r>
          </w:p>
        </w:tc>
        <w:tc>
          <w:tcPr>
            <w:tcW w:w="1591" w:type="pct"/>
            <w:tcBorders>
              <w:top w:val="nil"/>
              <w:left w:val="nil"/>
              <w:bottom w:val="single" w:color="000000" w:sz="4" w:space="0"/>
              <w:right w:val="single" w:color="000000" w:sz="4" w:space="0"/>
            </w:tcBorders>
            <w:shd w:val="clear" w:color="auto" w:fill="auto"/>
            <w:noWrap/>
            <w:vAlign w:val="center"/>
          </w:tcPr>
          <w:p w14:paraId="0B488DE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【法律】《中华人民共和国人民防空法》（主席令第78号，2009年修正）第四十九条  有下列行为之一的，由县级以上人民政府人民防空主管部门对当事人给予警告，并责令限期改正违法行为，可以对个人并处五千元以下的罚款、对单位并处一万元至五万元的罚款；造成损失的，应当依法赔偿损失：（三）危害人民防空工程的安全和使用效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【地方性法规】《新疆维吾尔自治区实施〈中华人民共和国人民防空法〉办法》（2000年新疆维吾尔自治区人大常委会9-26号）第二十五条  任何单位和个人不得擅自拆除下列人民防空工程：法律、行政法规另有规定的，从其规定。</w:t>
            </w:r>
          </w:p>
        </w:tc>
        <w:tc>
          <w:tcPr>
            <w:tcW w:w="862" w:type="pct"/>
            <w:tcBorders>
              <w:top w:val="nil"/>
              <w:left w:val="nil"/>
              <w:bottom w:val="single" w:color="000000" w:sz="4" w:space="0"/>
              <w:right w:val="single" w:color="000000" w:sz="4" w:space="0"/>
            </w:tcBorders>
            <w:shd w:val="clear" w:color="auto" w:fill="auto"/>
            <w:noWrap/>
            <w:vAlign w:val="center"/>
          </w:tcPr>
          <w:p w14:paraId="243A80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E0019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CAC960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B65C35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F2F0B4B">
        <w:tblPrEx>
          <w:tblCellMar>
            <w:top w:w="0" w:type="dxa"/>
            <w:left w:w="108" w:type="dxa"/>
            <w:bottom w:w="0" w:type="dxa"/>
            <w:right w:w="108" w:type="dxa"/>
          </w:tblCellMar>
        </w:tblPrEx>
        <w:trPr>
          <w:trHeight w:val="46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69DC4A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574</w:t>
            </w:r>
          </w:p>
        </w:tc>
        <w:tc>
          <w:tcPr>
            <w:tcW w:w="320" w:type="pct"/>
            <w:tcBorders>
              <w:top w:val="nil"/>
              <w:left w:val="nil"/>
              <w:bottom w:val="single" w:color="000000" w:sz="4" w:space="0"/>
              <w:right w:val="single" w:color="000000" w:sz="4" w:space="0"/>
            </w:tcBorders>
            <w:shd w:val="clear" w:color="auto" w:fill="auto"/>
            <w:noWrap/>
            <w:vAlign w:val="center"/>
          </w:tcPr>
          <w:p w14:paraId="0C2700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6B8B9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3325D4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拆除人民防空工程后拒不补建</w:t>
            </w:r>
          </w:p>
        </w:tc>
        <w:tc>
          <w:tcPr>
            <w:tcW w:w="1591" w:type="pct"/>
            <w:tcBorders>
              <w:top w:val="nil"/>
              <w:left w:val="nil"/>
              <w:bottom w:val="single" w:color="000000" w:sz="4" w:space="0"/>
              <w:right w:val="single" w:color="000000" w:sz="4" w:space="0"/>
            </w:tcBorders>
            <w:shd w:val="clear" w:color="auto" w:fill="auto"/>
            <w:noWrap/>
            <w:vAlign w:val="center"/>
          </w:tcPr>
          <w:p w14:paraId="47A99E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【法律】《中华人民共和国人民防空法》（主席令第78号，2009年修正）第四十九条  有下列行为之一的，由县级以上人民政府人民防空主管部门对当事人给予警告，并责令限期改正违法行为，可以对个人并处五千元以下的罚款、对单位并处一万元至五万元的罚款；造成损失的，应当依法赔偿损失：（四）拆除人民防空工程后拒不补建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【地方性法规】《新疆维吾尔自治区实施〈中华人民共和国人民防空法〉办法》（2000年新疆维吾尔自治区人大常委会9-26号）第二十五条  任何单位和个人不得擅自拆除下列人民防空工程：（一）人民防空指挥工程、公用人员掩蔽工程和疏散干道工程；（二）医疗救护、物资储备等专用工程；（三）有关单位负责修建的本单位人员与物资掩蔽工程。</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确需拆除前款所列人民防空工程的，经人民防空主管部门批准，拆除单位或者个人必须在规定的期限内，补建相同面积、防护等级的人民防空工程。经批准拆除后无法补建的，拆除单位或者个人应当依照人民防空工程易地建设费的标准补偿，由人民防空主管部门易地组织修建。法律、行政法规另有规定的，从其规定。</w:t>
            </w:r>
          </w:p>
          <w:p w14:paraId="611416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人民防空工程的改造、报废，按照法律、行政法规的规定执行。</w:t>
            </w:r>
          </w:p>
        </w:tc>
        <w:tc>
          <w:tcPr>
            <w:tcW w:w="862" w:type="pct"/>
            <w:tcBorders>
              <w:top w:val="nil"/>
              <w:left w:val="nil"/>
              <w:bottom w:val="single" w:color="000000" w:sz="4" w:space="0"/>
              <w:right w:val="single" w:color="000000" w:sz="4" w:space="0"/>
            </w:tcBorders>
            <w:shd w:val="clear" w:color="auto" w:fill="auto"/>
            <w:noWrap/>
            <w:vAlign w:val="center"/>
          </w:tcPr>
          <w:p w14:paraId="533F771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79208E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096627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4344B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BBB896A">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37C023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575</w:t>
            </w:r>
          </w:p>
        </w:tc>
        <w:tc>
          <w:tcPr>
            <w:tcW w:w="320" w:type="pct"/>
            <w:tcBorders>
              <w:top w:val="nil"/>
              <w:left w:val="nil"/>
              <w:bottom w:val="single" w:color="000000" w:sz="4" w:space="0"/>
              <w:right w:val="single" w:color="000000" w:sz="4" w:space="0"/>
            </w:tcBorders>
            <w:shd w:val="clear" w:color="auto" w:fill="auto"/>
            <w:noWrap/>
            <w:vAlign w:val="center"/>
          </w:tcPr>
          <w:p w14:paraId="76BF7A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D8D04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59A4F1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阻挠安装人民防空通信、警报设施，拒不改正</w:t>
            </w:r>
          </w:p>
        </w:tc>
        <w:tc>
          <w:tcPr>
            <w:tcW w:w="1591" w:type="pct"/>
            <w:tcBorders>
              <w:top w:val="nil"/>
              <w:left w:val="nil"/>
              <w:bottom w:val="single" w:color="000000" w:sz="4" w:space="0"/>
              <w:right w:val="single" w:color="000000" w:sz="4" w:space="0"/>
            </w:tcBorders>
            <w:shd w:val="clear" w:color="auto" w:fill="auto"/>
            <w:noWrap/>
            <w:vAlign w:val="center"/>
          </w:tcPr>
          <w:p w14:paraId="141C65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【法律】《中华人民共和国人民防空法》（主席令第78号，2009年修正）第四十九条  有下列行为之一的，由县级以上人民政府人民防空主管部门对当事人给予警告，并责令限期改正违法行为，可以对个人并处五千元以下的罚款、对单位并处一万元至五万元的罚款；造成损失的，应当依法赔偿损失：（六）阻挠安装人民防空通信、警报设施，拒不改正的。</w:t>
            </w:r>
          </w:p>
        </w:tc>
        <w:tc>
          <w:tcPr>
            <w:tcW w:w="862" w:type="pct"/>
            <w:tcBorders>
              <w:top w:val="nil"/>
              <w:left w:val="nil"/>
              <w:bottom w:val="single" w:color="000000" w:sz="4" w:space="0"/>
              <w:right w:val="single" w:color="000000" w:sz="4" w:space="0"/>
            </w:tcBorders>
            <w:shd w:val="clear" w:color="auto" w:fill="auto"/>
            <w:noWrap/>
            <w:vAlign w:val="center"/>
          </w:tcPr>
          <w:p w14:paraId="40715F8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14907A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7E3D0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481371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89E86A4">
        <w:tblPrEx>
          <w:tblCellMar>
            <w:top w:w="0" w:type="dxa"/>
            <w:left w:w="108" w:type="dxa"/>
            <w:bottom w:w="0" w:type="dxa"/>
            <w:right w:w="108" w:type="dxa"/>
          </w:tblCellMar>
        </w:tblPrEx>
        <w:trPr>
          <w:trHeight w:val="4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73810B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576</w:t>
            </w:r>
          </w:p>
        </w:tc>
        <w:tc>
          <w:tcPr>
            <w:tcW w:w="320" w:type="pct"/>
            <w:tcBorders>
              <w:top w:val="nil"/>
              <w:left w:val="nil"/>
              <w:bottom w:val="single" w:color="000000" w:sz="4" w:space="0"/>
              <w:right w:val="single" w:color="000000" w:sz="4" w:space="0"/>
            </w:tcBorders>
            <w:shd w:val="clear" w:color="auto" w:fill="auto"/>
            <w:noWrap/>
            <w:vAlign w:val="center"/>
          </w:tcPr>
          <w:p w14:paraId="1D6C076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5ECA80B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AB890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不按照国家规定修建人防工程、改变工程主体结构、拆除人防设备设施、侵占人防工程或向人防工程内排入废水及废弃物、占用或违法使用人防警报频率及音响信号、阻挠或擅自拆除警报设施</w:t>
            </w:r>
          </w:p>
        </w:tc>
        <w:tc>
          <w:tcPr>
            <w:tcW w:w="1591" w:type="pct"/>
            <w:tcBorders>
              <w:top w:val="nil"/>
              <w:left w:val="nil"/>
              <w:bottom w:val="single" w:color="000000" w:sz="4" w:space="0"/>
              <w:right w:val="single" w:color="000000" w:sz="4" w:space="0"/>
            </w:tcBorders>
            <w:shd w:val="clear" w:color="auto" w:fill="auto"/>
            <w:noWrap/>
            <w:vAlign w:val="center"/>
          </w:tcPr>
          <w:p w14:paraId="0BD202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【法律】《中华人民共和国人民防空法》（2009修正）第四十九条  有下列行为之一的，由县级以上人民政府人民防空主管部门对当事人给予警告，并责令限期改正违法行为，可以对个人并处五千元以下的罚款、对单位并处一万元至五万元的罚款；造成损失的，应当依法赔偿损失：（一）侵占人民防空工程的；（二）不按照国家规定的防护标准和质量标准修建人民防空工程的；（三）违反国家有关规定，改变人民防空工程主体结构、拆除人民防空工程设备设施或者采用其他方法危害人民防空工程的安全和使用效能的；（四）拆除人民防空工程后拒不补建的；（五）占用人民防空通信专用频率、使用与防空警报相同的音响信号或者擅自拆除人民防空通信、警报设备设施的；（六）阻挠安装人民防空通信、警报设施，拒不改正的；（七）向人民防空工程内排入废水、废气或者倾倒废弃物的。</w:t>
            </w:r>
          </w:p>
        </w:tc>
        <w:tc>
          <w:tcPr>
            <w:tcW w:w="862" w:type="pct"/>
            <w:tcBorders>
              <w:top w:val="nil"/>
              <w:left w:val="nil"/>
              <w:bottom w:val="single" w:color="000000" w:sz="4" w:space="0"/>
              <w:right w:val="single" w:color="000000" w:sz="4" w:space="0"/>
            </w:tcBorders>
            <w:shd w:val="clear" w:color="auto" w:fill="auto"/>
            <w:noWrap/>
            <w:vAlign w:val="center"/>
          </w:tcPr>
          <w:p w14:paraId="0FF848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41CED3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7CAAF3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144AA5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F76436A">
        <w:tblPrEx>
          <w:tblCellMar>
            <w:top w:w="0" w:type="dxa"/>
            <w:left w:w="108" w:type="dxa"/>
            <w:bottom w:w="0" w:type="dxa"/>
            <w:right w:w="108" w:type="dxa"/>
          </w:tblCellMar>
        </w:tblPrEx>
        <w:trPr>
          <w:trHeight w:val="44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50DD19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577</w:t>
            </w:r>
          </w:p>
        </w:tc>
        <w:tc>
          <w:tcPr>
            <w:tcW w:w="320" w:type="pct"/>
            <w:tcBorders>
              <w:top w:val="nil"/>
              <w:left w:val="nil"/>
              <w:bottom w:val="single" w:color="000000" w:sz="4" w:space="0"/>
              <w:right w:val="single" w:color="000000" w:sz="4" w:space="0"/>
            </w:tcBorders>
            <w:shd w:val="clear" w:color="auto" w:fill="auto"/>
            <w:noWrap/>
            <w:vAlign w:val="center"/>
          </w:tcPr>
          <w:p w14:paraId="2B4B702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2D2BD50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C6A8C7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占用、堵塞人防工程的进出道路和通风、出入等孔口的、在人民防空工程安全范围内采石、取土、爆破、打桩、钻探的、擅自在人民防空工程安全范围内建设地面设施和埋设地下管线</w:t>
            </w:r>
          </w:p>
        </w:tc>
        <w:tc>
          <w:tcPr>
            <w:tcW w:w="1591" w:type="pct"/>
            <w:tcBorders>
              <w:top w:val="nil"/>
              <w:left w:val="nil"/>
              <w:bottom w:val="single" w:color="000000" w:sz="4" w:space="0"/>
              <w:right w:val="single" w:color="000000" w:sz="4" w:space="0"/>
            </w:tcBorders>
            <w:shd w:val="clear" w:color="auto" w:fill="auto"/>
            <w:noWrap/>
            <w:vAlign w:val="center"/>
          </w:tcPr>
          <w:p w14:paraId="3094AE1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【地方性法规】《新疆维吾尔自治区实施〈中华人民共和国人民防空法〉办法》（2007修订）第二十六条  任何单位和个人不得有下列影响人民防空工程使用或者降低人民防空工程防护功能的行为：（一）占用、堵塞人民防空工程的进出道路和通风、出入等孔口；（二）在人民防空工程安全范围内采石、取土、爆破、打桩、钻探等；（三）擅自在人民防空工程安全范围内建设地面设施和埋设地下管线；（四）向人民防空工程排放废水、废气以及倾倒其他废弃物；（五）在人民防空工程内生产、储存爆炸、剧毒、易燃、放射性、腐蚀性等危险物品或者故意损坏人民防空工程设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第三十三条  违反本办法第二十六条第（一）、（二）、（三）、（四）项规定的，由人民防空主管部门给予警告，责令限期改正，可以对个人并处5000元以下罚款，对单位处1万元以上5万元以下罚款。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违反本办法第二十六条第（五）项规定，尚不构成犯罪的，由公安机关依照治安管理处罚法的有关规定处罚；构成犯罪的，依法追究刑事责任。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752B40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CA465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3301B2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199C5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07CEF8E">
        <w:tblPrEx>
          <w:tblCellMar>
            <w:top w:w="0" w:type="dxa"/>
            <w:left w:w="108" w:type="dxa"/>
            <w:bottom w:w="0" w:type="dxa"/>
            <w:right w:w="108" w:type="dxa"/>
          </w:tblCellMar>
        </w:tblPrEx>
        <w:trPr>
          <w:trHeight w:val="339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E04596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578</w:t>
            </w:r>
          </w:p>
        </w:tc>
        <w:tc>
          <w:tcPr>
            <w:tcW w:w="320" w:type="pct"/>
            <w:tcBorders>
              <w:top w:val="nil"/>
              <w:left w:val="nil"/>
              <w:bottom w:val="single" w:color="000000" w:sz="4" w:space="0"/>
              <w:right w:val="single" w:color="000000" w:sz="4" w:space="0"/>
            </w:tcBorders>
            <w:shd w:val="clear" w:color="auto" w:fill="auto"/>
            <w:noWrap/>
            <w:vAlign w:val="center"/>
          </w:tcPr>
          <w:p w14:paraId="4EA174C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421D89A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4E7EBA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医疗卫生机构违反规定，将未达到国家规定标准的污水、传染病病人或者疑似传染病病人的排泄物排入城市排水管网的并造成传染病传播</w:t>
            </w:r>
          </w:p>
        </w:tc>
        <w:tc>
          <w:tcPr>
            <w:tcW w:w="1591" w:type="pct"/>
            <w:tcBorders>
              <w:top w:val="nil"/>
              <w:left w:val="nil"/>
              <w:bottom w:val="single" w:color="000000" w:sz="4" w:space="0"/>
              <w:right w:val="single" w:color="000000" w:sz="4" w:space="0"/>
            </w:tcBorders>
            <w:shd w:val="clear" w:color="auto" w:fill="auto"/>
            <w:noWrap/>
            <w:vAlign w:val="center"/>
          </w:tcPr>
          <w:p w14:paraId="5CD7A7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【行政法规】《医疗废物管理条例》（2011修订）第四十八条  医疗卫生机构违反本条例规定，将未达到国家规定标准的污水、传染病病人或者疑似传染病病人的排泄物排入城市排水管网的，由县级以上地方人民政府建设行政主管部门责令限期改正，给予警告，并处5000元以上1万元以下的罚款；逾期不改正的，处1万元以上3万元以下的罚款；造成传染病传播或者环境污染事故的，由原发证部门暂扣或者吊销执业许可证件；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14:paraId="0C7661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271F93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4C0AF6E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EB5F9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08D7B67">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C59548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579</w:t>
            </w:r>
          </w:p>
        </w:tc>
        <w:tc>
          <w:tcPr>
            <w:tcW w:w="320" w:type="pct"/>
            <w:tcBorders>
              <w:top w:val="nil"/>
              <w:left w:val="nil"/>
              <w:bottom w:val="single" w:color="000000" w:sz="4" w:space="0"/>
              <w:right w:val="single" w:color="000000" w:sz="4" w:space="0"/>
            </w:tcBorders>
            <w:shd w:val="clear" w:color="auto" w:fill="auto"/>
            <w:noWrap/>
            <w:vAlign w:val="center"/>
          </w:tcPr>
          <w:p w14:paraId="400C836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1EC0757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04AD457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产生、收集厨余垃圾的单位和其他生产经营者未将厨余垃圾交由具备相应资质条件的单位进行无害化处理的</w:t>
            </w:r>
          </w:p>
        </w:tc>
        <w:tc>
          <w:tcPr>
            <w:tcW w:w="1591" w:type="pct"/>
            <w:tcBorders>
              <w:top w:val="nil"/>
              <w:left w:val="nil"/>
              <w:bottom w:val="single" w:color="000000" w:sz="4" w:space="0"/>
              <w:right w:val="single" w:color="000000" w:sz="4" w:space="0"/>
            </w:tcBorders>
            <w:shd w:val="clear" w:color="auto" w:fill="auto"/>
            <w:noWrap/>
            <w:vAlign w:val="center"/>
          </w:tcPr>
          <w:p w14:paraId="577A017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【法律】《中华人民共和国固体废物污染环境防治法》（2020修订）第一百一十一条第一款第五项和第二款  违反本法规定，有下列行为之一，由县级以上地方人民政府环境卫生主管部门责令改正，处以罚款，没收违法所得：（五）产生、收集厨余垃圾的单位和其他生产经营者未将厨余垃圾交由具备相应资质条件的单位进行无害化处理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7BDDC1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08A39D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28C679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AC4C75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72578D8">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33A1E8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580</w:t>
            </w:r>
          </w:p>
        </w:tc>
        <w:tc>
          <w:tcPr>
            <w:tcW w:w="320" w:type="pct"/>
            <w:tcBorders>
              <w:top w:val="nil"/>
              <w:left w:val="nil"/>
              <w:bottom w:val="single" w:color="000000" w:sz="4" w:space="0"/>
              <w:right w:val="single" w:color="000000" w:sz="4" w:space="0"/>
            </w:tcBorders>
            <w:shd w:val="clear" w:color="auto" w:fill="auto"/>
            <w:noWrap/>
            <w:vAlign w:val="center"/>
          </w:tcPr>
          <w:p w14:paraId="3B0863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14:paraId="3FC2BF8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城管局</w:t>
            </w:r>
          </w:p>
        </w:tc>
        <w:tc>
          <w:tcPr>
            <w:tcW w:w="437" w:type="pct"/>
            <w:tcBorders>
              <w:top w:val="nil"/>
              <w:left w:val="nil"/>
              <w:bottom w:val="single" w:color="000000" w:sz="4" w:space="0"/>
              <w:right w:val="single" w:color="000000" w:sz="4" w:space="0"/>
            </w:tcBorders>
            <w:shd w:val="clear" w:color="auto" w:fill="auto"/>
            <w:noWrap/>
            <w:vAlign w:val="center"/>
          </w:tcPr>
          <w:p w14:paraId="7F2C00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畜禽养殖场、养殖小区利用未经无害化处理的厨余垃圾饲喂畜禽</w:t>
            </w:r>
          </w:p>
        </w:tc>
        <w:tc>
          <w:tcPr>
            <w:tcW w:w="1591" w:type="pct"/>
            <w:tcBorders>
              <w:top w:val="nil"/>
              <w:left w:val="nil"/>
              <w:bottom w:val="single" w:color="000000" w:sz="4" w:space="0"/>
              <w:right w:val="single" w:color="000000" w:sz="4" w:space="0"/>
            </w:tcBorders>
            <w:shd w:val="clear" w:color="auto" w:fill="auto"/>
            <w:noWrap/>
            <w:vAlign w:val="center"/>
          </w:tcPr>
          <w:p w14:paraId="7FA4C0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【法律】《中华人民共和国固体废物污染环境防治法》（2020修订）第一百一十一条第一款第六项和第二款  违反本法规定，有下列行为之一，由县级以上地方人民政府环境卫生主管部门责令改正，处以罚款，没收违法所得：（六）畜禽养殖场、养殖小区利用未经无害化处理的厨余垃圾饲喂畜禽的。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14:paraId="146192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14:paraId="57A1BC5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14:paraId="1DD3DC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1CC071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0BD18C7">
        <w:tblPrEx>
          <w:tblCellMar>
            <w:top w:w="0" w:type="dxa"/>
            <w:left w:w="108" w:type="dxa"/>
            <w:bottom w:w="0" w:type="dxa"/>
            <w:right w:w="108" w:type="dxa"/>
          </w:tblCellMar>
        </w:tblPrEx>
        <w:trPr>
          <w:trHeight w:val="787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D4C340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581</w:t>
            </w:r>
          </w:p>
        </w:tc>
        <w:tc>
          <w:tcPr>
            <w:tcW w:w="320" w:type="pct"/>
            <w:tcBorders>
              <w:top w:val="nil"/>
              <w:left w:val="nil"/>
              <w:bottom w:val="single" w:color="000000" w:sz="4" w:space="0"/>
              <w:right w:val="single" w:color="000000" w:sz="4" w:space="0"/>
            </w:tcBorders>
            <w:shd w:val="clear" w:color="auto" w:fill="auto"/>
            <w:noWrap/>
            <w:vAlign w:val="center"/>
          </w:tcPr>
          <w:p w14:paraId="6592FDB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5E4D545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43089B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46C159B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未经消防安全检查擅自投入使用、营业，消防安全检查不合格擅自投入使用、营业，或者经核查发现场所使用、营业情况与承诺内容不符</w:t>
            </w:r>
          </w:p>
        </w:tc>
        <w:tc>
          <w:tcPr>
            <w:tcW w:w="1591" w:type="pct"/>
            <w:tcBorders>
              <w:top w:val="nil"/>
              <w:left w:val="nil"/>
              <w:bottom w:val="single" w:color="000000" w:sz="4" w:space="0"/>
              <w:right w:val="single" w:color="000000" w:sz="4" w:space="0"/>
            </w:tcBorders>
            <w:shd w:val="clear" w:color="auto" w:fill="auto"/>
            <w:noWrap/>
            <w:vAlign w:val="center"/>
          </w:tcPr>
          <w:p w14:paraId="0E9C8D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《中华人民共和国消防法》第十五条  公众聚集场所投入使用、营业前消防安全检查实行告知承诺管理。公众聚集场所在投入使用、营业前，建设单位或者使用单位应当向场所所在地的县级以上地方人民政府消防救援机构申请消防安全检查，作出场所符合消防技术标准和管理规定的承诺，提交规定的材料，并对其承诺和材料的真实性负责。</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消防救援机构对申请人提交的材料进行审查；申请材料齐全、符合法定形式的，应当予以许可。消防救援机构应当根据消防技术标准和管理规定，及时对作出承诺的公众聚集场所进行核查。</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申请人选择不采用告知承诺方式办理的，消防救援机构应当自受理申请之日起十个工作日内，根据消防技术标准和管理规定，对该场所进行检查。经检查符合消防安全要求的，应当予以许可。</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公众聚集场所未经消防救援机构许可的，不得投入使用、营业。消防安全检查的具体办法，由国务院应急管理部门制定。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《中华人民共和国消防法》第五十八条第一款（四）项  违反本法规定，有下列行为之一的，由住房和城乡建设主管部门、消防救援机构按照各自职权责令停止施工、停止使用或者停产停业，并处三万元以上三十万元以下罚款：（四）公众聚集场所未经消防救援机构许可，擅自投入使用、营业的，或者经核查发现场所使用、营业情况与承诺内容不符的。</w:t>
            </w:r>
          </w:p>
          <w:p w14:paraId="1AF36B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《新疆维吾尔自治区消防条例》第二十六条  公众聚集场所在投入使用、营业前，建设单位或者使用单位应当依法申请消防安全检查。</w:t>
            </w:r>
          </w:p>
          <w:p w14:paraId="310A8B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《新疆维吾尔自治区消防条例》第六十八条第一款第（二）项  违反本条例规定，有下列行为之一的责令停止施工、停止使用或者停产停业，并处三万元以上三十万元以下罚款：（二）公众聚集场所在投入使用、营业前，未申请消防安全检查擅自投入使用、营业或者经核查发现场所使用、营业情况与承诺内容不符的。</w:t>
            </w:r>
          </w:p>
        </w:tc>
        <w:tc>
          <w:tcPr>
            <w:tcW w:w="862" w:type="pct"/>
            <w:tcBorders>
              <w:top w:val="nil"/>
              <w:left w:val="nil"/>
              <w:bottom w:val="single" w:color="000000" w:sz="4" w:space="0"/>
              <w:right w:val="single" w:color="000000" w:sz="4" w:space="0"/>
            </w:tcBorders>
            <w:shd w:val="clear" w:color="auto" w:fill="auto"/>
            <w:noWrap/>
            <w:vAlign w:val="center"/>
          </w:tcPr>
          <w:p w14:paraId="34B84C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05DC832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1BCFD54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41C768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9EE3464">
        <w:tblPrEx>
          <w:tblCellMar>
            <w:top w:w="0" w:type="dxa"/>
            <w:left w:w="108" w:type="dxa"/>
            <w:bottom w:w="0" w:type="dxa"/>
            <w:right w:w="108" w:type="dxa"/>
          </w:tblCellMar>
        </w:tblPrEx>
        <w:trPr>
          <w:trHeight w:val="489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E06BDF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582</w:t>
            </w:r>
          </w:p>
        </w:tc>
        <w:tc>
          <w:tcPr>
            <w:tcW w:w="320" w:type="pct"/>
            <w:tcBorders>
              <w:top w:val="nil"/>
              <w:left w:val="nil"/>
              <w:bottom w:val="single" w:color="000000" w:sz="4" w:space="0"/>
              <w:right w:val="single" w:color="000000" w:sz="4" w:space="0"/>
            </w:tcBorders>
            <w:shd w:val="clear" w:color="auto" w:fill="auto"/>
            <w:noWrap/>
            <w:vAlign w:val="center"/>
          </w:tcPr>
          <w:p w14:paraId="37E8D00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01DAD8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7239EF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68984C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消防设施、器材或者消防安全标志的配置、设置不符合国家标准、行业标准，或者未保持完好有效</w:t>
            </w:r>
          </w:p>
        </w:tc>
        <w:tc>
          <w:tcPr>
            <w:tcW w:w="1591" w:type="pct"/>
            <w:tcBorders>
              <w:top w:val="nil"/>
              <w:left w:val="nil"/>
              <w:bottom w:val="single" w:color="000000" w:sz="4" w:space="0"/>
              <w:right w:val="single" w:color="000000" w:sz="4" w:space="0"/>
            </w:tcBorders>
            <w:shd w:val="clear" w:color="auto" w:fill="auto"/>
            <w:noWrap/>
            <w:vAlign w:val="center"/>
          </w:tcPr>
          <w:p w14:paraId="40EF01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《中华人民共和国消防法》第十六条第一款第二项  机关、团体、企业、事业等单位应当按照国家标准、行业标准配置消防设施、器材，设置消防安全标志，并定期组织检验、维修，确保完好有效。</w:t>
            </w:r>
          </w:p>
          <w:p w14:paraId="1104CF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w:t>
            </w:r>
          </w:p>
          <w:p w14:paraId="041411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《中华人民共和国消防法》第六十条第一款第二项规定  单位违反本法规定，消防设施、器材或者消防安全标志的配置、设置不符合国家标准、行业标准，或者未保持完好有效的，责令改正，处五千元以上五万元以下罚款。</w:t>
            </w:r>
          </w:p>
          <w:p w14:paraId="0B77B3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《新疆维吾尔自治区消防条例》第十九条  机关、团体、企业、事业等单位及有固定生产经营场所的个体工商户应当按照国家标准、行业标准配置消防设施、器材，并保持完好有效。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《新疆维吾尔自治区消防条例》第二十一条第一款第三项  物业服务企业应当履行下列职责：维护和管理共用消防设施、器材及消防安全标志完好有效。</w:t>
            </w:r>
          </w:p>
          <w:p w14:paraId="47DA5F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《新疆维吾尔自治区消防条例》第六十九条第一款第一项  单位或者达到消防安全重点单位标准的个体工商户违反本条例规定，有下列行为之一的，责令改正，处五千元以上五万元以下罚款：（一）消防设施、器材以及消防安全标志的配置不符合国家标准、行业标准，或者未保持完好有效的。</w:t>
            </w:r>
          </w:p>
        </w:tc>
        <w:tc>
          <w:tcPr>
            <w:tcW w:w="862" w:type="pct"/>
            <w:tcBorders>
              <w:top w:val="nil"/>
              <w:left w:val="nil"/>
              <w:bottom w:val="single" w:color="000000" w:sz="4" w:space="0"/>
              <w:right w:val="single" w:color="000000" w:sz="4" w:space="0"/>
            </w:tcBorders>
            <w:shd w:val="clear" w:color="auto" w:fill="auto"/>
            <w:noWrap/>
            <w:vAlign w:val="center"/>
          </w:tcPr>
          <w:p w14:paraId="588B5A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04C73C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726AC2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F7954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62A69AB">
        <w:tblPrEx>
          <w:tblCellMar>
            <w:top w:w="0" w:type="dxa"/>
            <w:left w:w="108" w:type="dxa"/>
            <w:bottom w:w="0" w:type="dxa"/>
            <w:right w:w="108" w:type="dxa"/>
          </w:tblCellMar>
        </w:tblPrEx>
        <w:trPr>
          <w:trHeight w:val="24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CD0541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583</w:t>
            </w:r>
          </w:p>
        </w:tc>
        <w:tc>
          <w:tcPr>
            <w:tcW w:w="320" w:type="pct"/>
            <w:tcBorders>
              <w:top w:val="nil"/>
              <w:left w:val="nil"/>
              <w:bottom w:val="single" w:color="000000" w:sz="4" w:space="0"/>
              <w:right w:val="single" w:color="000000" w:sz="4" w:space="0"/>
            </w:tcBorders>
            <w:shd w:val="clear" w:color="auto" w:fill="auto"/>
            <w:noWrap/>
            <w:vAlign w:val="center"/>
          </w:tcPr>
          <w:p w14:paraId="7E8A43E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554474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7E19DBA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275407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损坏、挪用或者擅自拆除、停用消防设施、器材</w:t>
            </w:r>
          </w:p>
        </w:tc>
        <w:tc>
          <w:tcPr>
            <w:tcW w:w="1591" w:type="pct"/>
            <w:tcBorders>
              <w:top w:val="nil"/>
              <w:left w:val="nil"/>
              <w:bottom w:val="single" w:color="000000" w:sz="4" w:space="0"/>
              <w:right w:val="single" w:color="000000" w:sz="4" w:space="0"/>
            </w:tcBorders>
            <w:shd w:val="clear" w:color="auto" w:fill="auto"/>
            <w:noWrap/>
            <w:vAlign w:val="center"/>
          </w:tcPr>
          <w:p w14:paraId="1B6EB95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《中华人民共和国消防法》第十六条第一款第二项  机关、团体、企业、事业等单位应当按照国家标准、行业标准配置消防设施、器材，设置消防安全标志，并定期组织检验、维修，确保完好有效。</w:t>
            </w:r>
          </w:p>
          <w:p w14:paraId="67AD79B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w:t>
            </w:r>
          </w:p>
          <w:p w14:paraId="3F0A21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《中华人民共和国消防法》第六十条第一款第二项  单位违反本法规定，损坏、挪用或者擅自拆除、停用消防设施、器材的，责令改正，处五千元以上五万元以下罚款。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《新疆维吾尔自治区消防条例》第十九条  机关、团体、企业、事业等单位及有固定生产经营场所的个体工商户应当按照国家标准、行业标准配置消防设施、器材，并保持完好有效。</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《新疆维吾尔自治区消防条例》第二十一条第一款第三项  物业服务企业应当履行下列职责：维护和管理共用消防设施、器材及消防安全标志完好有效。</w:t>
            </w:r>
          </w:p>
          <w:p w14:paraId="60B190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《新疆维吾尔自治区消防条例》第六十九条第一款第二项  单位或者达到消防安全重点单位标准的个体工商户违反本条例规定，有下列行为之一的，责令改正，处五千元以上五万元以下罚款：（二）损坏、挪用或者擅自拆除、停用消防设施、器材的。</w:t>
            </w:r>
          </w:p>
        </w:tc>
        <w:tc>
          <w:tcPr>
            <w:tcW w:w="862" w:type="pct"/>
            <w:tcBorders>
              <w:top w:val="nil"/>
              <w:left w:val="nil"/>
              <w:bottom w:val="single" w:color="000000" w:sz="4" w:space="0"/>
              <w:right w:val="single" w:color="000000" w:sz="4" w:space="0"/>
            </w:tcBorders>
            <w:shd w:val="clear" w:color="auto" w:fill="auto"/>
            <w:noWrap/>
            <w:vAlign w:val="center"/>
          </w:tcPr>
          <w:p w14:paraId="46EE51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4E7D90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6D7D46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7C7AD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DAF817D">
        <w:tblPrEx>
          <w:tblCellMar>
            <w:top w:w="0" w:type="dxa"/>
            <w:left w:w="108" w:type="dxa"/>
            <w:bottom w:w="0" w:type="dxa"/>
            <w:right w:w="108" w:type="dxa"/>
          </w:tblCellMar>
        </w:tblPrEx>
        <w:trPr>
          <w:trHeight w:val="538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F20B6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584</w:t>
            </w:r>
          </w:p>
        </w:tc>
        <w:tc>
          <w:tcPr>
            <w:tcW w:w="320" w:type="pct"/>
            <w:tcBorders>
              <w:top w:val="nil"/>
              <w:left w:val="nil"/>
              <w:bottom w:val="single" w:color="000000" w:sz="4" w:space="0"/>
              <w:right w:val="single" w:color="000000" w:sz="4" w:space="0"/>
            </w:tcBorders>
            <w:shd w:val="clear" w:color="auto" w:fill="auto"/>
            <w:noWrap/>
            <w:vAlign w:val="center"/>
          </w:tcPr>
          <w:p w14:paraId="06E4B5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451802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276CC8C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082DF2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占用、堵塞、封闭疏散通道、安全出口或者有其他妨碍安全疏散行为</w:t>
            </w:r>
          </w:p>
        </w:tc>
        <w:tc>
          <w:tcPr>
            <w:tcW w:w="1591" w:type="pct"/>
            <w:tcBorders>
              <w:top w:val="nil"/>
              <w:left w:val="nil"/>
              <w:bottom w:val="single" w:color="000000" w:sz="4" w:space="0"/>
              <w:right w:val="single" w:color="000000" w:sz="4" w:space="0"/>
            </w:tcBorders>
            <w:shd w:val="clear" w:color="auto" w:fill="auto"/>
            <w:noWrap/>
            <w:vAlign w:val="center"/>
          </w:tcPr>
          <w:p w14:paraId="4F26F0D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《中华人民共和国消防法》第十六条第一款第四项  机关、团体、企业、事业等单位应当履行下列消防安全职责：（四）保障疏散通道、安全出口、消防车通道畅通。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任何单位、个人不得占用、堵塞、封闭疏散通道、安全出口、消防车通道。人员密集场所的门窗不得设置影响逃生和灭火救援的障碍物。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《中华人民共和国消防法》第六十条第一款第三项  单位违反本法规定，有占用、堵塞、封闭疏散通道、安全出口或者有其他妨碍安全疏散行为的，责令改正，处五千元以上五万元以下罚款。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C40759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069B74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66053BC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5F175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E8E7AEA">
        <w:tblPrEx>
          <w:tblCellMar>
            <w:top w:w="0" w:type="dxa"/>
            <w:left w:w="108" w:type="dxa"/>
            <w:bottom w:w="0" w:type="dxa"/>
            <w:right w:w="108" w:type="dxa"/>
          </w:tblCellMar>
        </w:tblPrEx>
        <w:trPr>
          <w:trHeight w:val="44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188A12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585</w:t>
            </w:r>
          </w:p>
        </w:tc>
        <w:tc>
          <w:tcPr>
            <w:tcW w:w="320" w:type="pct"/>
            <w:tcBorders>
              <w:top w:val="nil"/>
              <w:left w:val="nil"/>
              <w:bottom w:val="single" w:color="000000" w:sz="4" w:space="0"/>
              <w:right w:val="single" w:color="000000" w:sz="4" w:space="0"/>
            </w:tcBorders>
            <w:shd w:val="clear" w:color="auto" w:fill="auto"/>
            <w:noWrap/>
            <w:vAlign w:val="center"/>
          </w:tcPr>
          <w:p w14:paraId="615021E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34CAADA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649902E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0F238F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埋压、圈占、遮挡消火栓或者占用防火间距</w:t>
            </w:r>
          </w:p>
        </w:tc>
        <w:tc>
          <w:tcPr>
            <w:tcW w:w="1591" w:type="pct"/>
            <w:tcBorders>
              <w:top w:val="nil"/>
              <w:left w:val="nil"/>
              <w:bottom w:val="single" w:color="000000" w:sz="4" w:space="0"/>
              <w:right w:val="single" w:color="000000" w:sz="4" w:space="0"/>
            </w:tcBorders>
            <w:shd w:val="clear" w:color="auto" w:fill="auto"/>
            <w:noWrap/>
            <w:vAlign w:val="center"/>
          </w:tcPr>
          <w:p w14:paraId="391AC61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《中华人民共和国消防法》第六十条第一款第四项  单位违反本法规定，有埋压、圈占、遮挡消火栓或者占用防火间距的行为的，责令改正，处五千元以上五万元以下罚款。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《新疆维吾尔自治区消防条例》第六十九条第一款第四项  单位或者达到消防安全重点单位标准的个体工商户违反本条例规定，有埋压、圈占、遮挡消火栓或者占用防火间距的行为的，责令改正，处五千元以上五万元以下罚款。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6D0E1E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617EC7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079F7D1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BA2150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285A82F">
        <w:tblPrEx>
          <w:tblCellMar>
            <w:top w:w="0" w:type="dxa"/>
            <w:left w:w="108" w:type="dxa"/>
            <w:bottom w:w="0" w:type="dxa"/>
            <w:right w:w="108" w:type="dxa"/>
          </w:tblCellMar>
        </w:tblPrEx>
        <w:trPr>
          <w:trHeight w:val="19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B38B4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586</w:t>
            </w:r>
          </w:p>
        </w:tc>
        <w:tc>
          <w:tcPr>
            <w:tcW w:w="320" w:type="pct"/>
            <w:tcBorders>
              <w:top w:val="nil"/>
              <w:left w:val="nil"/>
              <w:bottom w:val="single" w:color="000000" w:sz="4" w:space="0"/>
              <w:right w:val="single" w:color="000000" w:sz="4" w:space="0"/>
            </w:tcBorders>
            <w:shd w:val="clear" w:color="auto" w:fill="auto"/>
            <w:noWrap/>
            <w:vAlign w:val="center"/>
          </w:tcPr>
          <w:p w14:paraId="1186BEB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45AC622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3B57192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7FFDDA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占用、堵塞、封闭消防车通道，妨碍消防车通行</w:t>
            </w:r>
          </w:p>
        </w:tc>
        <w:tc>
          <w:tcPr>
            <w:tcW w:w="1591" w:type="pct"/>
            <w:tcBorders>
              <w:top w:val="nil"/>
              <w:left w:val="nil"/>
              <w:bottom w:val="single" w:color="000000" w:sz="4" w:space="0"/>
              <w:right w:val="single" w:color="000000" w:sz="4" w:space="0"/>
            </w:tcBorders>
            <w:shd w:val="clear" w:color="auto" w:fill="auto"/>
            <w:noWrap/>
            <w:vAlign w:val="center"/>
          </w:tcPr>
          <w:p w14:paraId="5EAEA2DA">
            <w:pPr>
              <w:widowControl/>
              <w:spacing w:line="23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《中华人民共和国消防法》第十六条第一款第四项  机关、团体、企业、事业等单位应当履行下列消防安全职责：（四）保障疏散通道、安全出口、消防车通道畅通。</w:t>
            </w:r>
          </w:p>
          <w:p w14:paraId="5FE14379">
            <w:pPr>
              <w:widowControl/>
              <w:spacing w:line="23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14:paraId="37511DC3">
            <w:pPr>
              <w:widowControl/>
              <w:spacing w:line="23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《中华人民共和国消防法》第六十条第一款第五项  单位违反本法规定，有占用、堵塞、封闭消防车通道，妨碍消防车通行的行为的，责令改正，处五千元以上五万元以下罚款。</w:t>
            </w:r>
          </w:p>
          <w:p w14:paraId="53E0D155">
            <w:pPr>
              <w:widowControl/>
              <w:spacing w:line="23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《新疆维吾尔自治区消防条例》第六十九条第一款第五项  单位或者达到消防安全重点单位标准的个体工商户违反本条例规定，有占用、堵塞、封闭消防车通道，妨碍消防车通行的行为的，责令改正，处五千元以上五万元以下罚款。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CB6290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7643A4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4384529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E01CF1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2DF3725">
        <w:tblPrEx>
          <w:tblCellMar>
            <w:top w:w="0" w:type="dxa"/>
            <w:left w:w="108" w:type="dxa"/>
            <w:bottom w:w="0" w:type="dxa"/>
            <w:right w:w="108" w:type="dxa"/>
          </w:tblCellMar>
        </w:tblPrEx>
        <w:trPr>
          <w:trHeight w:val="5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B2E0E2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587</w:t>
            </w:r>
          </w:p>
        </w:tc>
        <w:tc>
          <w:tcPr>
            <w:tcW w:w="320" w:type="pct"/>
            <w:tcBorders>
              <w:top w:val="nil"/>
              <w:left w:val="nil"/>
              <w:bottom w:val="single" w:color="000000" w:sz="4" w:space="0"/>
              <w:right w:val="single" w:color="000000" w:sz="4" w:space="0"/>
            </w:tcBorders>
            <w:shd w:val="clear" w:color="auto" w:fill="auto"/>
            <w:noWrap/>
            <w:vAlign w:val="center"/>
          </w:tcPr>
          <w:p w14:paraId="35B3D43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3A42563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611438C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605A99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人员密集场所在门窗上设置影响逃生和灭火救援的障碍物</w:t>
            </w:r>
          </w:p>
        </w:tc>
        <w:tc>
          <w:tcPr>
            <w:tcW w:w="1591" w:type="pct"/>
            <w:tcBorders>
              <w:top w:val="nil"/>
              <w:left w:val="nil"/>
              <w:bottom w:val="single" w:color="000000" w:sz="4" w:space="0"/>
              <w:right w:val="single" w:color="000000" w:sz="4" w:space="0"/>
            </w:tcBorders>
            <w:shd w:val="clear" w:color="auto" w:fill="auto"/>
            <w:noWrap/>
            <w:vAlign w:val="center"/>
          </w:tcPr>
          <w:p w14:paraId="088B4C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14:paraId="76DEADA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《中华人民共和国消防法》第六十条第一款第六项  单位违反本法规定，在人员密集场所在门窗上设置影响逃生和灭火救援的障碍物的，责令改正，处五千元以上五万元以下罚款。</w:t>
            </w:r>
          </w:p>
          <w:p w14:paraId="75CFA1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《新疆维吾尔自治区消防条例》第四十二条  建筑物的外墙装修装饰、建筑屋面使用以及广告牌的设置，不得影响防火、逃生和灭火救援。建筑外墙装修装饰和保温工程禁止使用易燃可燃材料。</w:t>
            </w:r>
          </w:p>
          <w:p w14:paraId="76EB317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《新疆维吾尔自治区消防条例》第六十九条第一款第六项  单位或者达到消防安全重点单位标准的个体工商户违反本条例规定，在人员密集场所在门窗上设置影响逃生和灭火救援的障碍物的，责令改正，处五千元以上五万元以下罚款。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40F451E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61F3454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032626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38500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628AEA2">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BA71C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588</w:t>
            </w:r>
          </w:p>
        </w:tc>
        <w:tc>
          <w:tcPr>
            <w:tcW w:w="320" w:type="pct"/>
            <w:tcBorders>
              <w:top w:val="nil"/>
              <w:left w:val="nil"/>
              <w:bottom w:val="single" w:color="000000" w:sz="4" w:space="0"/>
              <w:right w:val="single" w:color="000000" w:sz="4" w:space="0"/>
            </w:tcBorders>
            <w:shd w:val="clear" w:color="auto" w:fill="auto"/>
            <w:noWrap/>
            <w:vAlign w:val="center"/>
          </w:tcPr>
          <w:p w14:paraId="39B011E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211286F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568FAD5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04DD81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对火灾隐患经消防救援机构通知后不及时采取措施消除的</w:t>
            </w:r>
          </w:p>
        </w:tc>
        <w:tc>
          <w:tcPr>
            <w:tcW w:w="1591" w:type="pct"/>
            <w:tcBorders>
              <w:top w:val="nil"/>
              <w:left w:val="nil"/>
              <w:bottom w:val="single" w:color="000000" w:sz="4" w:space="0"/>
              <w:right w:val="single" w:color="000000" w:sz="4" w:space="0"/>
            </w:tcBorders>
            <w:shd w:val="clear" w:color="auto" w:fill="auto"/>
            <w:noWrap/>
            <w:vAlign w:val="center"/>
          </w:tcPr>
          <w:p w14:paraId="0CCA8D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《中华人民共和国消防法》第六十条第一款第（七）项  单位违反本法规定，有下列行为之一的，责令改正，处五千元以上五万元以下罚款：（七）对火灾隐患经消防救援机构通知后不及时采取措施消除的。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《新疆维吾尔自治区消防条例》第六十九条第一款第（七）项  单位或者达到消防安全重点单位标准的个体工商户违反本条例规定，有下列行为之一的，责令改正，处五千元以上五万元以下罚款：（七）对火灾隐患经消防救援机构通知后未及时采取措施消除的。其他个体工商户有第一款行为之一的，处警告或者五百元以下罚款。个人有第一款第二项、第三项、第四项、第五项行为之一的，处警告或者五百元以下罚款。</w:t>
            </w:r>
          </w:p>
        </w:tc>
        <w:tc>
          <w:tcPr>
            <w:tcW w:w="862" w:type="pct"/>
            <w:tcBorders>
              <w:top w:val="nil"/>
              <w:left w:val="nil"/>
              <w:bottom w:val="single" w:color="000000" w:sz="4" w:space="0"/>
              <w:right w:val="single" w:color="000000" w:sz="4" w:space="0"/>
            </w:tcBorders>
            <w:shd w:val="clear" w:color="auto" w:fill="auto"/>
            <w:noWrap/>
            <w:vAlign w:val="center"/>
          </w:tcPr>
          <w:p w14:paraId="2EF486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2933B6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354197E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92A9C7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40DD405">
        <w:tblPrEx>
          <w:tblCellMar>
            <w:top w:w="0" w:type="dxa"/>
            <w:left w:w="108" w:type="dxa"/>
            <w:bottom w:w="0" w:type="dxa"/>
            <w:right w:w="108" w:type="dxa"/>
          </w:tblCellMar>
        </w:tblPrEx>
        <w:trPr>
          <w:trHeight w:val="17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94FCA5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589</w:t>
            </w:r>
          </w:p>
        </w:tc>
        <w:tc>
          <w:tcPr>
            <w:tcW w:w="320" w:type="pct"/>
            <w:tcBorders>
              <w:top w:val="nil"/>
              <w:left w:val="nil"/>
              <w:bottom w:val="single" w:color="000000" w:sz="4" w:space="0"/>
              <w:right w:val="single" w:color="000000" w:sz="4" w:space="0"/>
            </w:tcBorders>
            <w:shd w:val="clear" w:color="auto" w:fill="auto"/>
            <w:noWrap/>
            <w:vAlign w:val="center"/>
          </w:tcPr>
          <w:p w14:paraId="2366B48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32F10AC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52B0561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350DDC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易燃易爆危险品场所与居住场所设置在同一建筑物内，易燃易爆危险品场所未与居住场所保持安全距离，其他场所与居住场所设置在同一建筑物内不符合消防技术标准</w:t>
            </w:r>
          </w:p>
        </w:tc>
        <w:tc>
          <w:tcPr>
            <w:tcW w:w="1591" w:type="pct"/>
            <w:tcBorders>
              <w:top w:val="nil"/>
              <w:left w:val="nil"/>
              <w:bottom w:val="single" w:color="000000" w:sz="4" w:space="0"/>
              <w:right w:val="single" w:color="000000" w:sz="4" w:space="0"/>
            </w:tcBorders>
            <w:shd w:val="clear" w:color="auto" w:fill="auto"/>
            <w:noWrap/>
            <w:vAlign w:val="center"/>
          </w:tcPr>
          <w:p w14:paraId="2DE3F2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《中华人民共和国消防法》第十九条  生产、储存、经营易燃易爆危险品的场所不得与居住场所设置在同一建筑物内，并应当与居住场所保持安全距离。生产、储存、经营其他物品的场所与居住场所设置在同一建筑物内的，应当符合国家工程建设消防技术标准。</w:t>
            </w:r>
          </w:p>
          <w:p w14:paraId="1A7B9C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《中华人民共和国消防法》第六十一条  生产、储存、经营易燃易爆危险品的场所与居住场所设置在同一建筑物内，或者未与居住场所保持安全距离的，责令停产停业，并处五千元以上五万元以下罚款。生产、储存、经营其他物品的场所与居住场所设置在同一建筑物内，不符合消防技术标准的，依照前款规定处罚。</w:t>
            </w:r>
          </w:p>
        </w:tc>
        <w:tc>
          <w:tcPr>
            <w:tcW w:w="862" w:type="pct"/>
            <w:tcBorders>
              <w:top w:val="nil"/>
              <w:left w:val="nil"/>
              <w:bottom w:val="single" w:color="000000" w:sz="4" w:space="0"/>
              <w:right w:val="single" w:color="000000" w:sz="4" w:space="0"/>
            </w:tcBorders>
            <w:shd w:val="clear" w:color="auto" w:fill="auto"/>
            <w:noWrap/>
            <w:vAlign w:val="center"/>
          </w:tcPr>
          <w:p w14:paraId="6D82A66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3753A8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4419C44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6A604D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BD9E855">
        <w:tblPrEx>
          <w:tblCellMar>
            <w:top w:w="0" w:type="dxa"/>
            <w:left w:w="108" w:type="dxa"/>
            <w:bottom w:w="0" w:type="dxa"/>
            <w:right w:w="108" w:type="dxa"/>
          </w:tblCellMar>
        </w:tblPrEx>
        <w:trPr>
          <w:trHeight w:val="609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6BEB33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590</w:t>
            </w:r>
          </w:p>
        </w:tc>
        <w:tc>
          <w:tcPr>
            <w:tcW w:w="320" w:type="pct"/>
            <w:tcBorders>
              <w:top w:val="nil"/>
              <w:left w:val="nil"/>
              <w:bottom w:val="single" w:color="000000" w:sz="4" w:space="0"/>
              <w:right w:val="single" w:color="000000" w:sz="4" w:space="0"/>
            </w:tcBorders>
            <w:shd w:val="clear" w:color="auto" w:fill="auto"/>
            <w:noWrap/>
            <w:vAlign w:val="center"/>
          </w:tcPr>
          <w:p w14:paraId="398E41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29491C9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181BC2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785FF13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人员密集场所使用不合格、国家明令淘汰的消防产品逾期未改</w:t>
            </w:r>
          </w:p>
        </w:tc>
        <w:tc>
          <w:tcPr>
            <w:tcW w:w="1591" w:type="pct"/>
            <w:tcBorders>
              <w:top w:val="nil"/>
              <w:left w:val="nil"/>
              <w:bottom w:val="single" w:color="000000" w:sz="4" w:space="0"/>
              <w:right w:val="single" w:color="000000" w:sz="4" w:space="0"/>
            </w:tcBorders>
            <w:shd w:val="clear" w:color="auto" w:fill="auto"/>
            <w:noWrap/>
            <w:vAlign w:val="center"/>
          </w:tcPr>
          <w:p w14:paraId="00621A2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《中华人民共和国消防法》第二十四条  消防产品必须符合国家标准；没有国家标准的，必须符合行业标准。禁止生产、销售或者使用不合格的消防产品以及国家明令淘汰的消防产品。</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依法实行强制性产品认证的消防产品，由具有法定资质的认证机构按照国家标准、行业标准的强制性要求认证合格后，方可生产、销售、使用。实行强制性产品认证的消防产品目录，由国务院产品质量监督部门会同国务院应急管理部门制定并公布。</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新研制的尚未制定国家标准、行业标准的消防产品，应当按照国务院产品质量监督部门会同国务院应急管理部门规定的办法，经技术鉴定符合消防安全要求的，方可生产、销售、使用。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依照本条规定经强制性产品认证合格或者技术鉴定合格的消防产品，国务院应急管理部门应当予以公布。</w:t>
            </w:r>
          </w:p>
          <w:p w14:paraId="7B9091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《中华人民共和国消防法》第六十五条第二款  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p>
        </w:tc>
        <w:tc>
          <w:tcPr>
            <w:tcW w:w="862" w:type="pct"/>
            <w:tcBorders>
              <w:top w:val="nil"/>
              <w:left w:val="nil"/>
              <w:bottom w:val="single" w:color="000000" w:sz="4" w:space="0"/>
              <w:right w:val="single" w:color="000000" w:sz="4" w:space="0"/>
            </w:tcBorders>
            <w:shd w:val="clear" w:color="auto" w:fill="auto"/>
            <w:noWrap/>
            <w:vAlign w:val="center"/>
          </w:tcPr>
          <w:p w14:paraId="0667669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2CB66BA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40CB3F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DA83DC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C872AE4">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7347F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591</w:t>
            </w:r>
          </w:p>
        </w:tc>
        <w:tc>
          <w:tcPr>
            <w:tcW w:w="320" w:type="pct"/>
            <w:tcBorders>
              <w:top w:val="nil"/>
              <w:left w:val="nil"/>
              <w:bottom w:val="single" w:color="000000" w:sz="4" w:space="0"/>
              <w:right w:val="single" w:color="000000" w:sz="4" w:space="0"/>
            </w:tcBorders>
            <w:shd w:val="clear" w:color="auto" w:fill="auto"/>
            <w:noWrap/>
            <w:vAlign w:val="center"/>
          </w:tcPr>
          <w:p w14:paraId="5A58CC4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2F62B44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0FEA3C9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1DD827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电器产品、燃气用具的安装、使用不符合规定，电器线路、燃气管道的设计、敷设、维护保养、检测不符合规定</w:t>
            </w:r>
          </w:p>
        </w:tc>
        <w:tc>
          <w:tcPr>
            <w:tcW w:w="1591" w:type="pct"/>
            <w:tcBorders>
              <w:top w:val="nil"/>
              <w:left w:val="nil"/>
              <w:bottom w:val="single" w:color="000000" w:sz="4" w:space="0"/>
              <w:right w:val="single" w:color="000000" w:sz="4" w:space="0"/>
            </w:tcBorders>
            <w:shd w:val="clear" w:color="auto" w:fill="auto"/>
            <w:noWrap/>
            <w:vAlign w:val="center"/>
          </w:tcPr>
          <w:p w14:paraId="317118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《中华人民共和国消防法》第二十七条  电器产品、燃气用具的产品标准，应当符合消防安全的要求。电器产品、燃气用具的安装、使用及其线路、管路的设计、敷设、维护保养、检测，必须符合消防技术标准和管理规定。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《中华人民共和国消防法》第六十六条  电器产品、燃气用具的安装、使用及其线路、管路的设计、敷设、维护保养、检测不符合消防技术标准和管理规定的，责令限期改正；逾期不改正的，责令停止使用，可以并处一千元以上五千元以下罚款。</w:t>
            </w:r>
          </w:p>
        </w:tc>
        <w:tc>
          <w:tcPr>
            <w:tcW w:w="862" w:type="pct"/>
            <w:tcBorders>
              <w:top w:val="nil"/>
              <w:left w:val="nil"/>
              <w:bottom w:val="single" w:color="000000" w:sz="4" w:space="0"/>
              <w:right w:val="single" w:color="000000" w:sz="4" w:space="0"/>
            </w:tcBorders>
            <w:shd w:val="clear" w:color="auto" w:fill="auto"/>
            <w:noWrap/>
            <w:vAlign w:val="center"/>
          </w:tcPr>
          <w:p w14:paraId="57A3BD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2E917D7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27DE720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7716F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2EA0FD1">
        <w:tblPrEx>
          <w:tblCellMar>
            <w:top w:w="0" w:type="dxa"/>
            <w:left w:w="108" w:type="dxa"/>
            <w:bottom w:w="0" w:type="dxa"/>
            <w:right w:w="108" w:type="dxa"/>
          </w:tblCellMar>
        </w:tblPrEx>
        <w:trPr>
          <w:trHeight w:val="22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570EA7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592</w:t>
            </w:r>
          </w:p>
        </w:tc>
        <w:tc>
          <w:tcPr>
            <w:tcW w:w="320" w:type="pct"/>
            <w:tcBorders>
              <w:top w:val="nil"/>
              <w:left w:val="nil"/>
              <w:bottom w:val="single" w:color="000000" w:sz="4" w:space="0"/>
              <w:right w:val="single" w:color="000000" w:sz="4" w:space="0"/>
            </w:tcBorders>
            <w:shd w:val="clear" w:color="auto" w:fill="auto"/>
            <w:noWrap/>
            <w:vAlign w:val="center"/>
          </w:tcPr>
          <w:p w14:paraId="60251F6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4C6E1D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7C13B5C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0C82B3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不具备从业条件从事消防技术服务活动，或者出具虚假文件或不按照国家标准、行业标准开展消防技术服务活动</w:t>
            </w:r>
          </w:p>
        </w:tc>
        <w:tc>
          <w:tcPr>
            <w:tcW w:w="1591" w:type="pct"/>
            <w:tcBorders>
              <w:top w:val="nil"/>
              <w:left w:val="nil"/>
              <w:bottom w:val="single" w:color="000000" w:sz="4" w:space="0"/>
              <w:right w:val="single" w:color="000000" w:sz="4" w:space="0"/>
            </w:tcBorders>
            <w:shd w:val="clear" w:color="auto" w:fill="auto"/>
            <w:noWrap/>
            <w:vAlign w:val="center"/>
          </w:tcPr>
          <w:p w14:paraId="22DCD4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《中华人民共和国消防法》第三十四条  消防设施维护保养检测、消防安全评估等消防技术服务机构应当符合从业条件，执业人员应当依法获得相应的资格；依照法律、行政法规、国家标准、行业标准和执业准则，接受委托提供消防技术服务，并对服务质量负责。</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《中华人民共和国消防法》第六十九条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他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862" w:type="pct"/>
            <w:tcBorders>
              <w:top w:val="nil"/>
              <w:left w:val="nil"/>
              <w:bottom w:val="single" w:color="000000" w:sz="4" w:space="0"/>
              <w:right w:val="single" w:color="000000" w:sz="4" w:space="0"/>
            </w:tcBorders>
            <w:shd w:val="clear" w:color="auto" w:fill="auto"/>
            <w:noWrap/>
            <w:vAlign w:val="center"/>
          </w:tcPr>
          <w:p w14:paraId="410C16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342272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1A72E4E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5C25C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8FAB3F8">
        <w:tblPrEx>
          <w:tblCellMar>
            <w:top w:w="0" w:type="dxa"/>
            <w:left w:w="108" w:type="dxa"/>
            <w:bottom w:w="0" w:type="dxa"/>
            <w:right w:w="108" w:type="dxa"/>
          </w:tblCellMar>
        </w:tblPrEx>
        <w:trPr>
          <w:trHeight w:val="566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58C8A6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593</w:t>
            </w:r>
          </w:p>
        </w:tc>
        <w:tc>
          <w:tcPr>
            <w:tcW w:w="320" w:type="pct"/>
            <w:tcBorders>
              <w:top w:val="nil"/>
              <w:left w:val="nil"/>
              <w:bottom w:val="single" w:color="000000" w:sz="4" w:space="0"/>
              <w:right w:val="single" w:color="000000" w:sz="4" w:space="0"/>
            </w:tcBorders>
            <w:shd w:val="clear" w:color="auto" w:fill="auto"/>
            <w:noWrap/>
            <w:vAlign w:val="center"/>
          </w:tcPr>
          <w:p w14:paraId="6DC5E11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6DB0DB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46CC6D1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5C9711F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公众聚集场所在安全出口、疏散通道使用影响疏散的镜面材料，逾期不改正的</w:t>
            </w:r>
          </w:p>
        </w:tc>
        <w:tc>
          <w:tcPr>
            <w:tcW w:w="1591" w:type="pct"/>
            <w:tcBorders>
              <w:top w:val="nil"/>
              <w:left w:val="nil"/>
              <w:bottom w:val="single" w:color="000000" w:sz="4" w:space="0"/>
              <w:right w:val="single" w:color="000000" w:sz="4" w:space="0"/>
            </w:tcBorders>
            <w:shd w:val="clear" w:color="auto" w:fill="auto"/>
            <w:noWrap/>
            <w:vAlign w:val="center"/>
          </w:tcPr>
          <w:p w14:paraId="0E67C73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《新疆维吾尔自治区消防条例》第三十五条  公众聚集场所的安全出口、疏散通道不得使用影响疏散的镜面材料和设置影响逃生、灭火救援的障碍物。地下建筑内的公众聚集场所应当配备自救器材和辅助疏散设施。</w:t>
            </w:r>
          </w:p>
          <w:p w14:paraId="0B80E1D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《新疆维吾尔自治区消防条例》第七十条第一项  违反本条例规定，有下列行为之一的，责令限期改正；逾期不改正的，处两千元以上两万元以下罚款：（一）公众聚集场所在安全出口、疏散通道使用影响疏散的镜面材料的。</w:t>
            </w:r>
          </w:p>
        </w:tc>
        <w:tc>
          <w:tcPr>
            <w:tcW w:w="862" w:type="pct"/>
            <w:tcBorders>
              <w:top w:val="nil"/>
              <w:left w:val="nil"/>
              <w:bottom w:val="single" w:color="000000" w:sz="4" w:space="0"/>
              <w:right w:val="single" w:color="000000" w:sz="4" w:space="0"/>
            </w:tcBorders>
            <w:shd w:val="clear" w:color="auto" w:fill="auto"/>
            <w:noWrap/>
            <w:vAlign w:val="center"/>
          </w:tcPr>
          <w:p w14:paraId="05E51DD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75BBCF9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7372AB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45F275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66ED0AE">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A3C934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594</w:t>
            </w:r>
          </w:p>
        </w:tc>
        <w:tc>
          <w:tcPr>
            <w:tcW w:w="320" w:type="pct"/>
            <w:tcBorders>
              <w:top w:val="nil"/>
              <w:left w:val="nil"/>
              <w:bottom w:val="single" w:color="000000" w:sz="4" w:space="0"/>
              <w:right w:val="single" w:color="000000" w:sz="4" w:space="0"/>
            </w:tcBorders>
            <w:shd w:val="clear" w:color="auto" w:fill="auto"/>
            <w:noWrap/>
            <w:vAlign w:val="center"/>
          </w:tcPr>
          <w:p w14:paraId="6D0DAAC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2385854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77C610D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112A30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建筑物的外墙装修装饰、建筑屋面使用以及广告牌的设置影响防火、逃生和灭火救援，逾期不改正</w:t>
            </w:r>
          </w:p>
        </w:tc>
        <w:tc>
          <w:tcPr>
            <w:tcW w:w="1591" w:type="pct"/>
            <w:tcBorders>
              <w:top w:val="nil"/>
              <w:left w:val="nil"/>
              <w:bottom w:val="single" w:color="000000" w:sz="4" w:space="0"/>
              <w:right w:val="single" w:color="000000" w:sz="4" w:space="0"/>
            </w:tcBorders>
            <w:shd w:val="clear" w:color="auto" w:fill="auto"/>
            <w:noWrap/>
            <w:vAlign w:val="center"/>
          </w:tcPr>
          <w:p w14:paraId="55E5D88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《新疆维吾尔自治区消防条例》第四十二条  建筑物的外墙装修装饰、建筑屋面使用以及广告牌的设置，不得影响防火、逃生和灭火救援。建筑外墙装修装饰和保温工程禁止使用易燃可燃材料。</w:t>
            </w:r>
          </w:p>
          <w:p w14:paraId="217CC4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《新疆维吾尔自治区消防条例》第七十条第（二）项  违反本条例规定，有下列行为之一的，责令限期改正；逾期不改正的，处两千元以上两万元以下罚款：（二）建筑物的外墙装修装饰、建筑屋面使用以及广告牌的设置影响防火、逃生和灭火救援的。</w:t>
            </w:r>
          </w:p>
        </w:tc>
        <w:tc>
          <w:tcPr>
            <w:tcW w:w="862" w:type="pct"/>
            <w:tcBorders>
              <w:top w:val="nil"/>
              <w:left w:val="nil"/>
              <w:bottom w:val="single" w:color="000000" w:sz="4" w:space="0"/>
              <w:right w:val="single" w:color="000000" w:sz="4" w:space="0"/>
            </w:tcBorders>
            <w:shd w:val="clear" w:color="auto" w:fill="auto"/>
            <w:noWrap/>
            <w:vAlign w:val="center"/>
          </w:tcPr>
          <w:p w14:paraId="16839B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0409CF8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05272A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08636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BF9B7FD">
        <w:tblPrEx>
          <w:tblCellMar>
            <w:top w:w="0" w:type="dxa"/>
            <w:left w:w="108" w:type="dxa"/>
            <w:bottom w:w="0" w:type="dxa"/>
            <w:right w:w="108" w:type="dxa"/>
          </w:tblCellMar>
        </w:tblPrEx>
        <w:trPr>
          <w:trHeight w:val="19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6AAD24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595</w:t>
            </w:r>
          </w:p>
        </w:tc>
        <w:tc>
          <w:tcPr>
            <w:tcW w:w="320" w:type="pct"/>
            <w:tcBorders>
              <w:top w:val="nil"/>
              <w:left w:val="nil"/>
              <w:bottom w:val="single" w:color="000000" w:sz="4" w:space="0"/>
              <w:right w:val="single" w:color="000000" w:sz="4" w:space="0"/>
            </w:tcBorders>
            <w:shd w:val="clear" w:color="auto" w:fill="auto"/>
            <w:noWrap/>
            <w:vAlign w:val="center"/>
          </w:tcPr>
          <w:p w14:paraId="003C3D9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715E94E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3595336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22455F7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使用易燃可燃材料进行建筑外墙装修装饰和保温工程，逾期不改正</w:t>
            </w:r>
          </w:p>
        </w:tc>
        <w:tc>
          <w:tcPr>
            <w:tcW w:w="1591" w:type="pct"/>
            <w:tcBorders>
              <w:top w:val="nil"/>
              <w:left w:val="nil"/>
              <w:bottom w:val="single" w:color="000000" w:sz="4" w:space="0"/>
              <w:right w:val="single" w:color="000000" w:sz="4" w:space="0"/>
            </w:tcBorders>
            <w:shd w:val="clear" w:color="auto" w:fill="auto"/>
            <w:noWrap/>
            <w:vAlign w:val="center"/>
          </w:tcPr>
          <w:p w14:paraId="77B778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《新疆维吾尔自治区消防条例》第四十二条  建筑物的外墙装修装饰、建筑屋面使用以及广告牌的设置，不得影响防火、逃生和灭火救援。建筑外墙装修装饰和保温工程禁止使用易燃可燃材料。</w:t>
            </w:r>
          </w:p>
          <w:p w14:paraId="26BCE0B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《新疆维吾尔自治区消防条例》第七十条第（三）项  违反本条例规定，有下列行为之一的，责令限期改正；逾期不改正的，处两千元以上两万元以下罚款：（一）公众聚集场所在安全出口、疏散通道使用影响疏散的镜面材料的；（二）建筑物的外墙装修装饰、建筑屋面使用以及广告牌的设置影响防火、逃生和灭火救援的；（三）使用易燃可燃材料进行建筑外墙装修装饰和保温工程的。</w:t>
            </w:r>
          </w:p>
        </w:tc>
        <w:tc>
          <w:tcPr>
            <w:tcW w:w="862" w:type="pct"/>
            <w:tcBorders>
              <w:top w:val="nil"/>
              <w:left w:val="nil"/>
              <w:bottom w:val="single" w:color="000000" w:sz="4" w:space="0"/>
              <w:right w:val="single" w:color="000000" w:sz="4" w:space="0"/>
            </w:tcBorders>
            <w:shd w:val="clear" w:color="auto" w:fill="auto"/>
            <w:noWrap/>
            <w:vAlign w:val="center"/>
          </w:tcPr>
          <w:p w14:paraId="3CAC1BE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7BA9A9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537DBB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6488D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41F62A0">
        <w:tblPrEx>
          <w:tblCellMar>
            <w:top w:w="0" w:type="dxa"/>
            <w:left w:w="108" w:type="dxa"/>
            <w:bottom w:w="0" w:type="dxa"/>
            <w:right w:w="108" w:type="dxa"/>
          </w:tblCellMar>
        </w:tblPrEx>
        <w:trPr>
          <w:trHeight w:val="5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0706B6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596</w:t>
            </w:r>
          </w:p>
        </w:tc>
        <w:tc>
          <w:tcPr>
            <w:tcW w:w="320" w:type="pct"/>
            <w:tcBorders>
              <w:top w:val="nil"/>
              <w:left w:val="nil"/>
              <w:bottom w:val="single" w:color="000000" w:sz="4" w:space="0"/>
              <w:right w:val="single" w:color="000000" w:sz="4" w:space="0"/>
            </w:tcBorders>
            <w:shd w:val="clear" w:color="auto" w:fill="auto"/>
            <w:noWrap/>
            <w:vAlign w:val="center"/>
          </w:tcPr>
          <w:p w14:paraId="07DE83F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685A0FC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1079CC8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35B233F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在尚未竣工的建筑物内设置员工宿舍</w:t>
            </w:r>
          </w:p>
        </w:tc>
        <w:tc>
          <w:tcPr>
            <w:tcW w:w="1591" w:type="pct"/>
            <w:tcBorders>
              <w:top w:val="nil"/>
              <w:left w:val="nil"/>
              <w:bottom w:val="single" w:color="000000" w:sz="4" w:space="0"/>
              <w:right w:val="single" w:color="000000" w:sz="4" w:space="0"/>
            </w:tcBorders>
            <w:shd w:val="clear" w:color="auto" w:fill="auto"/>
            <w:noWrap/>
            <w:vAlign w:val="center"/>
          </w:tcPr>
          <w:p w14:paraId="5828A9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《新疆维吾尔自治区消防条例》第二十八条  建设工程施工现场的消防安全由施工单位负责。不得在尚未竣工的建筑物内设置员工宿舍。</w:t>
            </w:r>
          </w:p>
          <w:p w14:paraId="44D8D9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《新疆维吾尔自治区消防条例》第七十二条第（二）项  违反本条例规定，有下列行为之一的，责令改正，并处一千元以上一万元以下罚款：（二）在尚未竣工的建筑物内设置员工宿舍的。</w:t>
            </w:r>
          </w:p>
        </w:tc>
        <w:tc>
          <w:tcPr>
            <w:tcW w:w="862" w:type="pct"/>
            <w:tcBorders>
              <w:top w:val="nil"/>
              <w:left w:val="nil"/>
              <w:bottom w:val="single" w:color="000000" w:sz="4" w:space="0"/>
              <w:right w:val="single" w:color="000000" w:sz="4" w:space="0"/>
            </w:tcBorders>
            <w:shd w:val="clear" w:color="auto" w:fill="auto"/>
            <w:noWrap/>
            <w:vAlign w:val="center"/>
          </w:tcPr>
          <w:p w14:paraId="481877A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285F88D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732F87F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D566D6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EEB1C31">
        <w:tblPrEx>
          <w:tblCellMar>
            <w:top w:w="0" w:type="dxa"/>
            <w:left w:w="108" w:type="dxa"/>
            <w:bottom w:w="0" w:type="dxa"/>
            <w:right w:w="108" w:type="dxa"/>
          </w:tblCellMar>
        </w:tblPrEx>
        <w:trPr>
          <w:trHeight w:val="461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A4891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597</w:t>
            </w:r>
          </w:p>
        </w:tc>
        <w:tc>
          <w:tcPr>
            <w:tcW w:w="320" w:type="pct"/>
            <w:tcBorders>
              <w:top w:val="nil"/>
              <w:left w:val="nil"/>
              <w:bottom w:val="single" w:color="000000" w:sz="4" w:space="0"/>
              <w:right w:val="single" w:color="000000" w:sz="4" w:space="0"/>
            </w:tcBorders>
            <w:shd w:val="clear" w:color="auto" w:fill="auto"/>
            <w:noWrap/>
            <w:vAlign w:val="center"/>
          </w:tcPr>
          <w:p w14:paraId="1521E32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6435E5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2411D82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494D48E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安全出口、疏散通道、消防车通道和消防设施的醒目位置未按标准设置消防标识</w:t>
            </w:r>
          </w:p>
        </w:tc>
        <w:tc>
          <w:tcPr>
            <w:tcW w:w="1591" w:type="pct"/>
            <w:tcBorders>
              <w:top w:val="nil"/>
              <w:left w:val="nil"/>
              <w:bottom w:val="single" w:color="000000" w:sz="4" w:space="0"/>
              <w:right w:val="single" w:color="000000" w:sz="4" w:space="0"/>
            </w:tcBorders>
            <w:shd w:val="clear" w:color="auto" w:fill="auto"/>
            <w:noWrap/>
            <w:vAlign w:val="center"/>
          </w:tcPr>
          <w:p w14:paraId="420E6AE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《新疆维吾尔自治区消防条例》第二十九条  新建的建筑物，建设单位应当在建筑物的安全出口、疏散通道、消防车通道和消防设施的醒目位置，设置符合标准的消防安全标识，提示安全疏散的注意事项和消防设施的使用方法。对已建成的建筑物，使用者或者受委托的物业服务企业应当依照前款规定，设置符合标准的消防安全标识。设有建筑消防设施的场所，其消防控制室、消防泵房、配电室等重点部位应当按照标准设置标识。</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《新疆维吾尔自治区消防条例》第七十二条第（三）项  违反本条例规定，有下列行为之一的，责令改正，并处一千元以上一万元以下罚款；对第一项行为，应当责令停止施工：（三）安全出口、疏散通道、消防车通道和消防设施的醒目位置未按标准设置消防标识的。</w:t>
            </w:r>
          </w:p>
        </w:tc>
        <w:tc>
          <w:tcPr>
            <w:tcW w:w="862" w:type="pct"/>
            <w:tcBorders>
              <w:top w:val="nil"/>
              <w:left w:val="nil"/>
              <w:bottom w:val="single" w:color="000000" w:sz="4" w:space="0"/>
              <w:right w:val="single" w:color="000000" w:sz="4" w:space="0"/>
            </w:tcBorders>
            <w:shd w:val="clear" w:color="auto" w:fill="auto"/>
            <w:noWrap/>
            <w:vAlign w:val="center"/>
          </w:tcPr>
          <w:p w14:paraId="7DDCE32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690E59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074B65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9902E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09BDC44">
        <w:tblPrEx>
          <w:tblCellMar>
            <w:top w:w="0" w:type="dxa"/>
            <w:left w:w="108" w:type="dxa"/>
            <w:bottom w:w="0" w:type="dxa"/>
            <w:right w:w="108" w:type="dxa"/>
          </w:tblCellMar>
        </w:tblPrEx>
        <w:trPr>
          <w:trHeight w:val="19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DE2E6F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598</w:t>
            </w:r>
          </w:p>
        </w:tc>
        <w:tc>
          <w:tcPr>
            <w:tcW w:w="320" w:type="pct"/>
            <w:tcBorders>
              <w:top w:val="nil"/>
              <w:left w:val="nil"/>
              <w:bottom w:val="single" w:color="000000" w:sz="4" w:space="0"/>
              <w:right w:val="single" w:color="000000" w:sz="4" w:space="0"/>
            </w:tcBorders>
            <w:shd w:val="clear" w:color="auto" w:fill="auto"/>
            <w:noWrap/>
            <w:vAlign w:val="center"/>
          </w:tcPr>
          <w:p w14:paraId="64F8A3B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068A58E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000CC20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2B4260B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地下建筑内的公众聚集场所、高层建筑未配备自救器材和辅助疏散设施</w:t>
            </w:r>
          </w:p>
        </w:tc>
        <w:tc>
          <w:tcPr>
            <w:tcW w:w="1591" w:type="pct"/>
            <w:tcBorders>
              <w:top w:val="nil"/>
              <w:left w:val="nil"/>
              <w:bottom w:val="single" w:color="000000" w:sz="4" w:space="0"/>
              <w:right w:val="single" w:color="000000" w:sz="4" w:space="0"/>
            </w:tcBorders>
            <w:shd w:val="clear" w:color="auto" w:fill="auto"/>
            <w:noWrap/>
            <w:vAlign w:val="center"/>
          </w:tcPr>
          <w:p w14:paraId="553CF5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《新疆维吾尔自治区消防条例》第三十五条  地下建筑内的公众聚集场所应当配备自救器材和辅助疏散设施。</w:t>
            </w:r>
          </w:p>
          <w:p w14:paraId="6745DF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《新疆维吾尔自治区消防条例》第七十二第（四）项  违反本条例规定，有下列行为之一的，责令改正，并处一千元以上一万元以下罚款；对第一项行为，应当责令停止施工：（四）地下建筑内的公众聚集场所、高层建筑未配备自救器材和辅助疏散设施的。</w:t>
            </w:r>
          </w:p>
        </w:tc>
        <w:tc>
          <w:tcPr>
            <w:tcW w:w="862" w:type="pct"/>
            <w:tcBorders>
              <w:top w:val="nil"/>
              <w:left w:val="nil"/>
              <w:bottom w:val="single" w:color="000000" w:sz="4" w:space="0"/>
              <w:right w:val="single" w:color="000000" w:sz="4" w:space="0"/>
            </w:tcBorders>
            <w:shd w:val="clear" w:color="auto" w:fill="auto"/>
            <w:noWrap/>
            <w:vAlign w:val="center"/>
          </w:tcPr>
          <w:p w14:paraId="1AFBA03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56EA85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740ED48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5988140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38FBC0A">
        <w:tblPrEx>
          <w:tblCellMar>
            <w:top w:w="0" w:type="dxa"/>
            <w:left w:w="108" w:type="dxa"/>
            <w:bottom w:w="0" w:type="dxa"/>
            <w:right w:w="108" w:type="dxa"/>
          </w:tblCellMar>
        </w:tblPrEx>
        <w:trPr>
          <w:trHeight w:val="595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08A3274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599</w:t>
            </w:r>
          </w:p>
        </w:tc>
        <w:tc>
          <w:tcPr>
            <w:tcW w:w="320" w:type="pct"/>
            <w:tcBorders>
              <w:top w:val="nil"/>
              <w:left w:val="nil"/>
              <w:bottom w:val="single" w:color="000000" w:sz="4" w:space="0"/>
              <w:right w:val="single" w:color="000000" w:sz="4" w:space="0"/>
            </w:tcBorders>
            <w:shd w:val="clear" w:color="auto" w:fill="auto"/>
            <w:noWrap/>
            <w:vAlign w:val="center"/>
          </w:tcPr>
          <w:p w14:paraId="0616980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4A28C15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0544578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3DF469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棉花收购、加工、仓储单位的消防安全不符合国家和自治区有关规定</w:t>
            </w:r>
          </w:p>
        </w:tc>
        <w:tc>
          <w:tcPr>
            <w:tcW w:w="1591" w:type="pct"/>
            <w:tcBorders>
              <w:top w:val="nil"/>
              <w:left w:val="nil"/>
              <w:bottom w:val="single" w:color="000000" w:sz="4" w:space="0"/>
              <w:right w:val="single" w:color="000000" w:sz="4" w:space="0"/>
            </w:tcBorders>
            <w:shd w:val="clear" w:color="auto" w:fill="auto"/>
            <w:noWrap/>
            <w:vAlign w:val="center"/>
          </w:tcPr>
          <w:p w14:paraId="72BB9B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《新疆维吾尔自治区消防条例》第三十八条  棉花收购、加工、仓储单位应当加强消防安全管理，落实各项防火措施，保证棉花堆垛的防火间距、消防设施、器材的配置符合国家和自治区有关消防安全要求。粮油加工、储存场所和使用农机具作业的麦谷场等，应当采取防火安全措施，做好灭火应急准备。</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打晒、堆放粮食、饲草等作物的场所，应当与火源和电力架空线保持消防安全距离。禁止在农业耕种、收获季节和大风天气焚烧秸秆、麦茬。</w:t>
            </w:r>
          </w:p>
          <w:p w14:paraId="67353D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《新疆维吾尔自治区消防条例》第七十二条第（五）项  违反本条例规定，有下列行为之一的，责令改正，并处一千元以上一万元以下罚款；对第一项行为，应当责令停止施工：（五）棉花收购、加工、仓储单位的消防安全不符合国家和自治区有关规定的。</w:t>
            </w:r>
          </w:p>
        </w:tc>
        <w:tc>
          <w:tcPr>
            <w:tcW w:w="862" w:type="pct"/>
            <w:tcBorders>
              <w:top w:val="nil"/>
              <w:left w:val="nil"/>
              <w:bottom w:val="single" w:color="000000" w:sz="4" w:space="0"/>
              <w:right w:val="single" w:color="000000" w:sz="4" w:space="0"/>
            </w:tcBorders>
            <w:shd w:val="clear" w:color="auto" w:fill="auto"/>
            <w:noWrap/>
            <w:vAlign w:val="center"/>
          </w:tcPr>
          <w:p w14:paraId="12135A6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25C3C8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61B8158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32D712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FC4CF48">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A288E4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600</w:t>
            </w:r>
          </w:p>
        </w:tc>
        <w:tc>
          <w:tcPr>
            <w:tcW w:w="320" w:type="pct"/>
            <w:tcBorders>
              <w:top w:val="nil"/>
              <w:left w:val="nil"/>
              <w:bottom w:val="single" w:color="000000" w:sz="4" w:space="0"/>
              <w:right w:val="single" w:color="000000" w:sz="4" w:space="0"/>
            </w:tcBorders>
            <w:shd w:val="clear" w:color="auto" w:fill="auto"/>
            <w:noWrap/>
            <w:vAlign w:val="center"/>
          </w:tcPr>
          <w:p w14:paraId="67CFEB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533600A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35572F4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259092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长途客运汽车、城乡公共交通车、出租车等公共交通工具未配备消防器材和逃生救助工具</w:t>
            </w:r>
          </w:p>
        </w:tc>
        <w:tc>
          <w:tcPr>
            <w:tcW w:w="1591" w:type="pct"/>
            <w:tcBorders>
              <w:top w:val="nil"/>
              <w:left w:val="nil"/>
              <w:bottom w:val="single" w:color="000000" w:sz="4" w:space="0"/>
              <w:right w:val="single" w:color="000000" w:sz="4" w:space="0"/>
            </w:tcBorders>
            <w:shd w:val="clear" w:color="auto" w:fill="auto"/>
            <w:noWrap/>
            <w:vAlign w:val="center"/>
          </w:tcPr>
          <w:p w14:paraId="2C4A713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《新疆维吾尔自治区消防条例》第三十九条  长途客运汽车、城乡公共交通车、出租车等公共交通工具应当配备消防器材和逃生救助工具。</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公共交通运营单位应当加强对从业人员的消防知识培训，从业人员应当掌握消防器材的使用方法和组织引导疏散乘客的技能。</w:t>
            </w:r>
          </w:p>
          <w:p w14:paraId="67B8847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《新疆维吾尔自治区消防条例》第七十二第（六）项  违反本条例规定，有下列行为之一的，责令改正，并处一千元以上一万元以下罚款；对第一项行为，应当责令停止施工：（六）长途客运汽车、城乡公共交通车、出租车等公共交通工具未配备消防器材和逃生救助工具的。</w:t>
            </w:r>
          </w:p>
        </w:tc>
        <w:tc>
          <w:tcPr>
            <w:tcW w:w="862" w:type="pct"/>
            <w:tcBorders>
              <w:top w:val="nil"/>
              <w:left w:val="nil"/>
              <w:bottom w:val="single" w:color="000000" w:sz="4" w:space="0"/>
              <w:right w:val="single" w:color="000000" w:sz="4" w:space="0"/>
            </w:tcBorders>
            <w:shd w:val="clear" w:color="auto" w:fill="auto"/>
            <w:noWrap/>
            <w:vAlign w:val="center"/>
          </w:tcPr>
          <w:p w14:paraId="0F89D30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5F5B6B4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313A0F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65851E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1B8A4609">
        <w:tblPrEx>
          <w:tblCellMar>
            <w:top w:w="0" w:type="dxa"/>
            <w:left w:w="108" w:type="dxa"/>
            <w:bottom w:w="0" w:type="dxa"/>
            <w:right w:w="108" w:type="dxa"/>
          </w:tblCellMar>
        </w:tblPrEx>
        <w:trPr>
          <w:trHeight w:val="17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B9A6EF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601</w:t>
            </w:r>
          </w:p>
        </w:tc>
        <w:tc>
          <w:tcPr>
            <w:tcW w:w="320" w:type="pct"/>
            <w:tcBorders>
              <w:top w:val="nil"/>
              <w:left w:val="nil"/>
              <w:bottom w:val="single" w:color="000000" w:sz="4" w:space="0"/>
              <w:right w:val="single" w:color="000000" w:sz="4" w:space="0"/>
            </w:tcBorders>
            <w:shd w:val="clear" w:color="auto" w:fill="auto"/>
            <w:noWrap/>
            <w:vAlign w:val="center"/>
          </w:tcPr>
          <w:p w14:paraId="3CA38A7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3788EE7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4E8A31B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4409618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使用不合格配件维修消防设施、器材，使用不合格灭火剂维修灭火器</w:t>
            </w:r>
          </w:p>
        </w:tc>
        <w:tc>
          <w:tcPr>
            <w:tcW w:w="1591" w:type="pct"/>
            <w:tcBorders>
              <w:top w:val="nil"/>
              <w:left w:val="nil"/>
              <w:bottom w:val="single" w:color="000000" w:sz="4" w:space="0"/>
              <w:right w:val="single" w:color="000000" w:sz="4" w:space="0"/>
            </w:tcBorders>
            <w:shd w:val="clear" w:color="auto" w:fill="auto"/>
            <w:noWrap/>
            <w:vAlign w:val="center"/>
          </w:tcPr>
          <w:p w14:paraId="30B8212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《新疆维吾尔自治区消防条例》第四十五条  消防产品应当符合国家标准；没有国家标准的，应当符合行业标准。禁止生产、销售或者使用不合格的消防产品以及国家明令淘汰的消防产品。维修消防设施和器材禁止使用不合格的配件和灭火剂。</w:t>
            </w:r>
          </w:p>
          <w:p w14:paraId="27DEBBC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《新疆维吾尔自治区消防条例》第七十二条第（七）项、第（八）项  违反本条例规定，有下列行为之一的，责令改正，并处一千元以上一万元以下罚款；对第一项行为，应当责令停止施工：（七）使用不合格的配件维修消防设施和器材的；（八）使用不合格的灭火剂维修灭火器的。</w:t>
            </w:r>
          </w:p>
        </w:tc>
        <w:tc>
          <w:tcPr>
            <w:tcW w:w="862" w:type="pct"/>
            <w:tcBorders>
              <w:top w:val="nil"/>
              <w:left w:val="nil"/>
              <w:bottom w:val="single" w:color="000000" w:sz="4" w:space="0"/>
              <w:right w:val="single" w:color="000000" w:sz="4" w:space="0"/>
            </w:tcBorders>
            <w:shd w:val="clear" w:color="auto" w:fill="auto"/>
            <w:noWrap/>
            <w:vAlign w:val="center"/>
          </w:tcPr>
          <w:p w14:paraId="766B4B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16BBCF9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64C8F8B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0ED48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5E723ED6">
        <w:tblPrEx>
          <w:tblCellMar>
            <w:top w:w="0" w:type="dxa"/>
            <w:left w:w="108" w:type="dxa"/>
            <w:bottom w:w="0" w:type="dxa"/>
            <w:right w:w="108" w:type="dxa"/>
          </w:tblCellMar>
        </w:tblPrEx>
        <w:trPr>
          <w:trHeight w:val="6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3A6A054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602</w:t>
            </w:r>
          </w:p>
        </w:tc>
        <w:tc>
          <w:tcPr>
            <w:tcW w:w="320" w:type="pct"/>
            <w:tcBorders>
              <w:top w:val="nil"/>
              <w:left w:val="nil"/>
              <w:bottom w:val="single" w:color="000000" w:sz="4" w:space="0"/>
              <w:right w:val="single" w:color="000000" w:sz="4" w:space="0"/>
            </w:tcBorders>
            <w:shd w:val="clear" w:color="auto" w:fill="auto"/>
            <w:noWrap/>
            <w:vAlign w:val="center"/>
          </w:tcPr>
          <w:p w14:paraId="4AB2098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140273F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529A2CB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6C418DF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营业期间进行火灾危险性施工、维修作业、人员密集场所燃放烟花爆竹</w:t>
            </w:r>
          </w:p>
        </w:tc>
        <w:tc>
          <w:tcPr>
            <w:tcW w:w="1591" w:type="pct"/>
            <w:tcBorders>
              <w:top w:val="nil"/>
              <w:left w:val="nil"/>
              <w:bottom w:val="single" w:color="000000" w:sz="4" w:space="0"/>
              <w:right w:val="single" w:color="000000" w:sz="4" w:space="0"/>
            </w:tcBorders>
            <w:shd w:val="clear" w:color="auto" w:fill="auto"/>
            <w:noWrap/>
            <w:vAlign w:val="center"/>
          </w:tcPr>
          <w:p w14:paraId="6BC8EA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《新疆维吾尔自治区消防条例》第七十三条  违反本条例规定，公共娱乐场所、商场、集贸市场在营业时间进行电焊、气焊、气割、砂轮切割和油漆等具有火灾危险的施工、维修作业或者在人员密集场所燃放烟花爆竹的，责令停止违法行为，并处一千元以上一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7A1088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5C63ABD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360368A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3865B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47609B49">
        <w:tblPrEx>
          <w:tblCellMar>
            <w:top w:w="0" w:type="dxa"/>
            <w:left w:w="108" w:type="dxa"/>
            <w:bottom w:w="0" w:type="dxa"/>
            <w:right w:w="108" w:type="dxa"/>
          </w:tblCellMar>
        </w:tblPrEx>
        <w:trPr>
          <w:trHeight w:val="461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72C7C7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603</w:t>
            </w:r>
          </w:p>
        </w:tc>
        <w:tc>
          <w:tcPr>
            <w:tcW w:w="320" w:type="pct"/>
            <w:tcBorders>
              <w:top w:val="nil"/>
              <w:left w:val="nil"/>
              <w:bottom w:val="single" w:color="000000" w:sz="4" w:space="0"/>
              <w:right w:val="single" w:color="000000" w:sz="4" w:space="0"/>
            </w:tcBorders>
            <w:shd w:val="clear" w:color="auto" w:fill="auto"/>
            <w:noWrap/>
            <w:vAlign w:val="center"/>
          </w:tcPr>
          <w:p w14:paraId="75A7E24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76A42A4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6935969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12FD7FB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违规充电、停放电动自行车的处罚（非首次违法）</w:t>
            </w:r>
          </w:p>
        </w:tc>
        <w:tc>
          <w:tcPr>
            <w:tcW w:w="1591" w:type="pct"/>
            <w:tcBorders>
              <w:top w:val="nil"/>
              <w:left w:val="nil"/>
              <w:bottom w:val="single" w:color="000000" w:sz="4" w:space="0"/>
              <w:right w:val="single" w:color="000000" w:sz="4" w:space="0"/>
            </w:tcBorders>
            <w:shd w:val="clear" w:color="auto" w:fill="auto"/>
            <w:noWrap/>
            <w:vAlign w:val="center"/>
          </w:tcPr>
          <w:p w14:paraId="551FD72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《新疆维吾尔自治区消防条例》第七十四条  违反本条例规定，违规充电、停放电动自行车的，责令改正，处警告或者五百元以下罚款；拒不改正的，对经营性单位和个人处两千元以上一万元以下罚款，对非经营性单位和个人处五百元以上一千元以下罚款。</w:t>
            </w:r>
          </w:p>
        </w:tc>
        <w:tc>
          <w:tcPr>
            <w:tcW w:w="862" w:type="pct"/>
            <w:tcBorders>
              <w:top w:val="nil"/>
              <w:left w:val="nil"/>
              <w:bottom w:val="single" w:color="000000" w:sz="4" w:space="0"/>
              <w:right w:val="single" w:color="000000" w:sz="4" w:space="0"/>
            </w:tcBorders>
            <w:shd w:val="clear" w:color="auto" w:fill="auto"/>
            <w:noWrap/>
            <w:vAlign w:val="center"/>
          </w:tcPr>
          <w:p w14:paraId="573F03C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43EE4E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6BBAE2C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A26E41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E413CD8">
        <w:tblPrEx>
          <w:tblCellMar>
            <w:top w:w="0" w:type="dxa"/>
            <w:left w:w="108" w:type="dxa"/>
            <w:bottom w:w="0" w:type="dxa"/>
            <w:right w:w="108" w:type="dxa"/>
          </w:tblCellMar>
        </w:tblPrEx>
        <w:trPr>
          <w:trHeight w:val="163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3EAC2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604</w:t>
            </w:r>
          </w:p>
        </w:tc>
        <w:tc>
          <w:tcPr>
            <w:tcW w:w="320" w:type="pct"/>
            <w:tcBorders>
              <w:top w:val="nil"/>
              <w:left w:val="nil"/>
              <w:bottom w:val="single" w:color="000000" w:sz="4" w:space="0"/>
              <w:right w:val="single" w:color="000000" w:sz="4" w:space="0"/>
            </w:tcBorders>
            <w:shd w:val="clear" w:color="auto" w:fill="auto"/>
            <w:noWrap/>
            <w:vAlign w:val="center"/>
          </w:tcPr>
          <w:p w14:paraId="4461850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11C9C2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3F3F03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3AA1427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单位未安排消防控制室消防设施操作人员或者使用未取得消防职业资格人员</w:t>
            </w:r>
          </w:p>
        </w:tc>
        <w:tc>
          <w:tcPr>
            <w:tcW w:w="1591" w:type="pct"/>
            <w:tcBorders>
              <w:top w:val="nil"/>
              <w:left w:val="nil"/>
              <w:bottom w:val="single" w:color="000000" w:sz="4" w:space="0"/>
              <w:right w:val="single" w:color="000000" w:sz="4" w:space="0"/>
            </w:tcBorders>
            <w:shd w:val="clear" w:color="auto" w:fill="auto"/>
            <w:noWrap/>
            <w:vAlign w:val="center"/>
          </w:tcPr>
          <w:p w14:paraId="6FE403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《新疆维吾尔自治区消防条例》第七十五条  违反本条例规定，单位未安排消防控制室消防设施操作人员或者使用未取得消防职业资格人员的，责令改正，处一千元以上一万元以下罚款。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43736EA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08BC1E1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7ABD045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0C4795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504BFAF">
        <w:tblPrEx>
          <w:tblCellMar>
            <w:top w:w="0" w:type="dxa"/>
            <w:left w:w="108" w:type="dxa"/>
            <w:bottom w:w="0" w:type="dxa"/>
            <w:right w:w="108" w:type="dxa"/>
          </w:tblCellMar>
        </w:tblPrEx>
        <w:trPr>
          <w:trHeight w:val="623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05952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605</w:t>
            </w:r>
          </w:p>
        </w:tc>
        <w:tc>
          <w:tcPr>
            <w:tcW w:w="320" w:type="pct"/>
            <w:tcBorders>
              <w:top w:val="nil"/>
              <w:left w:val="nil"/>
              <w:bottom w:val="single" w:color="000000" w:sz="4" w:space="0"/>
              <w:right w:val="single" w:color="000000" w:sz="4" w:space="0"/>
            </w:tcBorders>
            <w:shd w:val="clear" w:color="auto" w:fill="auto"/>
            <w:noWrap/>
            <w:vAlign w:val="center"/>
          </w:tcPr>
          <w:p w14:paraId="1431DF8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46D86F8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01F82E8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03F3EA2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冒名从事社会消防技术服务活动</w:t>
            </w:r>
          </w:p>
        </w:tc>
        <w:tc>
          <w:tcPr>
            <w:tcW w:w="1591" w:type="pct"/>
            <w:tcBorders>
              <w:top w:val="nil"/>
              <w:left w:val="nil"/>
              <w:bottom w:val="single" w:color="000000" w:sz="4" w:space="0"/>
              <w:right w:val="single" w:color="000000" w:sz="4" w:space="0"/>
            </w:tcBorders>
            <w:shd w:val="clear" w:color="auto" w:fill="auto"/>
            <w:noWrap/>
            <w:vAlign w:val="center"/>
          </w:tcPr>
          <w:p w14:paraId="3667A12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《社会消防技术服务管理规定》第二十六条  消防技术服务机构违反本规定，冒用其他消防技术服务机构名义从事社会消防技术服务活动的，责令改正，处2万元以上3万元以下罚款。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36AA3FD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739338A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3AAFE5C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04B6DA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9C941BF">
        <w:tblPrEx>
          <w:tblCellMar>
            <w:top w:w="0" w:type="dxa"/>
            <w:left w:w="108" w:type="dxa"/>
            <w:bottom w:w="0" w:type="dxa"/>
            <w:right w:w="108" w:type="dxa"/>
          </w:tblCellMar>
        </w:tblPrEx>
        <w:trPr>
          <w:trHeight w:val="44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DFFC7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606</w:t>
            </w:r>
          </w:p>
        </w:tc>
        <w:tc>
          <w:tcPr>
            <w:tcW w:w="320" w:type="pct"/>
            <w:tcBorders>
              <w:top w:val="nil"/>
              <w:left w:val="nil"/>
              <w:bottom w:val="single" w:color="000000" w:sz="4" w:space="0"/>
              <w:right w:val="single" w:color="000000" w:sz="4" w:space="0"/>
            </w:tcBorders>
            <w:shd w:val="clear" w:color="auto" w:fill="auto"/>
            <w:noWrap/>
            <w:vAlign w:val="center"/>
          </w:tcPr>
          <w:p w14:paraId="5D62913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7619BEF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345D37C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1C7780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注册消防工程师同时在两个以上社会组织执业</w:t>
            </w:r>
          </w:p>
        </w:tc>
        <w:tc>
          <w:tcPr>
            <w:tcW w:w="1591" w:type="pct"/>
            <w:tcBorders>
              <w:top w:val="nil"/>
              <w:left w:val="nil"/>
              <w:bottom w:val="single" w:color="000000" w:sz="4" w:space="0"/>
              <w:right w:val="single" w:color="000000" w:sz="4" w:space="0"/>
            </w:tcBorders>
            <w:shd w:val="clear" w:color="auto" w:fill="auto"/>
            <w:noWrap/>
            <w:vAlign w:val="center"/>
          </w:tcPr>
          <w:p w14:paraId="0230EB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消防技术服务管理规定》第二十七条第一款第（一）项消防技术服务机构违反本规定，有下列情形之一的，责令改正，处1万元以上2万元以下罚款：（一）所属注册消防工程师同时在两个以上社会组织执业的；对有前款第一项行为的注册消防工程师，处5000元以上1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28D3756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4EE0DD4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2E1C252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71563F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2DFEE65">
        <w:tblPrEx>
          <w:tblCellMar>
            <w:top w:w="0" w:type="dxa"/>
            <w:left w:w="108" w:type="dxa"/>
            <w:bottom w:w="0" w:type="dxa"/>
            <w:right w:w="108" w:type="dxa"/>
          </w:tblCellMar>
        </w:tblPrEx>
        <w:trPr>
          <w:trHeight w:val="206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5748C7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607</w:t>
            </w:r>
          </w:p>
        </w:tc>
        <w:tc>
          <w:tcPr>
            <w:tcW w:w="320" w:type="pct"/>
            <w:tcBorders>
              <w:top w:val="nil"/>
              <w:left w:val="nil"/>
              <w:bottom w:val="single" w:color="000000" w:sz="4" w:space="0"/>
              <w:right w:val="single" w:color="000000" w:sz="4" w:space="0"/>
            </w:tcBorders>
            <w:shd w:val="clear" w:color="auto" w:fill="auto"/>
            <w:noWrap/>
            <w:vAlign w:val="center"/>
          </w:tcPr>
          <w:p w14:paraId="054BE37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0FFE07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5ED7AED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20E481B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消防技术服务机构指派无相应资格从业人员从业从事社会消防技术服务活动</w:t>
            </w:r>
          </w:p>
        </w:tc>
        <w:tc>
          <w:tcPr>
            <w:tcW w:w="1591" w:type="pct"/>
            <w:tcBorders>
              <w:top w:val="nil"/>
              <w:left w:val="nil"/>
              <w:bottom w:val="single" w:color="000000" w:sz="4" w:space="0"/>
              <w:right w:val="single" w:color="000000" w:sz="4" w:space="0"/>
            </w:tcBorders>
            <w:shd w:val="clear" w:color="auto" w:fill="auto"/>
            <w:noWrap/>
            <w:vAlign w:val="center"/>
          </w:tcPr>
          <w:p w14:paraId="3E2CB8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《社会消防技术服务管理规定》第二十七条第一款第（二）项  消防技术服务机构违反本规定，有下列情形之一的，责令改正，处1万元以上2万元以下罚款：（二）指派无相应资格从业人员从事社会消防技术服务活动的。</w:t>
            </w:r>
          </w:p>
        </w:tc>
        <w:tc>
          <w:tcPr>
            <w:tcW w:w="862" w:type="pct"/>
            <w:tcBorders>
              <w:top w:val="nil"/>
              <w:left w:val="nil"/>
              <w:bottom w:val="single" w:color="000000" w:sz="4" w:space="0"/>
              <w:right w:val="single" w:color="000000" w:sz="4" w:space="0"/>
            </w:tcBorders>
            <w:shd w:val="clear" w:color="auto" w:fill="auto"/>
            <w:noWrap/>
            <w:vAlign w:val="center"/>
          </w:tcPr>
          <w:p w14:paraId="23CE4D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7B40A06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5F51F9B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0FFE1F4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105F302">
        <w:tblPrEx>
          <w:tblCellMar>
            <w:top w:w="0" w:type="dxa"/>
            <w:left w:w="108" w:type="dxa"/>
            <w:bottom w:w="0" w:type="dxa"/>
            <w:right w:w="108" w:type="dxa"/>
          </w:tblCellMar>
        </w:tblPrEx>
        <w:trPr>
          <w:trHeight w:val="58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447543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608</w:t>
            </w:r>
          </w:p>
        </w:tc>
        <w:tc>
          <w:tcPr>
            <w:tcW w:w="320" w:type="pct"/>
            <w:tcBorders>
              <w:top w:val="nil"/>
              <w:left w:val="nil"/>
              <w:bottom w:val="single" w:color="000000" w:sz="4" w:space="0"/>
              <w:right w:val="single" w:color="000000" w:sz="4" w:space="0"/>
            </w:tcBorders>
            <w:shd w:val="clear" w:color="auto" w:fill="auto"/>
            <w:noWrap/>
            <w:vAlign w:val="center"/>
          </w:tcPr>
          <w:p w14:paraId="4AB71DE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11F5561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27DF8FB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24A11A3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转包、分包消防技术服务项目</w:t>
            </w:r>
          </w:p>
        </w:tc>
        <w:tc>
          <w:tcPr>
            <w:tcW w:w="1591" w:type="pct"/>
            <w:tcBorders>
              <w:top w:val="nil"/>
              <w:left w:val="nil"/>
              <w:bottom w:val="single" w:color="000000" w:sz="4" w:space="0"/>
              <w:right w:val="single" w:color="000000" w:sz="4" w:space="0"/>
            </w:tcBorders>
            <w:shd w:val="clear" w:color="auto" w:fill="auto"/>
            <w:noWrap/>
            <w:vAlign w:val="center"/>
          </w:tcPr>
          <w:p w14:paraId="73D50D7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《社会消防技术服务管理规定》二十七条第一款第三项  消防技术服务机构违反本规定，有下列情形之一的，责令改正，处1万元以上2万元以下罚款：（一）所属注册消防工程师同时在两个以上社会组织执业的；（二）指派无相应资格从业人员从事社会消防技术服务活动的；（三）转包、分包消防技术服务项目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对有前款第一项行为的注册消防工程师，处5000元以上1万元以下罚款。</w:t>
            </w:r>
          </w:p>
        </w:tc>
        <w:tc>
          <w:tcPr>
            <w:tcW w:w="862" w:type="pct"/>
            <w:tcBorders>
              <w:top w:val="nil"/>
              <w:left w:val="nil"/>
              <w:bottom w:val="single" w:color="000000" w:sz="4" w:space="0"/>
              <w:right w:val="single" w:color="000000" w:sz="4" w:space="0"/>
            </w:tcBorders>
            <w:shd w:val="clear" w:color="auto" w:fill="auto"/>
            <w:noWrap/>
            <w:vAlign w:val="center"/>
          </w:tcPr>
          <w:p w14:paraId="5E4DE83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2648514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2CBFF63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3EEDADD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6AB84933">
        <w:tblPrEx>
          <w:tblCellMar>
            <w:top w:w="0" w:type="dxa"/>
            <w:left w:w="108" w:type="dxa"/>
            <w:bottom w:w="0" w:type="dxa"/>
            <w:right w:w="108" w:type="dxa"/>
          </w:tblCellMar>
        </w:tblPrEx>
        <w:trPr>
          <w:trHeight w:val="22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5D7CAA8B">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609</w:t>
            </w:r>
          </w:p>
        </w:tc>
        <w:tc>
          <w:tcPr>
            <w:tcW w:w="320" w:type="pct"/>
            <w:tcBorders>
              <w:top w:val="nil"/>
              <w:left w:val="nil"/>
              <w:bottom w:val="single" w:color="000000" w:sz="4" w:space="0"/>
              <w:right w:val="single" w:color="000000" w:sz="4" w:space="0"/>
            </w:tcBorders>
            <w:shd w:val="clear" w:color="auto" w:fill="auto"/>
            <w:noWrap/>
            <w:vAlign w:val="center"/>
          </w:tcPr>
          <w:p w14:paraId="0FBBAFF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6586A8F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0CCC706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06D80C0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1.未设立技术负责人、未明确项目负责人的；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2.出具的书面结论文件未经技术负责人、项目负责人签名、盖章，或者未加盖消防技术服务机构印章的；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3.承接业务未依法与委托人签订消防技术服务合同的；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4.消防设施维护保养检测机构的项目负责人或者消防设施操作员未到现场实地开展工作的；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5.未建立或者保管消防技术服务档案的；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6.未公示营业执照、工作程序、收费标准、从业守则、注册消防工程师注册证书、投诉电话等事项的。存在以上违法行为的处罚，其中第5项属非首次违反。</w:t>
            </w:r>
          </w:p>
        </w:tc>
        <w:tc>
          <w:tcPr>
            <w:tcW w:w="1591" w:type="pct"/>
            <w:tcBorders>
              <w:top w:val="nil"/>
              <w:left w:val="nil"/>
              <w:bottom w:val="single" w:color="000000" w:sz="4" w:space="0"/>
              <w:right w:val="single" w:color="000000" w:sz="4" w:space="0"/>
            </w:tcBorders>
            <w:shd w:val="clear" w:color="auto" w:fill="auto"/>
            <w:noWrap/>
            <w:vAlign w:val="center"/>
          </w:tcPr>
          <w:p w14:paraId="7742958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《社会消防技术服务管理规定》第二十八条  消防技术服务机构违反本规定，有下列情形之一的，责令改正，处1万元以下罚款：（一）未设立技术负责人、未明确项目负责人的；（二）出具的书面结论文件未经技术负责人、项目负责人签名、盖章，或者未加盖消防技术服务机构印章的；（三）承接业务未依法与委托人签订消防技术服务合同的；（四）消防设施维护保养检测机构的项目负责人或者消防设施操作员未到现场实地开展工作的；（五）未建立或者保管消防技术服务档案的；（六）未公示营业执照、工作程序、收费标准、从业守则、注册消防工程师注册证书、投诉电话等事项的。</w:t>
            </w:r>
          </w:p>
        </w:tc>
        <w:tc>
          <w:tcPr>
            <w:tcW w:w="862" w:type="pct"/>
            <w:tcBorders>
              <w:top w:val="nil"/>
              <w:left w:val="nil"/>
              <w:bottom w:val="single" w:color="000000" w:sz="4" w:space="0"/>
              <w:right w:val="single" w:color="000000" w:sz="4" w:space="0"/>
            </w:tcBorders>
            <w:shd w:val="clear" w:color="auto" w:fill="auto"/>
            <w:noWrap/>
            <w:vAlign w:val="center"/>
          </w:tcPr>
          <w:p w14:paraId="2434EB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5F1C256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4D1CB5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8BC0A5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7353288E">
        <w:tblPrEx>
          <w:tblCellMar>
            <w:top w:w="0" w:type="dxa"/>
            <w:left w:w="108" w:type="dxa"/>
            <w:bottom w:w="0" w:type="dxa"/>
            <w:right w:w="108" w:type="dxa"/>
          </w:tblCellMar>
        </w:tblPrEx>
        <w:trPr>
          <w:trHeight w:val="56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6203316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610</w:t>
            </w:r>
          </w:p>
        </w:tc>
        <w:tc>
          <w:tcPr>
            <w:tcW w:w="320" w:type="pct"/>
            <w:tcBorders>
              <w:top w:val="nil"/>
              <w:left w:val="nil"/>
              <w:bottom w:val="single" w:color="000000" w:sz="4" w:space="0"/>
              <w:right w:val="single" w:color="000000" w:sz="4" w:space="0"/>
            </w:tcBorders>
            <w:shd w:val="clear" w:color="auto" w:fill="auto"/>
            <w:noWrap/>
            <w:vAlign w:val="center"/>
          </w:tcPr>
          <w:p w14:paraId="44483D6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6312EA99">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252141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25AD2FB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未按规定在建筑醒目位置公示消防技术服务信息</w:t>
            </w:r>
          </w:p>
        </w:tc>
        <w:tc>
          <w:tcPr>
            <w:tcW w:w="1591" w:type="pct"/>
            <w:tcBorders>
              <w:top w:val="nil"/>
              <w:left w:val="nil"/>
              <w:bottom w:val="single" w:color="000000" w:sz="4" w:space="0"/>
              <w:right w:val="single" w:color="000000" w:sz="4" w:space="0"/>
            </w:tcBorders>
            <w:shd w:val="clear" w:color="auto" w:fill="auto"/>
            <w:noWrap/>
            <w:vAlign w:val="center"/>
          </w:tcPr>
          <w:p w14:paraId="5E81E99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《社会消防技术服务管理规定》第三十条  消防设施维护保养检测机构未按照本规定要求在经其维护保养的消防设施所在建筑的醒目位置上公示消防技术服务信息的，责令改正，处5000元以下罚款。</w:t>
            </w:r>
          </w:p>
        </w:tc>
        <w:tc>
          <w:tcPr>
            <w:tcW w:w="862" w:type="pct"/>
            <w:tcBorders>
              <w:top w:val="nil"/>
              <w:left w:val="nil"/>
              <w:bottom w:val="single" w:color="000000" w:sz="4" w:space="0"/>
              <w:right w:val="single" w:color="000000" w:sz="4" w:space="0"/>
            </w:tcBorders>
            <w:shd w:val="clear" w:color="auto" w:fill="auto"/>
            <w:noWrap/>
            <w:vAlign w:val="center"/>
          </w:tcPr>
          <w:p w14:paraId="3F242CE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p w14:paraId="22C6F11D">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428" w:type="pct"/>
            <w:tcBorders>
              <w:top w:val="nil"/>
              <w:left w:val="nil"/>
              <w:bottom w:val="single" w:color="000000" w:sz="4" w:space="0"/>
              <w:right w:val="single" w:color="000000" w:sz="4" w:space="0"/>
            </w:tcBorders>
            <w:shd w:val="clear" w:color="auto" w:fill="auto"/>
            <w:noWrap/>
            <w:vAlign w:val="center"/>
          </w:tcPr>
          <w:p w14:paraId="1215790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0CC544C0">
            <w:pPr>
              <w:widowControl/>
              <w:spacing w:line="23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7E46448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8F418DF">
        <w:tblPrEx>
          <w:tblCellMar>
            <w:top w:w="0" w:type="dxa"/>
            <w:left w:w="108" w:type="dxa"/>
            <w:bottom w:w="0" w:type="dxa"/>
            <w:right w:w="108" w:type="dxa"/>
          </w:tblCellMar>
        </w:tblPrEx>
        <w:trPr>
          <w:trHeight w:val="787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4D0F0B3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611</w:t>
            </w:r>
          </w:p>
        </w:tc>
        <w:tc>
          <w:tcPr>
            <w:tcW w:w="320" w:type="pct"/>
            <w:tcBorders>
              <w:top w:val="nil"/>
              <w:left w:val="nil"/>
              <w:bottom w:val="single" w:color="000000" w:sz="4" w:space="0"/>
              <w:right w:val="single" w:color="000000" w:sz="4" w:space="0"/>
            </w:tcBorders>
            <w:shd w:val="clear" w:color="auto" w:fill="auto"/>
            <w:noWrap/>
            <w:vAlign w:val="center"/>
          </w:tcPr>
          <w:p w14:paraId="7E92460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4C1E16D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55049C8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00BF59E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非人员密集场所使用不符合市场准入的消防产品、不合格的消防产品、国家明令淘汰的消防产品逾期未改正</w:t>
            </w:r>
          </w:p>
        </w:tc>
        <w:tc>
          <w:tcPr>
            <w:tcW w:w="1591" w:type="pct"/>
            <w:tcBorders>
              <w:top w:val="nil"/>
              <w:left w:val="nil"/>
              <w:bottom w:val="single" w:color="000000" w:sz="4" w:space="0"/>
              <w:right w:val="single" w:color="000000" w:sz="4" w:space="0"/>
            </w:tcBorders>
            <w:shd w:val="clear" w:color="auto" w:fill="auto"/>
            <w:noWrap/>
            <w:vAlign w:val="center"/>
          </w:tcPr>
          <w:p w14:paraId="0E3721A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《消防产品监督管理规定》三十六条第二款  非人员密集场所使用不符合市场准入的消防产品、不合格的消防产品或者国家明令淘汰的消防产品的，由公安机关消防机构责令限期改正；逾期不改正的，对非经营性场所处五百元以上一千元以下罚款，对经营性场所处五千元以上一万元以下罚款，并对直接负责的主管人员和其他直接责任人员处五百元以下罚款。</w:t>
            </w:r>
          </w:p>
        </w:tc>
        <w:tc>
          <w:tcPr>
            <w:tcW w:w="862" w:type="pct"/>
            <w:tcBorders>
              <w:top w:val="nil"/>
              <w:left w:val="nil"/>
              <w:bottom w:val="single" w:color="000000" w:sz="4" w:space="0"/>
              <w:right w:val="single" w:color="000000" w:sz="4" w:space="0"/>
            </w:tcBorders>
            <w:shd w:val="clear" w:color="auto" w:fill="auto"/>
            <w:noWrap/>
            <w:vAlign w:val="center"/>
          </w:tcPr>
          <w:p w14:paraId="01EBCF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77E8B51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130199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D730DF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3B86B085">
        <w:tblPrEx>
          <w:tblCellMar>
            <w:top w:w="0" w:type="dxa"/>
            <w:left w:w="108" w:type="dxa"/>
            <w:bottom w:w="0" w:type="dxa"/>
            <w:right w:w="108" w:type="dxa"/>
          </w:tblCellMar>
        </w:tblPrEx>
        <w:trPr>
          <w:trHeight w:val="787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717F554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612</w:t>
            </w:r>
          </w:p>
        </w:tc>
        <w:tc>
          <w:tcPr>
            <w:tcW w:w="320" w:type="pct"/>
            <w:tcBorders>
              <w:top w:val="nil"/>
              <w:left w:val="nil"/>
              <w:bottom w:val="single" w:color="000000" w:sz="4" w:space="0"/>
              <w:right w:val="single" w:color="000000" w:sz="4" w:space="0"/>
            </w:tcBorders>
            <w:shd w:val="clear" w:color="auto" w:fill="auto"/>
            <w:noWrap/>
            <w:vAlign w:val="center"/>
          </w:tcPr>
          <w:p w14:paraId="4E0E17D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1C989A07">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4DBFDA5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40C23A1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1.在高层民用建筑内进行电焊、气焊等明火作业，未履行动火审批手续、进行公告，或者未落实消防现场监护措施；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2.高层民用建筑设置的户外广告牌、外装饰妨碍防烟排烟、逃生和灭火救援，或者改变、破坏建筑立面防火结构；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3.未设置外墙外保温材料提示性和警示性标识，或者未及时修复破损、开裂和脱落的外墙外保温系统；</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4.未按照规定落实消防控制室值班制度，或者安排不具备相应条件的人员值班；</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5.未按照规定建立专职消防队、志愿消防队等消防组织；</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6.因维修等需要停用建筑消防设施未进行公告、未制定应急预案或者未落实防范措施；</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7.在高层民用建筑的公共门厅、疏散走道、楼梯间、安全出口停放电动自行车或者为电动自行车充电，拒不改正；以上七项违法行为的处罚，其中第1、2、4、7项非首次违法的处罚。</w:t>
            </w:r>
          </w:p>
        </w:tc>
        <w:tc>
          <w:tcPr>
            <w:tcW w:w="1591" w:type="pct"/>
            <w:tcBorders>
              <w:top w:val="nil"/>
              <w:left w:val="nil"/>
              <w:bottom w:val="single" w:color="000000" w:sz="4" w:space="0"/>
              <w:right w:val="single" w:color="000000" w:sz="4" w:space="0"/>
            </w:tcBorders>
            <w:shd w:val="clear" w:color="auto" w:fill="auto"/>
            <w:noWrap/>
            <w:vAlign w:val="center"/>
          </w:tcPr>
          <w:p w14:paraId="21816B9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《高层民用建筑消防安全管理规定》第四十七条  违反本规定，有下列行为之一的，由消防救援机构责令改正，对经营性单位和个人处2000元以上10000元以下罚款，对非经营性单位和个人处500元以上1000元以下罚款：（一）在高层民用建筑内进行电焊、气焊等明火作业，未履行动火审批手续、进行公告，或者未落实消防现场监护措施的；（二）高层民用建筑设置的户外广告牌、外装饰妨碍防烟排烟、逃生和灭火救援，或者改变、破坏建筑立面防火结构的；（三）未设置外墙外保温材料提示性和警示性标识，或者未及时修复破损、开裂和脱落的外墙外保温系统的；（四）未按照规定落实消防控制室值班制度，或者安排不具备相应条件的人员值班的；（五）未按照规定建立专职消防队、志愿消防队等消防组织的；（六）因维修等需要停用建筑消防设施未进行公告、未制定应急预案或者未落实防范措施的；（七）在高层民用建筑的公共门厅、疏散走道、楼梯间、安全出口停放电动自行车或者为电动自行车充电，拒不改正的。</w:t>
            </w:r>
          </w:p>
        </w:tc>
        <w:tc>
          <w:tcPr>
            <w:tcW w:w="862" w:type="pct"/>
            <w:tcBorders>
              <w:top w:val="nil"/>
              <w:left w:val="nil"/>
              <w:bottom w:val="single" w:color="000000" w:sz="4" w:space="0"/>
              <w:right w:val="single" w:color="000000" w:sz="4" w:space="0"/>
            </w:tcBorders>
            <w:shd w:val="clear" w:color="auto" w:fill="auto"/>
            <w:noWrap/>
            <w:vAlign w:val="center"/>
          </w:tcPr>
          <w:p w14:paraId="3C0B1EC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r>
              <w:rPr>
                <w:rFonts w:eastAsia="仿宋_GB2312"/>
                <w:color w:val="000000" w:themeColor="text1"/>
                <w:kern w:val="0"/>
                <w:sz w:val="18"/>
                <w:szCs w:val="18"/>
                <w:highlight w:val="none"/>
                <w14:textFill>
                  <w14:solidFill>
                    <w14:schemeClr w14:val="tx1"/>
                  </w14:solidFill>
                </w14:textFill>
              </w:rPr>
              <w:br w:type="textWrapping"/>
            </w:r>
          </w:p>
        </w:tc>
        <w:tc>
          <w:tcPr>
            <w:tcW w:w="428" w:type="pct"/>
            <w:tcBorders>
              <w:top w:val="nil"/>
              <w:left w:val="nil"/>
              <w:bottom w:val="single" w:color="000000" w:sz="4" w:space="0"/>
              <w:right w:val="single" w:color="000000" w:sz="4" w:space="0"/>
            </w:tcBorders>
            <w:shd w:val="clear" w:color="auto" w:fill="auto"/>
            <w:noWrap/>
            <w:vAlign w:val="center"/>
          </w:tcPr>
          <w:p w14:paraId="2F55F78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225962F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FB584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2A8F5CCD">
        <w:tblPrEx>
          <w:tblCellMar>
            <w:top w:w="0" w:type="dxa"/>
            <w:left w:w="108" w:type="dxa"/>
            <w:bottom w:w="0" w:type="dxa"/>
            <w:right w:w="108" w:type="dxa"/>
          </w:tblCellMar>
        </w:tblPrEx>
        <w:trPr>
          <w:trHeight w:val="787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107E6CA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613</w:t>
            </w:r>
          </w:p>
        </w:tc>
        <w:tc>
          <w:tcPr>
            <w:tcW w:w="320" w:type="pct"/>
            <w:tcBorders>
              <w:top w:val="nil"/>
              <w:left w:val="nil"/>
              <w:bottom w:val="single" w:color="000000" w:sz="4" w:space="0"/>
              <w:right w:val="single" w:color="000000" w:sz="4" w:space="0"/>
            </w:tcBorders>
            <w:shd w:val="clear" w:color="auto" w:fill="auto"/>
            <w:noWrap/>
            <w:vAlign w:val="center"/>
          </w:tcPr>
          <w:p w14:paraId="5B5661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72D59031">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7A3E7C7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19DEB5B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1.高层建筑消防安全组织未确定消防安全管理人员，逾期不改正；</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2.高层建筑消防安全组织未组织进行防火巡查、检查或者未及时消除火灾隐患，逾期不改正；</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3.高层建筑消防安全组织未依法或者未按照约定对共用消防设施、器材进行维护保养，逾期不改正；</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4.高层建筑消防安全组织未组织灭火扑救和应急疏散演练的，逾期不改正。</w:t>
            </w:r>
          </w:p>
        </w:tc>
        <w:tc>
          <w:tcPr>
            <w:tcW w:w="1591" w:type="pct"/>
            <w:tcBorders>
              <w:top w:val="nil"/>
              <w:left w:val="nil"/>
              <w:bottom w:val="single" w:color="000000" w:sz="4" w:space="0"/>
              <w:right w:val="single" w:color="000000" w:sz="4" w:space="0"/>
            </w:tcBorders>
            <w:shd w:val="clear" w:color="auto" w:fill="auto"/>
            <w:noWrap/>
            <w:vAlign w:val="center"/>
          </w:tcPr>
          <w:p w14:paraId="1557A900">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《新疆维吾尔自治区高层建筑消防安全管理规定》第十八条  高层建筑消防安全组织承担下列消防安全责任：（一）制定消防安全管理制度，确定消防安全管理人员，组织防火巡查、检查，及时消除火灾隐患；（二）保障疏散通道、安全出口、消防车通道畅通，消防车登高面不被占用，在高层建筑每层醒目位置设置安全疏散路线引导图；（三）督促和指导业主、使用人落实消防责任，劝阻、制止影响消防安全的行为；对不听劝阻、制止的，应当及时向公安机关消防机构或者公安派出所报告；（四）利用广播、电子显示屏、公告栏、社区网络等宣传消防安全知识；（五）依法或者按照约定对共用消防设施、器材进行维护保养，每年至少对消防设施进行一次检测，保障共用消防设施、器材有效，消防安全标志完好； （六）制定灭火扑救和应急疏散预案，每年至少组织一次灭火扑救和应急疏散演练，提高自防自救能力；（七）依法应当承担或者约定承担的其他消防安全责任。</w:t>
            </w:r>
          </w:p>
          <w:p w14:paraId="587AFDED">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《新疆维吾尔自治区高层建筑消防安全管理规定》第三十二条  高层建筑消防安全组织有下列行为之一的，由公安机关消防机构责令限期改正；逾期不改正的，处1000元以上3000元以下罚款：（一）未确定消防安全管理人员的；（二）未组织进行防火巡查、检查或者未及时消除火灾隐患的；（三）未依法或者未按照约定对共用消防设施、器材进行维护保养的；（四）未组织灭火扑救和应急疏散演练的。</w:t>
            </w:r>
          </w:p>
        </w:tc>
        <w:tc>
          <w:tcPr>
            <w:tcW w:w="862" w:type="pct"/>
            <w:tcBorders>
              <w:top w:val="nil"/>
              <w:left w:val="nil"/>
              <w:bottom w:val="single" w:color="000000" w:sz="4" w:space="0"/>
              <w:right w:val="single" w:color="000000" w:sz="4" w:space="0"/>
            </w:tcBorders>
            <w:shd w:val="clear" w:color="auto" w:fill="auto"/>
            <w:noWrap/>
            <w:vAlign w:val="center"/>
          </w:tcPr>
          <w:p w14:paraId="3E2AB0B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r>
              <w:rPr>
                <w:rFonts w:eastAsia="仿宋_GB2312"/>
                <w:color w:val="000000" w:themeColor="text1"/>
                <w:kern w:val="0"/>
                <w:sz w:val="18"/>
                <w:szCs w:val="18"/>
                <w:highlight w:val="none"/>
                <w14:textFill>
                  <w14:solidFill>
                    <w14:schemeClr w14:val="tx1"/>
                  </w14:solidFill>
                </w14:textFill>
              </w:rPr>
              <w:br w:type="textWrapping"/>
            </w:r>
          </w:p>
        </w:tc>
        <w:tc>
          <w:tcPr>
            <w:tcW w:w="428" w:type="pct"/>
            <w:tcBorders>
              <w:top w:val="nil"/>
              <w:left w:val="nil"/>
              <w:bottom w:val="single" w:color="000000" w:sz="4" w:space="0"/>
              <w:right w:val="single" w:color="000000" w:sz="4" w:space="0"/>
            </w:tcBorders>
            <w:shd w:val="clear" w:color="auto" w:fill="auto"/>
            <w:noWrap/>
            <w:vAlign w:val="center"/>
          </w:tcPr>
          <w:p w14:paraId="5A27545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395EA12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4E796DB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r w14:paraId="01539805">
        <w:tblPrEx>
          <w:tblCellMar>
            <w:top w:w="0" w:type="dxa"/>
            <w:left w:w="108" w:type="dxa"/>
            <w:bottom w:w="0" w:type="dxa"/>
            <w:right w:w="108" w:type="dxa"/>
          </w:tblCellMar>
        </w:tblPrEx>
        <w:trPr>
          <w:trHeight w:val="787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14:paraId="228A367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614</w:t>
            </w:r>
          </w:p>
        </w:tc>
        <w:tc>
          <w:tcPr>
            <w:tcW w:w="320" w:type="pct"/>
            <w:tcBorders>
              <w:top w:val="nil"/>
              <w:left w:val="nil"/>
              <w:bottom w:val="single" w:color="000000" w:sz="4" w:space="0"/>
              <w:right w:val="single" w:color="000000" w:sz="4" w:space="0"/>
            </w:tcBorders>
            <w:shd w:val="clear" w:color="auto" w:fill="auto"/>
            <w:noWrap/>
            <w:vAlign w:val="center"/>
          </w:tcPr>
          <w:p w14:paraId="289BF19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消防监管</w:t>
            </w:r>
          </w:p>
        </w:tc>
        <w:tc>
          <w:tcPr>
            <w:tcW w:w="360" w:type="pct"/>
            <w:tcBorders>
              <w:top w:val="nil"/>
              <w:left w:val="nil"/>
              <w:bottom w:val="single" w:color="000000" w:sz="4" w:space="0"/>
              <w:right w:val="single" w:color="000000" w:sz="4" w:space="0"/>
            </w:tcBorders>
            <w:shd w:val="clear" w:color="auto" w:fill="auto"/>
            <w:noWrap/>
            <w:vAlign w:val="center"/>
          </w:tcPr>
          <w:p w14:paraId="02C1B5B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消防救援</w:t>
            </w:r>
          </w:p>
          <w:p w14:paraId="2DAA112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支队</w:t>
            </w:r>
          </w:p>
        </w:tc>
        <w:tc>
          <w:tcPr>
            <w:tcW w:w="437" w:type="pct"/>
            <w:tcBorders>
              <w:top w:val="nil"/>
              <w:left w:val="nil"/>
              <w:bottom w:val="single" w:color="000000" w:sz="4" w:space="0"/>
              <w:right w:val="single" w:color="000000" w:sz="4" w:space="0"/>
            </w:tcBorders>
            <w:shd w:val="clear" w:color="auto" w:fill="auto"/>
            <w:noWrap/>
            <w:vAlign w:val="center"/>
          </w:tcPr>
          <w:p w14:paraId="7DA7C80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高层建筑内宾馆、饭店、餐饮场所厨房的炉火、烟道等设施与可燃物之间未采取防火隔热措施，排油烟管道未按期检查、清洗和保养，逾期不改正</w:t>
            </w:r>
          </w:p>
        </w:tc>
        <w:tc>
          <w:tcPr>
            <w:tcW w:w="1591" w:type="pct"/>
            <w:tcBorders>
              <w:top w:val="nil"/>
              <w:left w:val="nil"/>
              <w:bottom w:val="single" w:color="000000" w:sz="4" w:space="0"/>
              <w:right w:val="single" w:color="000000" w:sz="4" w:space="0"/>
            </w:tcBorders>
            <w:shd w:val="clear" w:color="auto" w:fill="auto"/>
            <w:noWrap/>
            <w:vAlign w:val="center"/>
          </w:tcPr>
          <w:p w14:paraId="1B5E9BCC">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《新疆维吾尔自治区高层建筑消防安全管理规定》第二十六条  高层建筑内宾馆、饭店、餐饮场所的厨房应当安置灭火设备，炉火、烟道等设施与可燃物之间采取防火隔热措施，每三个月至少对厨房排油烟管道进行一次检查、清洗和保养。</w:t>
            </w:r>
          </w:p>
          <w:p w14:paraId="340F4263">
            <w:pPr>
              <w:widowControl/>
              <w:spacing w:line="240" w:lineRule="exact"/>
              <w:textAlignment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《新疆维吾尔自治区高层建筑消防安全管理规定》第三十三条  高层建筑内宾馆、饭店、餐饮场所厨房的炉火、烟道等设施与可燃物之间未采取防火隔热措施，排油烟管道未按期检查、清洗和保养，由公安机关消防机构责令限期改正；逾期不改正的，对单位处2000元以上5000元以下罚款，对个人处200元以上500元以下罚款。</w:t>
            </w:r>
          </w:p>
        </w:tc>
        <w:tc>
          <w:tcPr>
            <w:tcW w:w="862" w:type="pct"/>
            <w:tcBorders>
              <w:top w:val="nil"/>
              <w:left w:val="nil"/>
              <w:bottom w:val="single" w:color="000000" w:sz="4" w:space="0"/>
              <w:right w:val="single" w:color="000000" w:sz="4" w:space="0"/>
            </w:tcBorders>
            <w:shd w:val="clear" w:color="auto" w:fill="auto"/>
            <w:noWrap/>
            <w:vAlign w:val="center"/>
          </w:tcPr>
          <w:p w14:paraId="145947A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14:paraId="28CA9D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14:paraId="63A46E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14:paraId="295E27F6">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本条款同时适用从轻、减轻处罚，具体情形由行政主管部门负责解释。</w:t>
            </w:r>
          </w:p>
        </w:tc>
      </w:tr>
    </w:tbl>
    <w:p w14:paraId="5C93B29C">
      <w:pPr>
        <w:adjustRightInd w:val="0"/>
        <w:snapToGrid w:val="0"/>
        <w:spacing w:line="560" w:lineRule="exact"/>
        <w:rPr>
          <w:rFonts w:eastAsia="黑体"/>
          <w:snapToGrid w:val="0"/>
          <w:color w:val="000000" w:themeColor="text1"/>
          <w:kern w:val="0"/>
          <w:sz w:val="32"/>
          <w:szCs w:val="32"/>
          <w:highlight w:val="none"/>
          <w14:textFill>
            <w14:solidFill>
              <w14:schemeClr w14:val="tx1"/>
            </w14:solidFill>
          </w14:textFill>
        </w:rPr>
      </w:pPr>
      <w:r>
        <w:rPr>
          <w:rFonts w:eastAsia="黑体"/>
          <w:snapToGrid w:val="0"/>
          <w:color w:val="000000" w:themeColor="text1"/>
          <w:kern w:val="0"/>
          <w:sz w:val="32"/>
          <w:szCs w:val="32"/>
          <w:highlight w:val="none"/>
          <w14:textFill>
            <w14:solidFill>
              <w14:schemeClr w14:val="tx1"/>
            </w14:solidFill>
          </w14:textFill>
        </w:rPr>
        <w:t>附件4</w:t>
      </w:r>
    </w:p>
    <w:p w14:paraId="5309C464">
      <w:pPr>
        <w:adjustRightInd w:val="0"/>
        <w:snapToGrid w:val="0"/>
        <w:spacing w:line="560" w:lineRule="exact"/>
        <w:rPr>
          <w:rFonts w:eastAsia="Arial Unicode MS"/>
          <w:snapToGrid w:val="0"/>
          <w:color w:val="000000" w:themeColor="text1"/>
          <w:kern w:val="0"/>
          <w:sz w:val="44"/>
          <w:szCs w:val="44"/>
          <w:highlight w:val="none"/>
          <w14:textFill>
            <w14:solidFill>
              <w14:schemeClr w14:val="tx1"/>
            </w14:solidFill>
          </w14:textFill>
        </w:rPr>
      </w:pPr>
    </w:p>
    <w:p w14:paraId="4548E346">
      <w:pPr>
        <w:adjustRightInd w:val="0"/>
        <w:snapToGrid w:val="0"/>
        <w:spacing w:line="560" w:lineRule="exact"/>
        <w:jc w:val="center"/>
        <w:rPr>
          <w:rFonts w:eastAsia="方正小标宋简体"/>
          <w:snapToGrid w:val="0"/>
          <w:color w:val="000000" w:themeColor="text1"/>
          <w:kern w:val="0"/>
          <w:sz w:val="44"/>
          <w:szCs w:val="44"/>
          <w:highlight w:val="none"/>
          <w14:textFill>
            <w14:solidFill>
              <w14:schemeClr w14:val="tx1"/>
            </w14:solidFill>
          </w14:textFill>
        </w:rPr>
      </w:pPr>
      <w:r>
        <w:rPr>
          <w:rFonts w:eastAsia="方正小标宋简体"/>
          <w:snapToGrid w:val="0"/>
          <w:color w:val="000000" w:themeColor="text1"/>
          <w:kern w:val="0"/>
          <w:sz w:val="44"/>
          <w:szCs w:val="44"/>
          <w:highlight w:val="none"/>
          <w14:textFill>
            <w14:solidFill>
              <w14:schemeClr w14:val="tx1"/>
            </w14:solidFill>
          </w14:textFill>
        </w:rPr>
        <w:t>减轻行政处罚事项清单</w:t>
      </w:r>
    </w:p>
    <w:p w14:paraId="58C834CB">
      <w:pPr>
        <w:adjustRightInd w:val="0"/>
        <w:snapToGrid w:val="0"/>
        <w:spacing w:line="560" w:lineRule="exact"/>
        <w:jc w:val="center"/>
        <w:rPr>
          <w:rFonts w:eastAsia="方正小标宋简体"/>
          <w:snapToGrid w:val="0"/>
          <w:color w:val="000000" w:themeColor="text1"/>
          <w:kern w:val="0"/>
          <w:sz w:val="44"/>
          <w:szCs w:val="44"/>
          <w:highlight w:val="none"/>
          <w14:textFill>
            <w14:solidFill>
              <w14:schemeClr w14:val="tx1"/>
            </w14:solidFill>
          </w14:textFill>
        </w:rPr>
      </w:pPr>
    </w:p>
    <w:tbl>
      <w:tblPr>
        <w:tblStyle w:val="11"/>
        <w:tblW w:w="159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1"/>
        <w:gridCol w:w="995"/>
        <w:gridCol w:w="1192"/>
        <w:gridCol w:w="1401"/>
        <w:gridCol w:w="5165"/>
        <w:gridCol w:w="2790"/>
        <w:gridCol w:w="1388"/>
        <w:gridCol w:w="1290"/>
        <w:gridCol w:w="1130"/>
      </w:tblGrid>
      <w:tr w14:paraId="523BF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exact"/>
          <w:tblHeader/>
          <w:jc w:val="center"/>
        </w:trPr>
        <w:tc>
          <w:tcPr>
            <w:tcW w:w="179" w:type="pct"/>
            <w:noWrap/>
            <w:vAlign w:val="center"/>
          </w:tcPr>
          <w:p w14:paraId="1788D345">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序号</w:t>
            </w:r>
          </w:p>
        </w:tc>
        <w:tc>
          <w:tcPr>
            <w:tcW w:w="312" w:type="pct"/>
            <w:noWrap/>
            <w:vAlign w:val="center"/>
          </w:tcPr>
          <w:p w14:paraId="290320F9">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管理</w:t>
            </w:r>
          </w:p>
          <w:p w14:paraId="29A706D7">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领域</w:t>
            </w:r>
          </w:p>
        </w:tc>
        <w:tc>
          <w:tcPr>
            <w:tcW w:w="374" w:type="pct"/>
            <w:noWrap/>
            <w:vAlign w:val="center"/>
          </w:tcPr>
          <w:p w14:paraId="5075EA1D">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主管</w:t>
            </w:r>
          </w:p>
          <w:p w14:paraId="03797B45">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部门</w:t>
            </w:r>
          </w:p>
        </w:tc>
        <w:tc>
          <w:tcPr>
            <w:tcW w:w="440" w:type="pct"/>
            <w:noWrap/>
            <w:vAlign w:val="center"/>
          </w:tcPr>
          <w:p w14:paraId="7EECEFA9">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违法事项</w:t>
            </w:r>
          </w:p>
        </w:tc>
        <w:tc>
          <w:tcPr>
            <w:tcW w:w="1622" w:type="pct"/>
            <w:noWrap/>
            <w:vAlign w:val="center"/>
          </w:tcPr>
          <w:p w14:paraId="56E1E06B">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设定依据</w:t>
            </w:r>
          </w:p>
        </w:tc>
        <w:tc>
          <w:tcPr>
            <w:tcW w:w="876" w:type="pct"/>
            <w:noWrap/>
            <w:vAlign w:val="center"/>
          </w:tcPr>
          <w:p w14:paraId="5CCEC664">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减轻行政处罚的情形</w:t>
            </w:r>
          </w:p>
        </w:tc>
        <w:tc>
          <w:tcPr>
            <w:tcW w:w="436" w:type="pct"/>
            <w:noWrap/>
            <w:vAlign w:val="center"/>
          </w:tcPr>
          <w:p w14:paraId="028A0153">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减轻行政</w:t>
            </w:r>
          </w:p>
          <w:p w14:paraId="0A5E0DFB">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处罚的依据</w:t>
            </w:r>
          </w:p>
        </w:tc>
        <w:tc>
          <w:tcPr>
            <w:tcW w:w="405" w:type="pct"/>
            <w:noWrap/>
            <w:vAlign w:val="center"/>
          </w:tcPr>
          <w:p w14:paraId="25B2D59E">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后续监管</w:t>
            </w:r>
          </w:p>
          <w:p w14:paraId="53864224">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措施</w:t>
            </w:r>
          </w:p>
        </w:tc>
        <w:tc>
          <w:tcPr>
            <w:tcW w:w="355" w:type="pct"/>
            <w:noWrap/>
            <w:vAlign w:val="center"/>
          </w:tcPr>
          <w:p w14:paraId="1EE84D42">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备注</w:t>
            </w:r>
          </w:p>
        </w:tc>
      </w:tr>
      <w:tr w14:paraId="57C2C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4" w:hRule="atLeast"/>
          <w:jc w:val="center"/>
        </w:trPr>
        <w:tc>
          <w:tcPr>
            <w:tcW w:w="179" w:type="pct"/>
            <w:noWrap/>
            <w:vAlign w:val="center"/>
          </w:tcPr>
          <w:p w14:paraId="3329E6A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w:t>
            </w:r>
          </w:p>
        </w:tc>
        <w:tc>
          <w:tcPr>
            <w:tcW w:w="312" w:type="pct"/>
            <w:noWrap/>
            <w:vAlign w:val="center"/>
          </w:tcPr>
          <w:p w14:paraId="7291F02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电力设施领域</w:t>
            </w:r>
          </w:p>
        </w:tc>
        <w:tc>
          <w:tcPr>
            <w:tcW w:w="374" w:type="pct"/>
            <w:noWrap/>
            <w:vAlign w:val="center"/>
          </w:tcPr>
          <w:p w14:paraId="75D0B84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spacing w:val="-13"/>
                <w:kern w:val="0"/>
                <w:sz w:val="18"/>
                <w:szCs w:val="18"/>
                <w:highlight w:val="none"/>
                <w14:textFill>
                  <w14:solidFill>
                    <w14:schemeClr w14:val="tx1"/>
                  </w14:solidFill>
                </w14:textFill>
              </w:rPr>
              <w:t>发展和改革委</w:t>
            </w:r>
          </w:p>
        </w:tc>
        <w:tc>
          <w:tcPr>
            <w:tcW w:w="440" w:type="pct"/>
            <w:noWrap/>
            <w:vAlign w:val="center"/>
          </w:tcPr>
          <w:p w14:paraId="024082C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1.损坏使用中的杆塔基础的；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2.损坏、拆卸、盗窃使用中或备用塔材、导线等电力设施的；</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3.拆卸、盗窃使用中或备用变压器等电力设备的。</w:t>
            </w:r>
          </w:p>
        </w:tc>
        <w:tc>
          <w:tcPr>
            <w:tcW w:w="1622" w:type="pct"/>
            <w:noWrap/>
            <w:vAlign w:val="center"/>
          </w:tcPr>
          <w:p w14:paraId="4B0C3D5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《电力设施保护条例实施细</w:t>
            </w:r>
            <w:r>
              <w:rPr>
                <w:rFonts w:hint="eastAsia" w:eastAsia="仿宋_GB2312"/>
                <w:color w:val="000000" w:themeColor="text1"/>
                <w:kern w:val="0"/>
                <w:sz w:val="18"/>
                <w:szCs w:val="18"/>
                <w:highlight w:val="none"/>
                <w:lang w:val="en-US" w:eastAsia="zh-CN"/>
                <w14:textFill>
                  <w14:solidFill>
                    <w14:schemeClr w14:val="tx1"/>
                  </w14:solidFill>
                </w14:textFill>
              </w:rPr>
              <w:t>则</w:t>
            </w:r>
            <w:r>
              <w:rPr>
                <w:rFonts w:eastAsia="仿宋_GB2312"/>
                <w:color w:val="000000" w:themeColor="text1"/>
                <w:kern w:val="0"/>
                <w:sz w:val="18"/>
                <w:szCs w:val="18"/>
                <w:highlight w:val="none"/>
                <w14:textFill>
                  <w14:solidFill>
                    <w14:schemeClr w14:val="tx1"/>
                  </w14:solidFill>
                </w14:textFill>
              </w:rPr>
              <w:t>》第二十条  下列危害电力设施的行为，情节显著轻微的，由电力管理部门责令改正；拒不改正的，处1000元以上10000元以下罚款：（一）损坏使用中的杆塔基础的；（二）损坏、拆卸、盗窃使用中或备用塔材、导线等电力设施的；（三）拆卸、盗窃使用中或备用变压器等电力设备的。破坏电力设备、危害公共安全构成犯罪的，依法追究其刑事责任。</w:t>
            </w:r>
          </w:p>
        </w:tc>
        <w:tc>
          <w:tcPr>
            <w:tcW w:w="876" w:type="pct"/>
            <w:noWrap/>
            <w:vAlign w:val="center"/>
          </w:tcPr>
          <w:p w14:paraId="5952016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36" w:type="pct"/>
            <w:noWrap/>
            <w:vAlign w:val="center"/>
          </w:tcPr>
          <w:p w14:paraId="0D83077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5" w:type="pct"/>
            <w:noWrap/>
            <w:vAlign w:val="center"/>
          </w:tcPr>
          <w:p w14:paraId="0D47BA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1.告知（减轻）处罚结果。2.加强日常巡查检查。3.及时查处举报事项。4.及时办理转办督办事项。</w:t>
            </w:r>
          </w:p>
        </w:tc>
        <w:tc>
          <w:tcPr>
            <w:tcW w:w="355" w:type="pct"/>
            <w:noWrap/>
            <w:vAlign w:val="center"/>
          </w:tcPr>
          <w:p w14:paraId="7CEFF5A8">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78EA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8" w:hRule="atLeast"/>
          <w:jc w:val="center"/>
        </w:trPr>
        <w:tc>
          <w:tcPr>
            <w:tcW w:w="179" w:type="pct"/>
            <w:noWrap/>
            <w:vAlign w:val="center"/>
          </w:tcPr>
          <w:p w14:paraId="05D7F3F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2</w:t>
            </w:r>
          </w:p>
        </w:tc>
        <w:tc>
          <w:tcPr>
            <w:tcW w:w="312" w:type="pct"/>
            <w:noWrap/>
            <w:vAlign w:val="center"/>
          </w:tcPr>
          <w:p w14:paraId="30F62B6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人力资源社会保障领域</w:t>
            </w:r>
          </w:p>
        </w:tc>
        <w:tc>
          <w:tcPr>
            <w:tcW w:w="374" w:type="pct"/>
            <w:noWrap/>
            <w:vAlign w:val="center"/>
          </w:tcPr>
          <w:p w14:paraId="6D31789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440" w:type="pct"/>
            <w:noWrap/>
            <w:vAlign w:val="center"/>
          </w:tcPr>
          <w:p w14:paraId="2CAC425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用人单位发布或者向人力资源服务机构提供的招聘信息不真实、不合法</w:t>
            </w:r>
          </w:p>
        </w:tc>
        <w:tc>
          <w:tcPr>
            <w:tcW w:w="1622" w:type="pct"/>
            <w:noWrap/>
            <w:vAlign w:val="center"/>
          </w:tcPr>
          <w:p w14:paraId="3A21484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《人力资源市场暂行条例》第二十四条第一款  用人单位发布或者向人力资源服务机构提供的单位基本情况、招聘人数、招聘条件、工作内容、工作地点、基本劳动报酬等招聘信息，应当真实、合法，不得含有民族、种族、性别、宗教信仰等方面的歧视性内容。</w:t>
            </w:r>
          </w:p>
          <w:p w14:paraId="44B0FE4B">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《人力资源市场暂行条例》第四十三条  违反本条例第二十四条、第二十七条、第二十八条、第二十九条、第三十条、第三十一条规定，发布的招聘信息不真实、不合法，未依法开展人力资源服务业务的，由人力资源社会保障行政部门责令改正；有违法所得的，没收违法所得；拒不改正的，处1万元以上5万元以下的罚款；情节严重的，吊销人力资源服务许可证；给个人造成损害的，依法承担民事责任。违反其他法律、行政法规的，由有关主管部门依法给予处罚。</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《网络招聘服务管理规定》第十五条第一款  用人单位向人力资源服务机构提供的单位基本情况、招聘人数、招聘条件、用工类型、工作内容、工作条件、工作地点、基本劳动报酬等网络招聘信息，应当合法、真实，不得含有民族、种族、性别、宗教信仰等方面的歧视性内容。</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《网络招聘服务管理规定》第三十四条第一款  违反本规定第十五条第一款规定，发布的招聘信息不真实、不合法的，由人力资源社会保障行政部门依照《人力资源市场暂行条例》第四十三条的规定予以处罚。</w:t>
            </w:r>
          </w:p>
        </w:tc>
        <w:tc>
          <w:tcPr>
            <w:tcW w:w="876" w:type="pct"/>
            <w:noWrap/>
            <w:vAlign w:val="center"/>
          </w:tcPr>
          <w:p w14:paraId="4C5065D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w:t>
            </w:r>
          </w:p>
        </w:tc>
        <w:tc>
          <w:tcPr>
            <w:tcW w:w="436" w:type="pct"/>
            <w:noWrap/>
            <w:vAlign w:val="center"/>
          </w:tcPr>
          <w:p w14:paraId="727DCEFF">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《中华人民共和国行政处罚法》第五条第二款、第三十二条</w:t>
            </w:r>
          </w:p>
        </w:tc>
        <w:tc>
          <w:tcPr>
            <w:tcW w:w="405" w:type="pct"/>
            <w:noWrap/>
            <w:vAlign w:val="center"/>
          </w:tcPr>
          <w:p w14:paraId="50D18D7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1.公示（减轻）处罚结果并录入执法监管系统。2.加强日常巡查检查。3.及时查处举报事项。4.及时办理转办督办事项。</w:t>
            </w:r>
          </w:p>
        </w:tc>
        <w:tc>
          <w:tcPr>
            <w:tcW w:w="355" w:type="pct"/>
            <w:noWrap/>
            <w:vAlign w:val="center"/>
          </w:tcPr>
          <w:p w14:paraId="6F7EC66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2FBE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0" w:hRule="atLeast"/>
          <w:jc w:val="center"/>
        </w:trPr>
        <w:tc>
          <w:tcPr>
            <w:tcW w:w="179" w:type="pct"/>
            <w:noWrap/>
            <w:vAlign w:val="center"/>
          </w:tcPr>
          <w:p w14:paraId="503332C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3</w:t>
            </w:r>
          </w:p>
        </w:tc>
        <w:tc>
          <w:tcPr>
            <w:tcW w:w="312" w:type="pct"/>
            <w:noWrap/>
            <w:vAlign w:val="center"/>
          </w:tcPr>
          <w:p w14:paraId="2F6CA20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5222D255">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社会保障领域</w:t>
            </w:r>
          </w:p>
        </w:tc>
        <w:tc>
          <w:tcPr>
            <w:tcW w:w="374" w:type="pct"/>
            <w:noWrap/>
            <w:vAlign w:val="center"/>
          </w:tcPr>
          <w:p w14:paraId="0C5888B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440" w:type="pct"/>
            <w:noWrap/>
            <w:vAlign w:val="center"/>
          </w:tcPr>
          <w:p w14:paraId="55F3B43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用人单位招用无合法身份证件的人员</w:t>
            </w:r>
          </w:p>
        </w:tc>
        <w:tc>
          <w:tcPr>
            <w:tcW w:w="1622" w:type="pct"/>
            <w:noWrap/>
            <w:vAlign w:val="center"/>
          </w:tcPr>
          <w:p w14:paraId="4930E79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《就业服务与就业管理规定》第十四条第（一）、（五）、（六）项  用人单位招用人员不得有下列行为：（一）提供虚假招聘信息，发布虚假招聘广告；（五）招用无合法身份证件的人员；（六）以招用人员为名牟取不正当利益或进行其他违法活动。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《就业服务与就业管理规定》第六十七条  用人单位违反本规定第十四条第（二）、（三）项规定的，按照劳动合同法第八十四条的规定予以处罚；用人单位违反第十四条第（四）项规定的，按照国家禁止使用童工和其他有关法律、法规的规定予以处罚。用人单位违反第十四条第（一）、（五）、（六）项规定的，由劳动保障行政部门责令改正，并可处以一千元以下的罚款；对当事人造成损害的，应当承担赔偿责任。</w:t>
            </w:r>
          </w:p>
        </w:tc>
        <w:tc>
          <w:tcPr>
            <w:tcW w:w="876" w:type="pct"/>
            <w:noWrap/>
            <w:vAlign w:val="center"/>
          </w:tcPr>
          <w:p w14:paraId="7D196A9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w:t>
            </w:r>
          </w:p>
        </w:tc>
        <w:tc>
          <w:tcPr>
            <w:tcW w:w="436" w:type="pct"/>
            <w:noWrap/>
            <w:vAlign w:val="center"/>
          </w:tcPr>
          <w:p w14:paraId="31539F84">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《中华人民共和国行政处罚法》第五条第二款、第三十二条</w:t>
            </w:r>
          </w:p>
        </w:tc>
        <w:tc>
          <w:tcPr>
            <w:tcW w:w="405" w:type="pct"/>
            <w:noWrap/>
            <w:vAlign w:val="center"/>
          </w:tcPr>
          <w:p w14:paraId="0461960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1.公示（减轻）处罚结果并录入执法监管系统。2.加强日常巡查检查。3.及时查处举报事项。4.及时办理转办督办事项。</w:t>
            </w:r>
          </w:p>
        </w:tc>
        <w:tc>
          <w:tcPr>
            <w:tcW w:w="355" w:type="pct"/>
            <w:noWrap/>
            <w:vAlign w:val="center"/>
          </w:tcPr>
          <w:p w14:paraId="2C44E5C3">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0250A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6" w:hRule="atLeast"/>
          <w:jc w:val="center"/>
        </w:trPr>
        <w:tc>
          <w:tcPr>
            <w:tcW w:w="179" w:type="pct"/>
            <w:noWrap/>
            <w:vAlign w:val="center"/>
          </w:tcPr>
          <w:p w14:paraId="014A44E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4</w:t>
            </w:r>
          </w:p>
        </w:tc>
        <w:tc>
          <w:tcPr>
            <w:tcW w:w="312" w:type="pct"/>
            <w:noWrap/>
            <w:vAlign w:val="center"/>
          </w:tcPr>
          <w:p w14:paraId="000A1B5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015AAA1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社会保障领域</w:t>
            </w:r>
          </w:p>
        </w:tc>
        <w:tc>
          <w:tcPr>
            <w:tcW w:w="374" w:type="pct"/>
            <w:noWrap/>
            <w:vAlign w:val="center"/>
          </w:tcPr>
          <w:p w14:paraId="0EA73AD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440" w:type="pct"/>
            <w:noWrap/>
            <w:vAlign w:val="center"/>
          </w:tcPr>
          <w:p w14:paraId="46D9DD33">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用人单位以招用人员为名牟取不正当利益或进行其他违法活动</w:t>
            </w:r>
          </w:p>
        </w:tc>
        <w:tc>
          <w:tcPr>
            <w:tcW w:w="1622" w:type="pct"/>
            <w:noWrap/>
            <w:vAlign w:val="center"/>
          </w:tcPr>
          <w:p w14:paraId="0AA1E71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《就业服务与就业管理规定》第十四条第（一）、（五）、（六）项  用人单位招用人员不得有下列行为：（一）提供虚假招聘信息，发布虚假招聘广告；（五）招用无合法身份证件的人员；（六）以招用人员为名牟取不正当利益或进行其他违法活动。</w:t>
            </w:r>
          </w:p>
          <w:p w14:paraId="7B7CE02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《就业服务与就业管理规定》第六十七条  用人单位违反本规定第十四条第（二）、（三）项规定的，按照劳动合同法第八十四条的规定予以处罚；用人单位违反第十四条第（四）项规定的，按照国家禁止使用童工和其他有关法律、法规的规定予以处罚。用人单位违反第十四条第（一）、（五）、（六）项规定的，由劳动保障行政部门责令改正，并可处以一千元以下的罚款；对当事人造成损害的，应当承担赔偿责任。</w:t>
            </w:r>
          </w:p>
        </w:tc>
        <w:tc>
          <w:tcPr>
            <w:tcW w:w="876" w:type="pct"/>
            <w:noWrap/>
            <w:vAlign w:val="center"/>
          </w:tcPr>
          <w:p w14:paraId="2DE4A64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w:t>
            </w:r>
          </w:p>
        </w:tc>
        <w:tc>
          <w:tcPr>
            <w:tcW w:w="436" w:type="pct"/>
            <w:noWrap/>
            <w:vAlign w:val="center"/>
          </w:tcPr>
          <w:p w14:paraId="66935E3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《中华人民共和国行政处罚法》第五条第二款、第三十二条</w:t>
            </w:r>
          </w:p>
        </w:tc>
        <w:tc>
          <w:tcPr>
            <w:tcW w:w="405" w:type="pct"/>
            <w:noWrap/>
            <w:vAlign w:val="center"/>
          </w:tcPr>
          <w:p w14:paraId="79CDFC6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1.公示（减轻）处罚结果并录入执法监管系统。2.加强日常巡查检查。3.及时查处举报事项。4.及时办理转办督办事项。</w:t>
            </w:r>
          </w:p>
        </w:tc>
        <w:tc>
          <w:tcPr>
            <w:tcW w:w="355" w:type="pct"/>
            <w:noWrap/>
            <w:vAlign w:val="center"/>
          </w:tcPr>
          <w:p w14:paraId="61522815">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9472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0" w:hRule="atLeast"/>
          <w:jc w:val="center"/>
        </w:trPr>
        <w:tc>
          <w:tcPr>
            <w:tcW w:w="179" w:type="pct"/>
            <w:noWrap/>
            <w:vAlign w:val="center"/>
          </w:tcPr>
          <w:p w14:paraId="67CEA60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5</w:t>
            </w:r>
          </w:p>
        </w:tc>
        <w:tc>
          <w:tcPr>
            <w:tcW w:w="312" w:type="pct"/>
            <w:noWrap/>
            <w:vAlign w:val="center"/>
          </w:tcPr>
          <w:p w14:paraId="41257DB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3CFB9B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社会保障领域</w:t>
            </w:r>
          </w:p>
        </w:tc>
        <w:tc>
          <w:tcPr>
            <w:tcW w:w="374" w:type="pct"/>
            <w:noWrap/>
            <w:vAlign w:val="center"/>
          </w:tcPr>
          <w:p w14:paraId="06E7AA58">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440" w:type="pct"/>
            <w:noWrap/>
            <w:vAlign w:val="center"/>
          </w:tcPr>
          <w:p w14:paraId="00882FC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未经许可擅自从事职业中介活动</w:t>
            </w:r>
          </w:p>
        </w:tc>
        <w:tc>
          <w:tcPr>
            <w:tcW w:w="1622" w:type="pct"/>
            <w:noWrap/>
            <w:vAlign w:val="center"/>
          </w:tcPr>
          <w:p w14:paraId="7C2DB0A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《就业促进法》第六十四条  违反本法规定，未经许可和登记，擅自从事职业中介活动的，由劳动行政部门或者其他主管部门依法予以关闭；有违法所得的，没收违法所得，并处一万元以上五万元以下的罚款。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《人力资源市场暂行条例》第四十二条第一款  违反本条例第十八条第一款规定，未经许可擅自从事职业中介活动的，由人力资源社会保障行政部门予以关闭或者责令停止从事职业中介活动；有违法所得的，没收违法所得，并处1万元以上5万元以下的罚款。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《网络招聘服务管理规定》第九条  经营性人力资源服务机构从事网络招聘服务，应当依法取得人力资源服务许可证。涉及经营电信业务的，还应当依法取得电信业务经营许可证。</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《网络招聘服务管理规定》第三十二条第一款  违反本规定第九条规定，未取得人力资源服务许可证擅自从事网络招聘服务的，由人力资源社会保障行政部门依照《人力资源市场暂行条例》第四十二条第一款的规定予以处罚。</w:t>
            </w:r>
          </w:p>
        </w:tc>
        <w:tc>
          <w:tcPr>
            <w:tcW w:w="876" w:type="pct"/>
            <w:noWrap/>
            <w:vAlign w:val="center"/>
          </w:tcPr>
          <w:p w14:paraId="52FDEFFE">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6.已满十四周岁不满十八周岁的未成年人有违法行为的；7.尚未完全丧失辨认或者控制自己行为能力的精神病人、智力残疾人有违法行为的。</w:t>
            </w:r>
          </w:p>
        </w:tc>
        <w:tc>
          <w:tcPr>
            <w:tcW w:w="436" w:type="pct"/>
            <w:noWrap/>
            <w:vAlign w:val="center"/>
          </w:tcPr>
          <w:p w14:paraId="7122243D">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5" w:type="pct"/>
            <w:noWrap/>
            <w:vAlign w:val="center"/>
          </w:tcPr>
          <w:p w14:paraId="6AF222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1.公示（减轻）处罚结果并录入执法监管系统。2.加强日常巡查检查。3.及时查处举报事项。4.及时办理转办督办事项。</w:t>
            </w:r>
          </w:p>
        </w:tc>
        <w:tc>
          <w:tcPr>
            <w:tcW w:w="355" w:type="pct"/>
            <w:noWrap/>
            <w:vAlign w:val="center"/>
          </w:tcPr>
          <w:p w14:paraId="16287A19">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35EA2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1" w:hRule="atLeast"/>
          <w:jc w:val="center"/>
        </w:trPr>
        <w:tc>
          <w:tcPr>
            <w:tcW w:w="179" w:type="pct"/>
            <w:noWrap/>
            <w:vAlign w:val="center"/>
          </w:tcPr>
          <w:p w14:paraId="7A12BDF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6</w:t>
            </w:r>
          </w:p>
        </w:tc>
        <w:tc>
          <w:tcPr>
            <w:tcW w:w="312" w:type="pct"/>
            <w:noWrap/>
            <w:vAlign w:val="center"/>
          </w:tcPr>
          <w:p w14:paraId="720E3850">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人力资源</w:t>
            </w:r>
          </w:p>
          <w:p w14:paraId="42D7CF6A">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社会保障领域</w:t>
            </w:r>
          </w:p>
        </w:tc>
        <w:tc>
          <w:tcPr>
            <w:tcW w:w="374" w:type="pct"/>
            <w:noWrap/>
            <w:vAlign w:val="center"/>
          </w:tcPr>
          <w:p w14:paraId="5474383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人社局</w:t>
            </w:r>
            <w:r>
              <w:rPr>
                <w:rFonts w:hint="eastAsia" w:eastAsia="仿宋_GB2312"/>
                <w:color w:val="000000" w:themeColor="text1"/>
                <w:kern w:val="0"/>
                <w:sz w:val="18"/>
                <w:szCs w:val="18"/>
                <w:highlight w:val="none"/>
                <w:lang w:eastAsia="zh-CN"/>
                <w14:textFill>
                  <w14:solidFill>
                    <w14:schemeClr w14:val="tx1"/>
                  </w14:solidFill>
                </w14:textFill>
              </w:rPr>
              <w:t>、</w:t>
            </w:r>
            <w:r>
              <w:rPr>
                <w:rFonts w:hint="eastAsia" w:eastAsia="仿宋_GB2312"/>
                <w:color w:val="000000" w:themeColor="text1"/>
                <w:kern w:val="0"/>
                <w:sz w:val="18"/>
                <w:szCs w:val="18"/>
                <w:highlight w:val="none"/>
                <w:lang w:val="en-US" w:eastAsia="zh-CN"/>
                <w14:textFill>
                  <w14:solidFill>
                    <w14:schemeClr w14:val="tx1"/>
                  </w14:solidFill>
                </w14:textFill>
              </w:rPr>
              <w:t>城管局</w:t>
            </w:r>
          </w:p>
        </w:tc>
        <w:tc>
          <w:tcPr>
            <w:tcW w:w="440" w:type="pct"/>
            <w:noWrap/>
            <w:vAlign w:val="center"/>
          </w:tcPr>
          <w:p w14:paraId="5BB8E191">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职业介绍机构、职业技能培训机构或者职业技能考核鉴定机构违反国家有关职业介绍、职业技能培训或者职业技能考核鉴定的规定</w:t>
            </w:r>
          </w:p>
        </w:tc>
        <w:tc>
          <w:tcPr>
            <w:tcW w:w="1622" w:type="pct"/>
            <w:noWrap/>
            <w:vAlign w:val="center"/>
          </w:tcPr>
          <w:p w14:paraId="35EA2505">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《劳动保障监察条例》第二十八条第一款  职业介绍机构、职业技能培训机构或者职业技能考核鉴定机构违反国家有关职业介绍、职业技能培训或者职业技能考核鉴定的规定的，由劳动保障行政部门责令改正，没收违法所得，并处１万元以上５万元以下的罚款；情节严重的，吊销许可证。</w:t>
            </w:r>
          </w:p>
        </w:tc>
        <w:tc>
          <w:tcPr>
            <w:tcW w:w="876" w:type="pct"/>
            <w:noWrap/>
            <w:vAlign w:val="center"/>
          </w:tcPr>
          <w:p w14:paraId="2B88F4D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w:t>
            </w:r>
          </w:p>
        </w:tc>
        <w:tc>
          <w:tcPr>
            <w:tcW w:w="436" w:type="pct"/>
            <w:noWrap/>
            <w:vAlign w:val="center"/>
          </w:tcPr>
          <w:p w14:paraId="07EB3F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《中华人民共和国行政处罚法》第五条第二款、第三十二条</w:t>
            </w:r>
          </w:p>
        </w:tc>
        <w:tc>
          <w:tcPr>
            <w:tcW w:w="405" w:type="pct"/>
            <w:noWrap/>
            <w:vAlign w:val="center"/>
          </w:tcPr>
          <w:p w14:paraId="4E259A2C">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1.公示（减轻）处罚结果并录入执法监管系统。2.加强日常巡查检查。3.及时查处举报事项。4.及时办理转办督办事项。</w:t>
            </w:r>
          </w:p>
        </w:tc>
        <w:tc>
          <w:tcPr>
            <w:tcW w:w="355" w:type="pct"/>
            <w:noWrap/>
            <w:vAlign w:val="center"/>
          </w:tcPr>
          <w:p w14:paraId="54FA79FD">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5790A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3" w:hRule="atLeast"/>
          <w:jc w:val="center"/>
        </w:trPr>
        <w:tc>
          <w:tcPr>
            <w:tcW w:w="179" w:type="pct"/>
            <w:noWrap/>
            <w:vAlign w:val="center"/>
          </w:tcPr>
          <w:p w14:paraId="24642DD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7</w:t>
            </w:r>
          </w:p>
        </w:tc>
        <w:tc>
          <w:tcPr>
            <w:tcW w:w="312" w:type="pct"/>
            <w:noWrap/>
            <w:vAlign w:val="center"/>
          </w:tcPr>
          <w:p w14:paraId="4FBFD26E">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卫生健康领域</w:t>
            </w:r>
          </w:p>
        </w:tc>
        <w:tc>
          <w:tcPr>
            <w:tcW w:w="374" w:type="pct"/>
            <w:noWrap/>
            <w:vAlign w:val="center"/>
          </w:tcPr>
          <w:p w14:paraId="293DCB44">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卫生健康委</w:t>
            </w:r>
          </w:p>
        </w:tc>
        <w:tc>
          <w:tcPr>
            <w:tcW w:w="440" w:type="pct"/>
            <w:noWrap/>
            <w:vAlign w:val="center"/>
          </w:tcPr>
          <w:p w14:paraId="0C3C4312">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公共场所经营者未按照规定公示公共场所卫生许可证、卫生检测结果和卫生信誉度等级的</w:t>
            </w:r>
          </w:p>
        </w:tc>
        <w:tc>
          <w:tcPr>
            <w:tcW w:w="1622" w:type="pct"/>
            <w:noWrap/>
            <w:vAlign w:val="center"/>
          </w:tcPr>
          <w:p w14:paraId="1AC07F10">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《公共场所卫生管理条例实施细则》第三十七条第一款第（八）项  公共场所经营者有下列情形之一的，由县级以上地方人民政府卫生行政部门责令限期改正；逾期不改的，给予警告，并处以一千元以上一万元</w:t>
            </w:r>
            <w:bookmarkStart w:id="0" w:name="_GoBack"/>
            <w:bookmarkEnd w:id="0"/>
            <w:r>
              <w:rPr>
                <w:rFonts w:eastAsia="仿宋_GB2312"/>
                <w:color w:val="000000" w:themeColor="text1"/>
                <w:kern w:val="0"/>
                <w:sz w:val="18"/>
                <w:szCs w:val="18"/>
                <w:highlight w:val="none"/>
                <w14:textFill>
                  <w14:solidFill>
                    <w14:schemeClr w14:val="tx1"/>
                  </w14:solidFill>
                </w14:textFill>
              </w:rPr>
              <w:t>以下罚款；对拒绝监督的，处以一万元以上三万元以下罚款；情节严重的，可以依法责令停业整顿，直至吊销卫生许可证：未按照规定公示公共场所卫生许可证、卫生检测结果和卫生信誉度等级的。</w:t>
            </w:r>
          </w:p>
        </w:tc>
        <w:tc>
          <w:tcPr>
            <w:tcW w:w="876" w:type="pct"/>
            <w:noWrap/>
            <w:vAlign w:val="center"/>
          </w:tcPr>
          <w:p w14:paraId="6D88E379">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36" w:type="pct"/>
            <w:noWrap/>
            <w:vAlign w:val="center"/>
          </w:tcPr>
          <w:p w14:paraId="0346FDB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5" w:type="pct"/>
            <w:noWrap/>
            <w:vAlign w:val="center"/>
          </w:tcPr>
          <w:p w14:paraId="6BF4B02A">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1.公示（减轻）处罚结果并录入执法监管系统。2.加强日常巡查检查。3.及时查处举报事项。4.及时办理转办督办事项。</w:t>
            </w:r>
          </w:p>
        </w:tc>
        <w:tc>
          <w:tcPr>
            <w:tcW w:w="355" w:type="pct"/>
            <w:noWrap/>
            <w:vAlign w:val="center"/>
          </w:tcPr>
          <w:p w14:paraId="358663BC">
            <w:pPr>
              <w:widowControl/>
              <w:spacing w:line="240" w:lineRule="exact"/>
              <w:rPr>
                <w:rFonts w:eastAsia="仿宋_GB2312"/>
                <w:color w:val="000000" w:themeColor="text1"/>
                <w:kern w:val="0"/>
                <w:sz w:val="18"/>
                <w:szCs w:val="18"/>
                <w:highlight w:val="none"/>
                <w14:textFill>
                  <w14:solidFill>
                    <w14:schemeClr w14:val="tx1"/>
                  </w14:solidFill>
                </w14:textFill>
              </w:rPr>
            </w:pPr>
          </w:p>
        </w:tc>
      </w:tr>
      <w:tr w14:paraId="2A4A8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6" w:hRule="atLeast"/>
          <w:jc w:val="center"/>
        </w:trPr>
        <w:tc>
          <w:tcPr>
            <w:tcW w:w="179" w:type="pct"/>
            <w:noWrap/>
            <w:vAlign w:val="center"/>
          </w:tcPr>
          <w:p w14:paraId="4CCB141C">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8</w:t>
            </w:r>
          </w:p>
        </w:tc>
        <w:tc>
          <w:tcPr>
            <w:tcW w:w="312" w:type="pct"/>
            <w:noWrap/>
            <w:vAlign w:val="center"/>
          </w:tcPr>
          <w:p w14:paraId="5D0C4AF3">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森林公安</w:t>
            </w:r>
          </w:p>
          <w:p w14:paraId="21810D62">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管理领域</w:t>
            </w:r>
          </w:p>
        </w:tc>
        <w:tc>
          <w:tcPr>
            <w:tcW w:w="374" w:type="pct"/>
            <w:noWrap/>
            <w:vAlign w:val="center"/>
          </w:tcPr>
          <w:p w14:paraId="0C63697F">
            <w:pPr>
              <w:widowControl/>
              <w:spacing w:line="240" w:lineRule="exact"/>
              <w:jc w:val="center"/>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公安局</w:t>
            </w:r>
          </w:p>
        </w:tc>
        <w:tc>
          <w:tcPr>
            <w:tcW w:w="440" w:type="pct"/>
            <w:noWrap/>
            <w:vAlign w:val="center"/>
          </w:tcPr>
          <w:p w14:paraId="44F1862F">
            <w:pPr>
              <w:widowControl/>
              <w:spacing w:line="240" w:lineRule="exact"/>
              <w:textAlignment w:val="top"/>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违反《中华人民共和国森林法》进行开垦、采石、采砂、采土或者其他活动，造成林木毁坏的；在幼林地砍柴、毁苗、放牧造成林木毁坏的</w:t>
            </w:r>
          </w:p>
        </w:tc>
        <w:tc>
          <w:tcPr>
            <w:tcW w:w="1622" w:type="pct"/>
            <w:noWrap/>
            <w:vAlign w:val="center"/>
          </w:tcPr>
          <w:p w14:paraId="4DABBEFC">
            <w:pPr>
              <w:widowControl/>
              <w:spacing w:line="240" w:lineRule="exact"/>
              <w:textAlignment w:val="top"/>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《中华人民共和国森林法》第七十四条  违反本法规定，进行开垦、采石、采砂、采土或者其他活动，造成林木毁坏的，由县级以上人民政府林业主管部门责令停止违法行为，限期在原地或者异地补种毁坏株数一倍以上三倍以下的树木，可以处毁坏林木价值五倍以下的罚款；造成林地毁坏的，由县级以上人民政府林业主管部门责令停止违法行为，限期恢复植被和林业生产条件，可以处恢复植被和林业生产条件所需费用三倍以下的罚款。</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违反本法规定，在幼林地砍柴、毁苗、放牧造成林木毁坏的，由县级以上人民政府林业主管部门责令停止违法行为，限期在原地或者异地补种毁坏株数一倍以上三倍以下的树木。</w:t>
            </w:r>
            <w:r>
              <w:rPr>
                <w:rFonts w:eastAsia="仿宋_GB2312"/>
                <w:color w:val="000000" w:themeColor="text1"/>
                <w:kern w:val="0"/>
                <w:sz w:val="18"/>
                <w:szCs w:val="18"/>
                <w:highlight w:val="none"/>
                <w14:textFill>
                  <w14:solidFill>
                    <w14:schemeClr w14:val="tx1"/>
                  </w14:solidFill>
                </w14:textFill>
              </w:rPr>
              <w:br w:type="textWrapping"/>
            </w:r>
            <w:r>
              <w:rPr>
                <w:rFonts w:eastAsia="仿宋_GB2312"/>
                <w:color w:val="000000" w:themeColor="text1"/>
                <w:kern w:val="0"/>
                <w:sz w:val="18"/>
                <w:szCs w:val="18"/>
                <w:highlight w:val="none"/>
                <w14:textFill>
                  <w14:solidFill>
                    <w14:schemeClr w14:val="tx1"/>
                  </w14:solidFill>
                </w14:textFill>
              </w:rPr>
              <w:t>违反本法规定，在幼林地砍柴、毁苗、放牧造成林木毁坏的，由县级以上人民政府林业主管部门责令停止违法行为，限期在原地或者异地补种毁坏株数一倍以上三倍以下的树木。</w:t>
            </w:r>
          </w:p>
        </w:tc>
        <w:tc>
          <w:tcPr>
            <w:tcW w:w="876" w:type="pct"/>
            <w:noWrap/>
            <w:vAlign w:val="center"/>
          </w:tcPr>
          <w:p w14:paraId="717CCE9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b/>
                <w:bCs/>
                <w:color w:val="000000" w:themeColor="text1"/>
                <w:kern w:val="0"/>
                <w:sz w:val="18"/>
                <w:szCs w:val="18"/>
                <w:highlight w:val="none"/>
                <w14:textFill>
                  <w14:solidFill>
                    <w14:schemeClr w14:val="tx1"/>
                  </w14:solidFill>
                </w14:textFill>
              </w:rPr>
              <w:t>有下列情形之一：</w:t>
            </w:r>
            <w:r>
              <w:rPr>
                <w:rFonts w:eastAsia="仿宋_GB2312"/>
                <w:color w:val="000000" w:themeColor="text1"/>
                <w:kern w:val="0"/>
                <w:sz w:val="18"/>
                <w:szCs w:val="18"/>
                <w:highlight w:val="none"/>
                <w14:textFill>
                  <w14:solidFill>
                    <w14:schemeClr w14:val="tx1"/>
                  </w14:solidFill>
                </w14:textFill>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36" w:type="pct"/>
            <w:noWrap/>
            <w:vAlign w:val="center"/>
          </w:tcPr>
          <w:p w14:paraId="5B9D6D57">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《中华人民共和国行政处罚法》第五条第二款、第三十条、第三十一条、第三十二条</w:t>
            </w:r>
          </w:p>
        </w:tc>
        <w:tc>
          <w:tcPr>
            <w:tcW w:w="405" w:type="pct"/>
            <w:noWrap/>
            <w:vAlign w:val="center"/>
          </w:tcPr>
          <w:p w14:paraId="28214438">
            <w:pPr>
              <w:widowControl/>
              <w:spacing w:line="240" w:lineRule="exact"/>
              <w:rPr>
                <w:rFonts w:eastAsia="仿宋_GB2312"/>
                <w:color w:val="000000" w:themeColor="text1"/>
                <w:kern w:val="0"/>
                <w:sz w:val="18"/>
                <w:szCs w:val="18"/>
                <w:highlight w:val="none"/>
                <w14:textFill>
                  <w14:solidFill>
                    <w14:schemeClr w14:val="tx1"/>
                  </w14:solidFill>
                </w14:textFill>
              </w:rPr>
            </w:pPr>
            <w:r>
              <w:rPr>
                <w:rFonts w:eastAsia="仿宋_GB2312"/>
                <w:color w:val="000000" w:themeColor="text1"/>
                <w:kern w:val="0"/>
                <w:sz w:val="18"/>
                <w:szCs w:val="18"/>
                <w:highlight w:val="none"/>
                <w14:textFill>
                  <w14:solidFill>
                    <w14:schemeClr w14:val="tx1"/>
                  </w14:solidFill>
                </w14:textFill>
              </w:rPr>
              <w:t>1.公示（减轻）处罚结果并录入执法监管系统。2.加强日常巡查检查。3.及时查处举报事项。4.及时办理转办督办事项。</w:t>
            </w:r>
          </w:p>
        </w:tc>
        <w:tc>
          <w:tcPr>
            <w:tcW w:w="355" w:type="pct"/>
            <w:noWrap/>
            <w:vAlign w:val="center"/>
          </w:tcPr>
          <w:p w14:paraId="69441FC2">
            <w:pPr>
              <w:widowControl/>
              <w:spacing w:line="240" w:lineRule="exact"/>
              <w:rPr>
                <w:rFonts w:eastAsia="仿宋_GB2312"/>
                <w:color w:val="000000" w:themeColor="text1"/>
                <w:kern w:val="0"/>
                <w:sz w:val="18"/>
                <w:szCs w:val="18"/>
                <w:highlight w:val="none"/>
                <w14:textFill>
                  <w14:solidFill>
                    <w14:schemeClr w14:val="tx1"/>
                  </w14:solidFill>
                </w14:textFill>
              </w:rPr>
            </w:pPr>
          </w:p>
        </w:tc>
      </w:tr>
    </w:tbl>
    <w:p w14:paraId="28EA8EE7">
      <w:pPr>
        <w:adjustRightInd w:val="0"/>
        <w:snapToGrid w:val="0"/>
        <w:spacing w:line="240" w:lineRule="exact"/>
        <w:rPr>
          <w:rFonts w:eastAsia="仿宋_GB2312"/>
          <w:snapToGrid w:val="0"/>
          <w:color w:val="000000" w:themeColor="text1"/>
          <w:kern w:val="0"/>
          <w:sz w:val="18"/>
          <w:szCs w:val="18"/>
          <w:highlight w:val="none"/>
          <w14:textFill>
            <w14:solidFill>
              <w14:schemeClr w14:val="tx1"/>
            </w14:solidFill>
          </w14:textFill>
        </w:rPr>
      </w:pPr>
    </w:p>
    <w:p w14:paraId="6759DA15">
      <w:pPr>
        <w:adjustRightInd w:val="0"/>
        <w:snapToGrid w:val="0"/>
        <w:spacing w:line="240" w:lineRule="exact"/>
        <w:ind w:firstLine="90" w:firstLineChars="50"/>
        <w:rPr>
          <w:rFonts w:eastAsia="仿宋_GB2312"/>
          <w:snapToGrid w:val="0"/>
          <w:color w:val="000000" w:themeColor="text1"/>
          <w:kern w:val="0"/>
          <w:sz w:val="18"/>
          <w:szCs w:val="18"/>
          <w:highlight w:val="none"/>
          <w14:textFill>
            <w14:solidFill>
              <w14:schemeClr w14:val="tx1"/>
            </w14:solidFill>
          </w14:textFill>
        </w:rPr>
      </w:pPr>
    </w:p>
    <w:p w14:paraId="32ADCA31">
      <w:pPr>
        <w:adjustRightInd w:val="0"/>
        <w:snapToGrid w:val="0"/>
        <w:spacing w:line="240" w:lineRule="exact"/>
        <w:ind w:firstLine="90" w:firstLineChars="50"/>
        <w:rPr>
          <w:rFonts w:eastAsia="仿宋_GB2312"/>
          <w:snapToGrid w:val="0"/>
          <w:color w:val="000000" w:themeColor="text1"/>
          <w:kern w:val="0"/>
          <w:sz w:val="18"/>
          <w:szCs w:val="18"/>
          <w:highlight w:val="none"/>
          <w14:textFill>
            <w14:solidFill>
              <w14:schemeClr w14:val="tx1"/>
            </w14:solidFill>
          </w14:textFill>
        </w:rPr>
      </w:pPr>
    </w:p>
    <w:p w14:paraId="7B240AE8">
      <w:pPr>
        <w:adjustRightInd w:val="0"/>
        <w:snapToGrid w:val="0"/>
        <w:spacing w:line="240" w:lineRule="exact"/>
        <w:ind w:firstLine="90" w:firstLineChars="50"/>
        <w:rPr>
          <w:rFonts w:eastAsia="仿宋_GB2312"/>
          <w:snapToGrid w:val="0"/>
          <w:color w:val="000000" w:themeColor="text1"/>
          <w:kern w:val="0"/>
          <w:sz w:val="18"/>
          <w:szCs w:val="18"/>
          <w:highlight w:val="none"/>
          <w14:textFill>
            <w14:solidFill>
              <w14:schemeClr w14:val="tx1"/>
            </w14:solidFill>
          </w14:textFill>
        </w:rPr>
      </w:pPr>
    </w:p>
    <w:p w14:paraId="7757101F">
      <w:pPr>
        <w:adjustRightInd w:val="0"/>
        <w:snapToGrid w:val="0"/>
        <w:spacing w:line="560" w:lineRule="exact"/>
        <w:rPr>
          <w:rFonts w:hint="eastAsia" w:eastAsia="黑体"/>
          <w:snapToGrid w:val="0"/>
          <w:color w:val="000000" w:themeColor="text1"/>
          <w:kern w:val="0"/>
          <w:sz w:val="32"/>
          <w:szCs w:val="32"/>
          <w:highlight w:val="none"/>
          <w:lang w:val="en-US" w:eastAsia="zh-CN"/>
          <w14:textFill>
            <w14:solidFill>
              <w14:schemeClr w14:val="tx1"/>
            </w14:solidFill>
          </w14:textFill>
        </w:rPr>
      </w:pPr>
      <w:r>
        <w:rPr>
          <w:rFonts w:eastAsia="黑体"/>
          <w:snapToGrid w:val="0"/>
          <w:color w:val="000000" w:themeColor="text1"/>
          <w:kern w:val="0"/>
          <w:sz w:val="32"/>
          <w:szCs w:val="32"/>
          <w:highlight w:val="none"/>
          <w14:textFill>
            <w14:solidFill>
              <w14:schemeClr w14:val="tx1"/>
            </w14:solidFill>
          </w14:textFill>
        </w:rPr>
        <w:t>附件</w:t>
      </w:r>
      <w:r>
        <w:rPr>
          <w:rFonts w:hint="eastAsia" w:eastAsia="黑体"/>
          <w:snapToGrid w:val="0"/>
          <w:color w:val="000000" w:themeColor="text1"/>
          <w:kern w:val="0"/>
          <w:sz w:val="32"/>
          <w:szCs w:val="32"/>
          <w:highlight w:val="none"/>
          <w:lang w:val="en-US" w:eastAsia="zh-CN"/>
          <w14:textFill>
            <w14:solidFill>
              <w14:schemeClr w14:val="tx1"/>
            </w14:solidFill>
          </w14:textFill>
        </w:rPr>
        <w:t>5</w:t>
      </w:r>
    </w:p>
    <w:p w14:paraId="410CCE24">
      <w:pPr>
        <w:adjustRightInd w:val="0"/>
        <w:snapToGrid w:val="0"/>
        <w:spacing w:line="560" w:lineRule="exact"/>
        <w:rPr>
          <w:rFonts w:eastAsia="Arial Unicode MS"/>
          <w:snapToGrid w:val="0"/>
          <w:color w:val="000000" w:themeColor="text1"/>
          <w:kern w:val="0"/>
          <w:sz w:val="44"/>
          <w:szCs w:val="44"/>
          <w:highlight w:val="none"/>
          <w14:textFill>
            <w14:solidFill>
              <w14:schemeClr w14:val="tx1"/>
            </w14:solidFill>
          </w14:textFill>
        </w:rPr>
      </w:pPr>
    </w:p>
    <w:p w14:paraId="55896853">
      <w:pPr>
        <w:spacing w:line="560" w:lineRule="exact"/>
        <w:jc w:val="center"/>
        <w:rPr>
          <w:rFonts w:eastAsia="方正小标宋简体"/>
          <w:snapToGrid w:val="0"/>
          <w:color w:val="000000" w:themeColor="text1"/>
          <w:kern w:val="0"/>
          <w:sz w:val="44"/>
          <w:szCs w:val="44"/>
          <w:highlight w:val="none"/>
          <w14:textFill>
            <w14:solidFill>
              <w14:schemeClr w14:val="tx1"/>
            </w14:solidFill>
          </w14:textFill>
        </w:rPr>
      </w:pPr>
      <w:r>
        <w:rPr>
          <w:rFonts w:eastAsia="方正小标宋简体"/>
          <w:color w:val="000000" w:themeColor="text1"/>
          <w:sz w:val="44"/>
          <w:szCs w:val="44"/>
          <w:highlight w:val="none"/>
          <w14:textFill>
            <w14:solidFill>
              <w14:schemeClr w14:val="tx1"/>
            </w14:solidFill>
          </w14:textFill>
        </w:rPr>
        <w:t>免予行政强制措施</w:t>
      </w:r>
      <w:r>
        <w:rPr>
          <w:rFonts w:eastAsia="方正小标宋简体"/>
          <w:snapToGrid w:val="0"/>
          <w:color w:val="000000" w:themeColor="text1"/>
          <w:kern w:val="0"/>
          <w:sz w:val="44"/>
          <w:szCs w:val="44"/>
          <w:highlight w:val="none"/>
          <w14:textFill>
            <w14:solidFill>
              <w14:schemeClr w14:val="tx1"/>
            </w14:solidFill>
          </w14:textFill>
        </w:rPr>
        <w:t>事项清单</w:t>
      </w:r>
    </w:p>
    <w:p w14:paraId="6C42EB7D">
      <w:pPr>
        <w:adjustRightInd w:val="0"/>
        <w:snapToGrid w:val="0"/>
        <w:spacing w:line="560" w:lineRule="exact"/>
        <w:jc w:val="center"/>
        <w:rPr>
          <w:rFonts w:eastAsia="方正小标宋简体"/>
          <w:snapToGrid w:val="0"/>
          <w:color w:val="000000" w:themeColor="text1"/>
          <w:kern w:val="0"/>
          <w:sz w:val="44"/>
          <w:szCs w:val="44"/>
          <w:highlight w:val="none"/>
          <w14:textFill>
            <w14:solidFill>
              <w14:schemeClr w14:val="tx1"/>
            </w14:solidFill>
          </w14:textFill>
        </w:rPr>
      </w:pPr>
    </w:p>
    <w:tbl>
      <w:tblPr>
        <w:tblStyle w:val="11"/>
        <w:tblW w:w="159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1"/>
        <w:gridCol w:w="995"/>
        <w:gridCol w:w="1192"/>
        <w:gridCol w:w="1401"/>
        <w:gridCol w:w="5165"/>
        <w:gridCol w:w="2244"/>
        <w:gridCol w:w="1934"/>
        <w:gridCol w:w="1290"/>
        <w:gridCol w:w="1130"/>
      </w:tblGrid>
      <w:tr w14:paraId="526C7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exact"/>
          <w:tblHeader/>
          <w:jc w:val="center"/>
        </w:trPr>
        <w:tc>
          <w:tcPr>
            <w:tcW w:w="179" w:type="pct"/>
            <w:noWrap/>
            <w:vAlign w:val="center"/>
          </w:tcPr>
          <w:p w14:paraId="1961EB35">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序号</w:t>
            </w:r>
          </w:p>
        </w:tc>
        <w:tc>
          <w:tcPr>
            <w:tcW w:w="312" w:type="pct"/>
            <w:noWrap/>
            <w:vAlign w:val="center"/>
          </w:tcPr>
          <w:p w14:paraId="7B1E7E84">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管理</w:t>
            </w:r>
          </w:p>
          <w:p w14:paraId="23ABD5D1">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领域</w:t>
            </w:r>
          </w:p>
        </w:tc>
        <w:tc>
          <w:tcPr>
            <w:tcW w:w="374" w:type="pct"/>
            <w:noWrap/>
            <w:vAlign w:val="center"/>
          </w:tcPr>
          <w:p w14:paraId="548808A4">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主管</w:t>
            </w:r>
          </w:p>
          <w:p w14:paraId="6B02C2B9">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部门</w:t>
            </w:r>
          </w:p>
        </w:tc>
        <w:tc>
          <w:tcPr>
            <w:tcW w:w="439" w:type="pct"/>
            <w:noWrap/>
            <w:vAlign w:val="center"/>
          </w:tcPr>
          <w:p w14:paraId="7F5DF818">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违法事项</w:t>
            </w:r>
          </w:p>
        </w:tc>
        <w:tc>
          <w:tcPr>
            <w:tcW w:w="1621" w:type="pct"/>
            <w:noWrap/>
            <w:vAlign w:val="center"/>
          </w:tcPr>
          <w:p w14:paraId="58857B20">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设定依据</w:t>
            </w:r>
          </w:p>
        </w:tc>
        <w:tc>
          <w:tcPr>
            <w:tcW w:w="704" w:type="pct"/>
            <w:noWrap/>
            <w:vAlign w:val="center"/>
          </w:tcPr>
          <w:p w14:paraId="1AA17A58">
            <w:pPr>
              <w:widowControl/>
              <w:spacing w:line="240" w:lineRule="exact"/>
              <w:jc w:val="center"/>
              <w:rPr>
                <w:rFonts w:hint="eastAsia" w:eastAsia="黑体"/>
                <w:color w:val="000000" w:themeColor="text1"/>
                <w:kern w:val="0"/>
                <w:szCs w:val="21"/>
                <w:highlight w:val="none"/>
                <w14:textFill>
                  <w14:solidFill>
                    <w14:schemeClr w14:val="tx1"/>
                  </w14:solidFill>
                </w14:textFill>
              </w:rPr>
            </w:pPr>
            <w:r>
              <w:rPr>
                <w:rFonts w:hint="eastAsia" w:eastAsia="黑体"/>
                <w:color w:val="000000" w:themeColor="text1"/>
                <w:kern w:val="0"/>
                <w:szCs w:val="21"/>
                <w:highlight w:val="none"/>
                <w14:textFill>
                  <w14:solidFill>
                    <w14:schemeClr w14:val="tx1"/>
                  </w14:solidFill>
                </w14:textFill>
              </w:rPr>
              <w:t>免予行政强制措施</w:t>
            </w:r>
          </w:p>
          <w:p w14:paraId="33A73B0B">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的情形</w:t>
            </w:r>
          </w:p>
        </w:tc>
        <w:tc>
          <w:tcPr>
            <w:tcW w:w="607" w:type="pct"/>
            <w:noWrap/>
            <w:vAlign w:val="center"/>
          </w:tcPr>
          <w:p w14:paraId="679A6968">
            <w:pPr>
              <w:widowControl/>
              <w:spacing w:line="240" w:lineRule="exact"/>
              <w:jc w:val="center"/>
              <w:rPr>
                <w:rFonts w:eastAsia="黑体"/>
                <w:color w:val="000000" w:themeColor="text1"/>
                <w:kern w:val="0"/>
                <w:szCs w:val="21"/>
                <w:highlight w:val="none"/>
                <w14:textFill>
                  <w14:solidFill>
                    <w14:schemeClr w14:val="tx1"/>
                  </w14:solidFill>
                </w14:textFill>
              </w:rPr>
            </w:pPr>
            <w:r>
              <w:rPr>
                <w:rFonts w:hint="eastAsia" w:eastAsia="黑体"/>
                <w:color w:val="000000" w:themeColor="text1"/>
                <w:kern w:val="0"/>
                <w:szCs w:val="21"/>
                <w:highlight w:val="none"/>
                <w14:textFill>
                  <w14:solidFill>
                    <w14:schemeClr w14:val="tx1"/>
                  </w14:solidFill>
                </w14:textFill>
              </w:rPr>
              <w:t>免予行政强制措施</w:t>
            </w:r>
            <w:r>
              <w:rPr>
                <w:rFonts w:eastAsia="黑体"/>
                <w:color w:val="000000" w:themeColor="text1"/>
                <w:kern w:val="0"/>
                <w:szCs w:val="21"/>
                <w:highlight w:val="none"/>
                <w14:textFill>
                  <w14:solidFill>
                    <w14:schemeClr w14:val="tx1"/>
                  </w14:solidFill>
                </w14:textFill>
              </w:rPr>
              <w:t>的依据</w:t>
            </w:r>
          </w:p>
        </w:tc>
        <w:tc>
          <w:tcPr>
            <w:tcW w:w="405" w:type="pct"/>
            <w:noWrap/>
            <w:vAlign w:val="center"/>
          </w:tcPr>
          <w:p w14:paraId="4DE5F35E">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后续监管</w:t>
            </w:r>
          </w:p>
          <w:p w14:paraId="49CC9E92">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措施</w:t>
            </w:r>
          </w:p>
        </w:tc>
        <w:tc>
          <w:tcPr>
            <w:tcW w:w="354" w:type="pct"/>
            <w:noWrap/>
            <w:vAlign w:val="center"/>
          </w:tcPr>
          <w:p w14:paraId="4DD0A148">
            <w:pPr>
              <w:widowControl/>
              <w:spacing w:line="240" w:lineRule="exact"/>
              <w:jc w:val="center"/>
              <w:rPr>
                <w:rFonts w:eastAsia="黑体"/>
                <w:color w:val="000000" w:themeColor="text1"/>
                <w:kern w:val="0"/>
                <w:szCs w:val="21"/>
                <w:highlight w:val="none"/>
                <w14:textFill>
                  <w14:solidFill>
                    <w14:schemeClr w14:val="tx1"/>
                  </w14:solidFill>
                </w14:textFill>
              </w:rPr>
            </w:pPr>
            <w:r>
              <w:rPr>
                <w:rFonts w:eastAsia="黑体"/>
                <w:color w:val="000000" w:themeColor="text1"/>
                <w:kern w:val="0"/>
                <w:szCs w:val="21"/>
                <w:highlight w:val="none"/>
                <w14:textFill>
                  <w14:solidFill>
                    <w14:schemeClr w14:val="tx1"/>
                  </w14:solidFill>
                </w14:textFill>
              </w:rPr>
              <w:t>备注</w:t>
            </w:r>
          </w:p>
        </w:tc>
      </w:tr>
      <w:tr w14:paraId="36E4C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4" w:hRule="atLeast"/>
          <w:jc w:val="center"/>
        </w:trPr>
        <w:tc>
          <w:tcPr>
            <w:tcW w:w="179" w:type="pct"/>
            <w:noWrap/>
            <w:vAlign w:val="center"/>
          </w:tcPr>
          <w:p w14:paraId="04345BF6">
            <w:pPr>
              <w:widowControl/>
              <w:spacing w:line="240" w:lineRule="exact"/>
              <w:jc w:val="center"/>
              <w:rPr>
                <w:rFonts w:eastAsia="仿宋_GB2312"/>
                <w:color w:val="000000" w:themeColor="text1"/>
                <w:kern w:val="0"/>
                <w:sz w:val="18"/>
                <w:szCs w:val="18"/>
                <w:highlight w:val="none"/>
                <w14:textFill>
                  <w14:solidFill>
                    <w14:schemeClr w14:val="tx1"/>
                  </w14:solidFill>
                </w14:textFill>
              </w:rPr>
            </w:pPr>
          </w:p>
        </w:tc>
        <w:tc>
          <w:tcPr>
            <w:tcW w:w="312" w:type="pct"/>
            <w:noWrap/>
            <w:vAlign w:val="center"/>
          </w:tcPr>
          <w:p w14:paraId="2CACFEED">
            <w:pPr>
              <w:widowControl/>
              <w:spacing w:line="240" w:lineRule="exact"/>
              <w:jc w:val="center"/>
              <w:rPr>
                <w:rFonts w:eastAsia="仿宋_GB2312"/>
                <w:color w:val="000000" w:themeColor="text1"/>
                <w:kern w:val="0"/>
                <w:sz w:val="18"/>
                <w:szCs w:val="18"/>
                <w:highlight w:val="none"/>
                <w14:textFill>
                  <w14:solidFill>
                    <w14:schemeClr w14:val="tx1"/>
                  </w14:solidFill>
                </w14:textFill>
              </w:rPr>
            </w:pPr>
          </w:p>
        </w:tc>
        <w:tc>
          <w:tcPr>
            <w:tcW w:w="374" w:type="pct"/>
            <w:noWrap/>
            <w:vAlign w:val="center"/>
          </w:tcPr>
          <w:p w14:paraId="5392E915">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439" w:type="pct"/>
            <w:noWrap/>
            <w:vAlign w:val="center"/>
          </w:tcPr>
          <w:p w14:paraId="17261AB5">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1621" w:type="pct"/>
            <w:noWrap/>
            <w:vAlign w:val="center"/>
          </w:tcPr>
          <w:p w14:paraId="78BEC31F">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704" w:type="pct"/>
            <w:noWrap/>
            <w:vAlign w:val="center"/>
          </w:tcPr>
          <w:p w14:paraId="3311BB5E">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607" w:type="pct"/>
            <w:noWrap/>
            <w:vAlign w:val="center"/>
          </w:tcPr>
          <w:p w14:paraId="77B93E97">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405" w:type="pct"/>
            <w:noWrap/>
            <w:vAlign w:val="center"/>
          </w:tcPr>
          <w:p w14:paraId="2E235B24">
            <w:pPr>
              <w:widowControl/>
              <w:spacing w:line="240" w:lineRule="exact"/>
              <w:rPr>
                <w:rFonts w:eastAsia="仿宋_GB2312"/>
                <w:color w:val="000000" w:themeColor="text1"/>
                <w:kern w:val="0"/>
                <w:sz w:val="18"/>
                <w:szCs w:val="18"/>
                <w:highlight w:val="none"/>
                <w14:textFill>
                  <w14:solidFill>
                    <w14:schemeClr w14:val="tx1"/>
                  </w14:solidFill>
                </w14:textFill>
              </w:rPr>
            </w:pPr>
          </w:p>
        </w:tc>
        <w:tc>
          <w:tcPr>
            <w:tcW w:w="354" w:type="pct"/>
            <w:noWrap/>
            <w:vAlign w:val="center"/>
          </w:tcPr>
          <w:p w14:paraId="2648183D">
            <w:pPr>
              <w:widowControl/>
              <w:spacing w:line="240" w:lineRule="exact"/>
              <w:rPr>
                <w:rFonts w:eastAsia="仿宋_GB2312"/>
                <w:color w:val="000000" w:themeColor="text1"/>
                <w:kern w:val="0"/>
                <w:sz w:val="18"/>
                <w:szCs w:val="18"/>
                <w:highlight w:val="none"/>
                <w14:textFill>
                  <w14:solidFill>
                    <w14:schemeClr w14:val="tx1"/>
                  </w14:solidFill>
                </w14:textFill>
              </w:rPr>
            </w:pPr>
          </w:p>
        </w:tc>
      </w:tr>
    </w:tbl>
    <w:p w14:paraId="43F8F827">
      <w:pPr>
        <w:adjustRightInd w:val="0"/>
        <w:snapToGrid w:val="0"/>
        <w:spacing w:line="240" w:lineRule="exact"/>
        <w:ind w:firstLine="90" w:firstLineChars="50"/>
        <w:rPr>
          <w:rFonts w:eastAsia="仿宋_GB2312"/>
          <w:snapToGrid w:val="0"/>
          <w:color w:val="000000" w:themeColor="text1"/>
          <w:kern w:val="0"/>
          <w:sz w:val="18"/>
          <w:szCs w:val="18"/>
          <w:highlight w:val="none"/>
          <w14:textFill>
            <w14:solidFill>
              <w14:schemeClr w14:val="tx1"/>
            </w14:solidFill>
          </w14:textFill>
        </w:rPr>
        <w:sectPr>
          <w:pgSz w:w="16838" w:h="11907" w:orient="landscape"/>
          <w:pgMar w:top="1701" w:right="851" w:bottom="1418" w:left="851" w:header="851" w:footer="992" w:gutter="0"/>
          <w:cols w:space="720" w:num="1"/>
          <w:docGrid w:linePitch="312" w:charSpace="0"/>
        </w:sectPr>
      </w:pPr>
    </w:p>
    <w:p w14:paraId="500AA04E">
      <w:pPr>
        <w:adjustRightInd w:val="0"/>
        <w:snapToGrid w:val="0"/>
        <w:spacing w:line="560" w:lineRule="exact"/>
        <w:rPr>
          <w:rFonts w:hint="eastAsia" w:eastAsia="黑体"/>
          <w:snapToGrid w:val="0"/>
          <w:color w:val="000000" w:themeColor="text1"/>
          <w:kern w:val="0"/>
          <w:sz w:val="32"/>
          <w:szCs w:val="32"/>
          <w:highlight w:val="none"/>
          <w:lang w:val="en-US" w:eastAsia="zh-CN"/>
          <w14:textFill>
            <w14:solidFill>
              <w14:schemeClr w14:val="tx1"/>
            </w14:solidFill>
          </w14:textFill>
        </w:rPr>
      </w:pPr>
      <w:r>
        <w:rPr>
          <w:rFonts w:eastAsia="黑体"/>
          <w:snapToGrid w:val="0"/>
          <w:color w:val="000000" w:themeColor="text1"/>
          <w:kern w:val="0"/>
          <w:sz w:val="32"/>
          <w:szCs w:val="32"/>
          <w:highlight w:val="none"/>
          <w14:textFill>
            <w14:solidFill>
              <w14:schemeClr w14:val="tx1"/>
            </w14:solidFill>
          </w14:textFill>
        </w:rPr>
        <w:t>附件</w:t>
      </w:r>
      <w:r>
        <w:rPr>
          <w:rFonts w:hint="eastAsia" w:eastAsia="黑体"/>
          <w:snapToGrid w:val="0"/>
          <w:color w:val="000000" w:themeColor="text1"/>
          <w:kern w:val="0"/>
          <w:sz w:val="32"/>
          <w:szCs w:val="32"/>
          <w:highlight w:val="none"/>
          <w:lang w:val="en-US" w:eastAsia="zh-CN"/>
          <w14:textFill>
            <w14:solidFill>
              <w14:schemeClr w14:val="tx1"/>
            </w14:solidFill>
          </w14:textFill>
        </w:rPr>
        <w:t>6</w:t>
      </w:r>
    </w:p>
    <w:p w14:paraId="230F1DE7">
      <w:pPr>
        <w:adjustRightInd w:val="0"/>
        <w:snapToGrid w:val="0"/>
        <w:spacing w:line="200" w:lineRule="exact"/>
        <w:ind w:firstLine="90" w:firstLineChars="50"/>
        <w:rPr>
          <w:rFonts w:eastAsia="仿宋_GB2312"/>
          <w:snapToGrid w:val="0"/>
          <w:color w:val="000000" w:themeColor="text1"/>
          <w:kern w:val="0"/>
          <w:sz w:val="18"/>
          <w:szCs w:val="18"/>
          <w:highlight w:val="none"/>
          <w14:textFill>
            <w14:solidFill>
              <w14:schemeClr w14:val="tx1"/>
            </w14:solidFill>
          </w14:textFill>
        </w:rPr>
      </w:pPr>
    </w:p>
    <w:p w14:paraId="60FA0187">
      <w:pPr>
        <w:spacing w:line="560" w:lineRule="exact"/>
        <w:jc w:val="center"/>
        <w:rPr>
          <w:rFonts w:eastAsia="方正小标宋简体"/>
          <w:color w:val="000000" w:themeColor="text1"/>
          <w:sz w:val="44"/>
          <w:szCs w:val="44"/>
          <w:highlight w:val="none"/>
          <w14:textFill>
            <w14:solidFill>
              <w14:schemeClr w14:val="tx1"/>
            </w14:solidFill>
          </w14:textFill>
        </w:rPr>
      </w:pPr>
      <w:r>
        <w:rPr>
          <w:rFonts w:eastAsia="方正小标宋简体"/>
          <w:color w:val="000000" w:themeColor="text1"/>
          <w:sz w:val="44"/>
          <w:szCs w:val="44"/>
          <w:highlight w:val="none"/>
          <w14:textFill>
            <w14:solidFill>
              <w14:schemeClr w14:val="tx1"/>
            </w14:solidFill>
          </w14:textFill>
        </w:rPr>
        <w:t>（行政执法机关全称）首违不罚/不予行政处罚/从轻行政处罚/减轻行政处罚/免予行政强制</w:t>
      </w:r>
    </w:p>
    <w:p w14:paraId="2EB52148">
      <w:pPr>
        <w:spacing w:line="560" w:lineRule="exact"/>
        <w:jc w:val="center"/>
        <w:rPr>
          <w:rFonts w:eastAsia="方正小标宋简体"/>
          <w:color w:val="000000" w:themeColor="text1"/>
          <w:sz w:val="44"/>
          <w:szCs w:val="44"/>
          <w:highlight w:val="none"/>
          <w14:textFill>
            <w14:solidFill>
              <w14:schemeClr w14:val="tx1"/>
            </w14:solidFill>
          </w14:textFill>
        </w:rPr>
      </w:pPr>
      <w:r>
        <w:rPr>
          <w:rFonts w:eastAsia="方正小标宋简体"/>
          <w:color w:val="000000" w:themeColor="text1"/>
          <w:sz w:val="44"/>
          <w:szCs w:val="44"/>
          <w:highlight w:val="none"/>
          <w14:textFill>
            <w14:solidFill>
              <w14:schemeClr w14:val="tx1"/>
            </w14:solidFill>
          </w14:textFill>
        </w:rPr>
        <w:t>措施告知承诺书（模板）</w:t>
      </w:r>
    </w:p>
    <w:p w14:paraId="2D5B79CC">
      <w:pPr>
        <w:spacing w:line="200" w:lineRule="exact"/>
        <w:jc w:val="center"/>
        <w:rPr>
          <w:rFonts w:eastAsia="方正小标宋简体"/>
          <w:color w:val="000000" w:themeColor="text1"/>
          <w:sz w:val="44"/>
          <w:szCs w:val="44"/>
          <w:highlight w:val="none"/>
          <w14:textFill>
            <w14:solidFill>
              <w14:schemeClr w14:val="tx1"/>
            </w14:solidFill>
          </w14:textFill>
        </w:rPr>
      </w:pPr>
    </w:p>
    <w:tbl>
      <w:tblPr>
        <w:tblStyle w:val="11"/>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9"/>
        <w:gridCol w:w="1141"/>
        <w:gridCol w:w="3090"/>
        <w:gridCol w:w="1275"/>
        <w:gridCol w:w="2362"/>
      </w:tblGrid>
      <w:tr w14:paraId="1C4E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89" w:type="dxa"/>
            <w:vMerge w:val="restart"/>
            <w:vAlign w:val="center"/>
          </w:tcPr>
          <w:p w14:paraId="1A8306E8">
            <w:pPr>
              <w:spacing w:line="320" w:lineRule="exact"/>
              <w:jc w:val="center"/>
              <w:rPr>
                <w:rFonts w:eastAsia="仿宋_GB2312"/>
                <w:b/>
                <w:bCs/>
                <w:color w:val="000000" w:themeColor="text1"/>
                <w:sz w:val="24"/>
                <w:szCs w:val="32"/>
                <w:highlight w:val="none"/>
                <w14:textFill>
                  <w14:solidFill>
                    <w14:schemeClr w14:val="tx1"/>
                  </w14:solidFill>
                </w14:textFill>
              </w:rPr>
            </w:pPr>
            <w:r>
              <w:rPr>
                <w:rFonts w:eastAsia="仿宋_GB2312"/>
                <w:b/>
                <w:bCs/>
                <w:color w:val="000000" w:themeColor="text1"/>
                <w:sz w:val="24"/>
                <w:szCs w:val="32"/>
                <w:highlight w:val="none"/>
                <w14:textFill>
                  <w14:solidFill>
                    <w14:schemeClr w14:val="tx1"/>
                  </w14:solidFill>
                </w14:textFill>
              </w:rPr>
              <w:t>当事人</w:t>
            </w:r>
          </w:p>
          <w:p w14:paraId="233BCB05">
            <w:pPr>
              <w:spacing w:line="320" w:lineRule="exact"/>
              <w:jc w:val="center"/>
              <w:rPr>
                <w:rFonts w:eastAsia="仿宋_GB2312"/>
                <w:b/>
                <w:bCs/>
                <w:color w:val="000000" w:themeColor="text1"/>
                <w:sz w:val="24"/>
                <w:szCs w:val="32"/>
                <w:highlight w:val="none"/>
                <w14:textFill>
                  <w14:solidFill>
                    <w14:schemeClr w14:val="tx1"/>
                  </w14:solidFill>
                </w14:textFill>
              </w:rPr>
            </w:pPr>
            <w:r>
              <w:rPr>
                <w:rFonts w:eastAsia="仿宋_GB2312"/>
                <w:b/>
                <w:bCs/>
                <w:color w:val="000000" w:themeColor="text1"/>
                <w:sz w:val="24"/>
                <w:szCs w:val="32"/>
                <w:highlight w:val="none"/>
                <w14:textFill>
                  <w14:solidFill>
                    <w14:schemeClr w14:val="tx1"/>
                  </w14:solidFill>
                </w14:textFill>
              </w:rPr>
              <w:t>情况</w:t>
            </w:r>
          </w:p>
        </w:tc>
        <w:tc>
          <w:tcPr>
            <w:tcW w:w="1141" w:type="dxa"/>
            <w:vAlign w:val="center"/>
          </w:tcPr>
          <w:p w14:paraId="4123D847">
            <w:pPr>
              <w:spacing w:line="320" w:lineRule="exact"/>
              <w:jc w:val="center"/>
              <w:rPr>
                <w:rFonts w:eastAsia="仿宋_GB2312"/>
                <w:b/>
                <w:bCs/>
                <w:color w:val="000000" w:themeColor="text1"/>
                <w:sz w:val="24"/>
                <w:szCs w:val="32"/>
                <w:highlight w:val="none"/>
                <w14:textFill>
                  <w14:solidFill>
                    <w14:schemeClr w14:val="tx1"/>
                  </w14:solidFill>
                </w14:textFill>
              </w:rPr>
            </w:pPr>
            <w:r>
              <w:rPr>
                <w:rFonts w:eastAsia="仿宋_GB2312"/>
                <w:b/>
                <w:bCs/>
                <w:color w:val="000000" w:themeColor="text1"/>
                <w:sz w:val="24"/>
                <w:szCs w:val="32"/>
                <w:highlight w:val="none"/>
                <w14:textFill>
                  <w14:solidFill>
                    <w14:schemeClr w14:val="tx1"/>
                  </w14:solidFill>
                </w14:textFill>
              </w:rPr>
              <w:t>姓名/名称</w:t>
            </w:r>
          </w:p>
        </w:tc>
        <w:tc>
          <w:tcPr>
            <w:tcW w:w="3090" w:type="dxa"/>
            <w:vAlign w:val="center"/>
          </w:tcPr>
          <w:p w14:paraId="36F0443C">
            <w:pPr>
              <w:spacing w:line="320" w:lineRule="exact"/>
              <w:jc w:val="center"/>
              <w:rPr>
                <w:rFonts w:eastAsia="仿宋_GB2312"/>
                <w:b/>
                <w:bCs/>
                <w:color w:val="000000" w:themeColor="text1"/>
                <w:sz w:val="24"/>
                <w:szCs w:val="32"/>
                <w:highlight w:val="none"/>
                <w14:textFill>
                  <w14:solidFill>
                    <w14:schemeClr w14:val="tx1"/>
                  </w14:solidFill>
                </w14:textFill>
              </w:rPr>
            </w:pPr>
          </w:p>
        </w:tc>
        <w:tc>
          <w:tcPr>
            <w:tcW w:w="1275" w:type="dxa"/>
            <w:vAlign w:val="center"/>
          </w:tcPr>
          <w:p w14:paraId="513DF9CF">
            <w:pPr>
              <w:jc w:val="center"/>
              <w:rPr>
                <w:rFonts w:eastAsia="仿宋_GB2312"/>
                <w:b/>
                <w:bCs/>
                <w:color w:val="000000" w:themeColor="text1"/>
                <w:sz w:val="24"/>
                <w:szCs w:val="32"/>
                <w:highlight w:val="none"/>
                <w14:textFill>
                  <w14:solidFill>
                    <w14:schemeClr w14:val="tx1"/>
                  </w14:solidFill>
                </w14:textFill>
              </w:rPr>
            </w:pPr>
            <w:r>
              <w:rPr>
                <w:rFonts w:eastAsia="仿宋_GB2312"/>
                <w:b/>
                <w:bCs/>
                <w:color w:val="000000" w:themeColor="text1"/>
                <w:sz w:val="24"/>
                <w:szCs w:val="32"/>
                <w:highlight w:val="none"/>
                <w14:textFill>
                  <w14:solidFill>
                    <w14:schemeClr w14:val="tx1"/>
                  </w14:solidFill>
                </w14:textFill>
              </w:rPr>
              <w:t>身份证件号/信用代码</w:t>
            </w:r>
          </w:p>
        </w:tc>
        <w:tc>
          <w:tcPr>
            <w:tcW w:w="2362" w:type="dxa"/>
            <w:vAlign w:val="center"/>
          </w:tcPr>
          <w:p w14:paraId="4AC57C44">
            <w:pPr>
              <w:spacing w:line="320" w:lineRule="exact"/>
              <w:jc w:val="center"/>
              <w:rPr>
                <w:rFonts w:eastAsia="仿宋_GB2312"/>
                <w:b/>
                <w:bCs/>
                <w:color w:val="000000" w:themeColor="text1"/>
                <w:sz w:val="24"/>
                <w:szCs w:val="32"/>
                <w:highlight w:val="none"/>
                <w14:textFill>
                  <w14:solidFill>
                    <w14:schemeClr w14:val="tx1"/>
                  </w14:solidFill>
                </w14:textFill>
              </w:rPr>
            </w:pPr>
          </w:p>
        </w:tc>
      </w:tr>
      <w:tr w14:paraId="5C33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989" w:type="dxa"/>
            <w:vMerge w:val="continue"/>
            <w:vAlign w:val="center"/>
          </w:tcPr>
          <w:p w14:paraId="6D15E2FF">
            <w:pPr>
              <w:spacing w:line="320" w:lineRule="exact"/>
              <w:jc w:val="center"/>
              <w:rPr>
                <w:rFonts w:eastAsia="仿宋_GB2312"/>
                <w:b/>
                <w:bCs/>
                <w:color w:val="000000" w:themeColor="text1"/>
                <w:sz w:val="24"/>
                <w:szCs w:val="32"/>
                <w:highlight w:val="none"/>
                <w14:textFill>
                  <w14:solidFill>
                    <w14:schemeClr w14:val="tx1"/>
                  </w14:solidFill>
                </w14:textFill>
              </w:rPr>
            </w:pPr>
          </w:p>
        </w:tc>
        <w:tc>
          <w:tcPr>
            <w:tcW w:w="1141" w:type="dxa"/>
            <w:vAlign w:val="center"/>
          </w:tcPr>
          <w:p w14:paraId="0F66A899">
            <w:pPr>
              <w:spacing w:line="320" w:lineRule="exact"/>
              <w:jc w:val="center"/>
              <w:rPr>
                <w:rFonts w:eastAsia="仿宋_GB2312"/>
                <w:b/>
                <w:bCs/>
                <w:color w:val="000000" w:themeColor="text1"/>
                <w:sz w:val="24"/>
                <w:szCs w:val="32"/>
                <w:highlight w:val="none"/>
                <w14:textFill>
                  <w14:solidFill>
                    <w14:schemeClr w14:val="tx1"/>
                  </w14:solidFill>
                </w14:textFill>
              </w:rPr>
            </w:pPr>
            <w:r>
              <w:rPr>
                <w:rFonts w:eastAsia="仿宋_GB2312"/>
                <w:b/>
                <w:bCs/>
                <w:color w:val="000000" w:themeColor="text1"/>
                <w:sz w:val="24"/>
                <w:szCs w:val="32"/>
                <w:highlight w:val="none"/>
                <w14:textFill>
                  <w14:solidFill>
                    <w14:schemeClr w14:val="tx1"/>
                  </w14:solidFill>
                </w14:textFill>
              </w:rPr>
              <w:t>地址</w:t>
            </w:r>
          </w:p>
        </w:tc>
        <w:tc>
          <w:tcPr>
            <w:tcW w:w="3090" w:type="dxa"/>
            <w:vAlign w:val="center"/>
          </w:tcPr>
          <w:p w14:paraId="7298B864">
            <w:pPr>
              <w:spacing w:line="320" w:lineRule="exact"/>
              <w:jc w:val="center"/>
              <w:rPr>
                <w:rFonts w:eastAsia="仿宋_GB2312"/>
                <w:b/>
                <w:bCs/>
                <w:color w:val="000000" w:themeColor="text1"/>
                <w:sz w:val="24"/>
                <w:szCs w:val="32"/>
                <w:highlight w:val="none"/>
                <w14:textFill>
                  <w14:solidFill>
                    <w14:schemeClr w14:val="tx1"/>
                  </w14:solidFill>
                </w14:textFill>
              </w:rPr>
            </w:pPr>
          </w:p>
        </w:tc>
        <w:tc>
          <w:tcPr>
            <w:tcW w:w="1275" w:type="dxa"/>
            <w:vAlign w:val="center"/>
          </w:tcPr>
          <w:p w14:paraId="7FD69BCC">
            <w:pPr>
              <w:spacing w:line="320" w:lineRule="exact"/>
              <w:jc w:val="center"/>
              <w:rPr>
                <w:rFonts w:eastAsia="仿宋_GB2312"/>
                <w:b/>
                <w:bCs/>
                <w:color w:val="000000" w:themeColor="text1"/>
                <w:sz w:val="24"/>
                <w:szCs w:val="32"/>
                <w:highlight w:val="none"/>
                <w14:textFill>
                  <w14:solidFill>
                    <w14:schemeClr w14:val="tx1"/>
                  </w14:solidFill>
                </w14:textFill>
              </w:rPr>
            </w:pPr>
            <w:r>
              <w:rPr>
                <w:rFonts w:eastAsia="仿宋_GB2312"/>
                <w:b/>
                <w:bCs/>
                <w:color w:val="000000" w:themeColor="text1"/>
                <w:sz w:val="24"/>
                <w:szCs w:val="32"/>
                <w:highlight w:val="none"/>
                <w14:textFill>
                  <w14:solidFill>
                    <w14:schemeClr w14:val="tx1"/>
                  </w14:solidFill>
                </w14:textFill>
              </w:rPr>
              <w:t>联系电话</w:t>
            </w:r>
          </w:p>
        </w:tc>
        <w:tc>
          <w:tcPr>
            <w:tcW w:w="2362" w:type="dxa"/>
            <w:vAlign w:val="center"/>
          </w:tcPr>
          <w:p w14:paraId="001FE8B8">
            <w:pPr>
              <w:spacing w:line="320" w:lineRule="exact"/>
              <w:jc w:val="center"/>
              <w:rPr>
                <w:rFonts w:eastAsia="仿宋_GB2312"/>
                <w:b/>
                <w:bCs/>
                <w:color w:val="000000" w:themeColor="text1"/>
                <w:sz w:val="24"/>
                <w:szCs w:val="32"/>
                <w:highlight w:val="none"/>
                <w14:textFill>
                  <w14:solidFill>
                    <w14:schemeClr w14:val="tx1"/>
                  </w14:solidFill>
                </w14:textFill>
              </w:rPr>
            </w:pPr>
          </w:p>
        </w:tc>
      </w:tr>
      <w:tr w14:paraId="7B62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5" w:hRule="atLeast"/>
          <w:jc w:val="center"/>
        </w:trPr>
        <w:tc>
          <w:tcPr>
            <w:tcW w:w="989" w:type="dxa"/>
            <w:vAlign w:val="center"/>
          </w:tcPr>
          <w:p w14:paraId="0A0F06FB">
            <w:pPr>
              <w:spacing w:line="320" w:lineRule="exact"/>
              <w:jc w:val="center"/>
              <w:rPr>
                <w:rFonts w:eastAsia="仿宋_GB2312"/>
                <w:b/>
                <w:bCs/>
                <w:color w:val="000000" w:themeColor="text1"/>
                <w:sz w:val="24"/>
                <w:szCs w:val="32"/>
                <w:highlight w:val="none"/>
                <w14:textFill>
                  <w14:solidFill>
                    <w14:schemeClr w14:val="tx1"/>
                  </w14:solidFill>
                </w14:textFill>
              </w:rPr>
            </w:pPr>
            <w:r>
              <w:rPr>
                <w:rFonts w:eastAsia="仿宋_GB2312"/>
                <w:b/>
                <w:bCs/>
                <w:color w:val="000000" w:themeColor="text1"/>
                <w:sz w:val="24"/>
                <w:szCs w:val="32"/>
                <w:highlight w:val="none"/>
                <w14:textFill>
                  <w14:solidFill>
                    <w14:schemeClr w14:val="tx1"/>
                  </w14:solidFill>
                </w14:textFill>
              </w:rPr>
              <w:t>违法行为告知</w:t>
            </w:r>
          </w:p>
        </w:tc>
        <w:tc>
          <w:tcPr>
            <w:tcW w:w="7868" w:type="dxa"/>
            <w:gridSpan w:val="4"/>
            <w:vAlign w:val="center"/>
          </w:tcPr>
          <w:p w14:paraId="4A85DE03">
            <w:pPr>
              <w:spacing w:line="320" w:lineRule="exact"/>
              <w:ind w:firstLine="480" w:firstLineChars="200"/>
              <w:jc w:val="left"/>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年</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月</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日，执法人员</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 xml:space="preserve"> 、</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 xml:space="preserve"> ，在</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 xml:space="preserve"> </w:t>
            </w:r>
          </w:p>
          <w:p w14:paraId="6F117B2E">
            <w:pPr>
              <w:spacing w:line="320" w:lineRule="exact"/>
              <w:jc w:val="left"/>
              <w:rPr>
                <w:rFonts w:eastAsia="仿宋_GB2312"/>
                <w:color w:val="000000" w:themeColor="text1"/>
                <w:sz w:val="24"/>
                <w:highlight w:val="none"/>
                <w:u w:val="single"/>
                <w14:textFill>
                  <w14:solidFill>
                    <w14:schemeClr w14:val="tx1"/>
                  </w14:solidFill>
                </w14:textFill>
              </w:rPr>
            </w:pPr>
            <w:r>
              <w:rPr>
                <w:rFonts w:eastAsia="仿宋_GB2312"/>
                <w:color w:val="000000" w:themeColor="text1"/>
                <w:sz w:val="24"/>
                <w:highlight w:val="none"/>
                <w14:textFill>
                  <w14:solidFill>
                    <w14:schemeClr w14:val="tx1"/>
                  </w14:solidFill>
                </w14:textFill>
              </w:rPr>
              <w:t xml:space="preserve"> </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（检查的地点或其他案件线索来源），发现当事人存在</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的违法行为，</w:t>
            </w:r>
            <w:r>
              <w:rPr>
                <w:rFonts w:eastAsia="仿宋_GB2312"/>
                <w:color w:val="000000" w:themeColor="text1"/>
                <w:spacing w:val="10"/>
                <w:sz w:val="24"/>
                <w:highlight w:val="none"/>
                <w14:textFill>
                  <w14:solidFill>
                    <w14:schemeClr w14:val="tx1"/>
                  </w14:solidFill>
                </w14:textFill>
              </w:rPr>
              <w:t>根据《      》第</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pacing w:val="10"/>
                <w:sz w:val="24"/>
                <w:highlight w:val="none"/>
                <w14:textFill>
                  <w14:solidFill>
                    <w14:schemeClr w14:val="tx1"/>
                  </w14:solidFill>
                </w14:textFill>
              </w:rPr>
              <w:t>条第</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pacing w:val="10"/>
                <w:sz w:val="24"/>
                <w:highlight w:val="none"/>
                <w14:textFill>
                  <w14:solidFill>
                    <w14:schemeClr w14:val="tx1"/>
                  </w14:solidFill>
                </w14:textFill>
              </w:rPr>
              <w:t>款第</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pacing w:val="10"/>
                <w:sz w:val="24"/>
                <w:highlight w:val="none"/>
                <w14:textFill>
                  <w14:solidFill>
                    <w14:schemeClr w14:val="tx1"/>
                  </w14:solidFill>
                </w14:textFill>
              </w:rPr>
              <w:t>项的规定，应当处以</w:t>
            </w:r>
            <w:r>
              <w:rPr>
                <w:rFonts w:eastAsia="仿宋_GB2312"/>
                <w:color w:val="000000" w:themeColor="text1"/>
                <w:sz w:val="24"/>
                <w:highlight w:val="none"/>
                <w:u w:val="single"/>
                <w14:textFill>
                  <w14:solidFill>
                    <w14:schemeClr w14:val="tx1"/>
                  </w14:solidFill>
                </w14:textFill>
              </w:rPr>
              <w:t xml:space="preserve">     </w:t>
            </w:r>
          </w:p>
          <w:p w14:paraId="0F3A2781">
            <w:pPr>
              <w:spacing w:line="320" w:lineRule="exact"/>
              <w:jc w:val="left"/>
              <w:rPr>
                <w:rFonts w:eastAsia="仿宋_GB2312"/>
                <w:color w:val="000000" w:themeColor="text1"/>
                <w:spacing w:val="10"/>
                <w:sz w:val="24"/>
                <w:highlight w:val="none"/>
                <w14:textFill>
                  <w14:solidFill>
                    <w14:schemeClr w14:val="tx1"/>
                  </w14:solidFill>
                </w14:textFill>
              </w:rPr>
            </w:pP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（处罚内容）。经查，当事人的违法行为符合（首违不罚/不予行政处罚/从轻行政处罚/减轻行政处罚/免予行政强制措施）的适用条件。执法人员已向当事人宣传了相关法律法规规章的规定，</w:t>
            </w:r>
            <w:r>
              <w:rPr>
                <w:rFonts w:eastAsia="仿宋_GB2312"/>
                <w:color w:val="000000" w:themeColor="text1"/>
                <w:spacing w:val="10"/>
                <w:sz w:val="24"/>
                <w:highlight w:val="none"/>
                <w14:textFill>
                  <w14:solidFill>
                    <w14:schemeClr w14:val="tx1"/>
                  </w14:solidFill>
                </w14:textFill>
              </w:rPr>
              <w:t>现：</w:t>
            </w:r>
          </w:p>
          <w:p w14:paraId="38C12B5E">
            <w:pPr>
              <w:spacing w:line="320" w:lineRule="exact"/>
              <w:jc w:val="left"/>
              <w:rPr>
                <w:rFonts w:eastAsia="仿宋_GB2312"/>
                <w:color w:val="000000" w:themeColor="text1"/>
                <w:spacing w:val="-4"/>
                <w:sz w:val="24"/>
                <w:highlight w:val="none"/>
                <w14:textFill>
                  <w14:solidFill>
                    <w14:schemeClr w14:val="tx1"/>
                  </w14:solidFill>
                </w14:textFill>
              </w:rPr>
            </w:pPr>
            <w:r>
              <w:rPr>
                <w:rFonts w:eastAsia="仿宋_GB2312"/>
                <w:color w:val="000000" w:themeColor="text1"/>
                <w:spacing w:val="10"/>
                <w:sz w:val="24"/>
                <w:highlight w:val="none"/>
                <w14:textFill>
                  <w14:solidFill>
                    <w14:schemeClr w14:val="tx1"/>
                  </w14:solidFill>
                </w14:textFill>
              </w:rPr>
              <w:t>　　</w:t>
            </w:r>
            <w:r>
              <w:rPr>
                <w:rFonts w:eastAsia="仿宋_GB2312"/>
                <w:color w:val="000000" w:themeColor="text1"/>
                <w:spacing w:val="-4"/>
                <w:sz w:val="24"/>
                <w:highlight w:val="none"/>
                <w14:textFill>
                  <w14:solidFill>
                    <w14:schemeClr w14:val="tx1"/>
                  </w14:solidFill>
                </w14:textFill>
              </w:rPr>
              <w:sym w:font="Wingdings" w:char="00A8"/>
            </w:r>
            <w:r>
              <w:rPr>
                <w:rFonts w:eastAsia="仿宋_GB2312"/>
                <w:color w:val="000000" w:themeColor="text1"/>
                <w:spacing w:val="10"/>
                <w:sz w:val="24"/>
                <w:highlight w:val="none"/>
                <w14:textFill>
                  <w14:solidFill>
                    <w14:schemeClr w14:val="tx1"/>
                  </w14:solidFill>
                </w14:textFill>
              </w:rPr>
              <w:t>当事人已改正；</w:t>
            </w:r>
          </w:p>
          <w:p w14:paraId="2DA913A1">
            <w:pPr>
              <w:spacing w:line="320" w:lineRule="exact"/>
              <w:jc w:val="left"/>
              <w:rPr>
                <w:rFonts w:eastAsia="仿宋_GB2312"/>
                <w:color w:val="000000" w:themeColor="text1"/>
                <w:sz w:val="24"/>
                <w:highlight w:val="none"/>
                <w14:textFill>
                  <w14:solidFill>
                    <w14:schemeClr w14:val="tx1"/>
                  </w14:solidFill>
                </w14:textFill>
              </w:rPr>
            </w:pPr>
            <w:r>
              <w:rPr>
                <w:rFonts w:eastAsia="仿宋_GB2312"/>
                <w:color w:val="000000" w:themeColor="text1"/>
                <w:spacing w:val="10"/>
                <w:sz w:val="24"/>
                <w:highlight w:val="none"/>
                <w14:textFill>
                  <w14:solidFill>
                    <w14:schemeClr w14:val="tx1"/>
                  </w14:solidFill>
                </w14:textFill>
              </w:rPr>
              <w:t>　　</w:t>
            </w:r>
            <w:r>
              <w:rPr>
                <w:rFonts w:eastAsia="仿宋_GB2312"/>
                <w:color w:val="000000" w:themeColor="text1"/>
                <w:spacing w:val="-4"/>
                <w:sz w:val="24"/>
                <w:highlight w:val="none"/>
                <w14:textFill>
                  <w14:solidFill>
                    <w14:schemeClr w14:val="tx1"/>
                  </w14:solidFill>
                </w14:textFill>
              </w:rPr>
              <w:sym w:font="Wingdings" w:char="00A8"/>
            </w:r>
            <w:r>
              <w:rPr>
                <w:rFonts w:eastAsia="仿宋_GB2312"/>
                <w:color w:val="000000" w:themeColor="text1"/>
                <w:spacing w:val="10"/>
                <w:sz w:val="24"/>
                <w:highlight w:val="none"/>
                <w14:textFill>
                  <w14:solidFill>
                    <w14:schemeClr w14:val="tx1"/>
                  </w14:solidFill>
                </w14:textFill>
              </w:rPr>
              <w:t>责令</w:t>
            </w:r>
            <w:r>
              <w:rPr>
                <w:rFonts w:eastAsia="仿宋_GB2312"/>
                <w:color w:val="000000" w:themeColor="text1"/>
                <w:sz w:val="24"/>
                <w:highlight w:val="none"/>
                <w14:textFill>
                  <w14:solidFill>
                    <w14:schemeClr w14:val="tx1"/>
                  </w14:solidFill>
                </w14:textFill>
              </w:rPr>
              <w:t>当事人于</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年</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月</w:t>
            </w:r>
            <w:r>
              <w:rPr>
                <w:rFonts w:eastAsia="仿宋_GB2312"/>
                <w:color w:val="000000" w:themeColor="text1"/>
                <w:sz w:val="24"/>
                <w:highlight w:val="none"/>
                <w:u w:val="singl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日前整改完毕</w:t>
            </w:r>
            <w:r>
              <w:rPr>
                <w:rFonts w:eastAsia="仿宋_GB2312"/>
                <w:color w:val="000000" w:themeColor="text1"/>
                <w:spacing w:val="-4"/>
                <w:sz w:val="24"/>
                <w:highlight w:val="none"/>
                <w14:textFill>
                  <w14:solidFill>
                    <w14:schemeClr w14:val="tx1"/>
                  </w14:solidFill>
                </w14:textFill>
              </w:rPr>
              <w:t>，</w:t>
            </w:r>
            <w:r>
              <w:rPr>
                <w:rFonts w:eastAsia="仿宋_GB2312"/>
                <w:color w:val="000000" w:themeColor="text1"/>
                <w:sz w:val="24"/>
                <w:highlight w:val="none"/>
                <w14:textFill>
                  <w14:solidFill>
                    <w14:schemeClr w14:val="tx1"/>
                  </w14:solidFill>
                </w14:textFill>
              </w:rPr>
              <w:t>改正要求如下：</w:t>
            </w:r>
          </w:p>
          <w:p w14:paraId="08FAFD01">
            <w:pPr>
              <w:spacing w:line="320" w:lineRule="exact"/>
              <w:jc w:val="left"/>
              <w:rPr>
                <w:rFonts w:eastAsia="仿宋_GB2312"/>
                <w:color w:val="000000" w:themeColor="text1"/>
                <w:sz w:val="24"/>
                <w:szCs w:val="32"/>
                <w:highlight w:val="none"/>
                <w:u w:val="singl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 xml:space="preserve"> </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 xml:space="preserve"> </w:t>
            </w:r>
          </w:p>
          <w:p w14:paraId="3107D579">
            <w:pPr>
              <w:spacing w:line="320" w:lineRule="exact"/>
              <w:jc w:val="lef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 xml:space="preserve"> </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 xml:space="preserve"> </w:t>
            </w:r>
          </w:p>
          <w:p w14:paraId="6835E061">
            <w:pPr>
              <w:spacing w:line="320" w:lineRule="exact"/>
              <w:jc w:val="lef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　　　　　　　　　　　　　执法人员签名：</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执法证号：</w:t>
            </w:r>
            <w:r>
              <w:rPr>
                <w:rFonts w:eastAsia="仿宋_GB2312"/>
                <w:color w:val="000000" w:themeColor="text1"/>
                <w:sz w:val="24"/>
                <w:szCs w:val="32"/>
                <w:highlight w:val="none"/>
                <w:u w:val="single"/>
                <w14:textFill>
                  <w14:solidFill>
                    <w14:schemeClr w14:val="tx1"/>
                  </w14:solidFill>
                </w14:textFill>
              </w:rPr>
              <w:t xml:space="preserve">       </w:t>
            </w:r>
          </w:p>
          <w:p w14:paraId="10476345">
            <w:pPr>
              <w:spacing w:line="320" w:lineRule="exact"/>
              <w:ind w:firstLine="3120" w:firstLineChars="1300"/>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执法人员签名：</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执法证号：</w:t>
            </w:r>
            <w:r>
              <w:rPr>
                <w:rFonts w:eastAsia="仿宋_GB2312"/>
                <w:color w:val="000000" w:themeColor="text1"/>
                <w:sz w:val="24"/>
                <w:szCs w:val="32"/>
                <w:highlight w:val="none"/>
                <w:u w:val="single"/>
                <w14:textFill>
                  <w14:solidFill>
                    <w14:schemeClr w14:val="tx1"/>
                  </w14:solidFill>
                </w14:textFill>
              </w:rPr>
              <w:t xml:space="preserve">       </w:t>
            </w:r>
          </w:p>
          <w:p w14:paraId="4ED31A36">
            <w:pPr>
              <w:widowControl/>
              <w:spacing w:line="600" w:lineRule="exact"/>
              <w:rPr>
                <w:rFonts w:eastAsia="仿宋_GB2312"/>
                <w:color w:val="000000" w:themeColor="text1"/>
                <w:sz w:val="32"/>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行政执法机关名称（盖章）</w:t>
            </w:r>
          </w:p>
          <w:p w14:paraId="067CA075">
            <w:pPr>
              <w:spacing w:line="320" w:lineRule="exact"/>
              <w:ind w:right="480"/>
              <w:jc w:val="righ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 xml:space="preserve"> </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年</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月</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日</w:t>
            </w:r>
          </w:p>
        </w:tc>
      </w:tr>
      <w:tr w14:paraId="76D4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7" w:hRule="atLeast"/>
          <w:jc w:val="center"/>
        </w:trPr>
        <w:tc>
          <w:tcPr>
            <w:tcW w:w="989" w:type="dxa"/>
            <w:vAlign w:val="center"/>
          </w:tcPr>
          <w:p w14:paraId="7627FD95">
            <w:pPr>
              <w:spacing w:line="320" w:lineRule="exact"/>
              <w:jc w:val="center"/>
              <w:rPr>
                <w:rFonts w:eastAsia="仿宋_GB2312"/>
                <w:b/>
                <w:bCs/>
                <w:color w:val="000000" w:themeColor="text1"/>
                <w:sz w:val="24"/>
                <w:szCs w:val="32"/>
                <w:highlight w:val="none"/>
                <w14:textFill>
                  <w14:solidFill>
                    <w14:schemeClr w14:val="tx1"/>
                  </w14:solidFill>
                </w14:textFill>
              </w:rPr>
            </w:pPr>
            <w:r>
              <w:rPr>
                <w:rFonts w:eastAsia="仿宋_GB2312"/>
                <w:b/>
                <w:bCs/>
                <w:color w:val="000000" w:themeColor="text1"/>
                <w:sz w:val="24"/>
                <w:szCs w:val="32"/>
                <w:highlight w:val="none"/>
                <w14:textFill>
                  <w14:solidFill>
                    <w14:schemeClr w14:val="tx1"/>
                  </w14:solidFill>
                </w14:textFill>
              </w:rPr>
              <w:t>当事人</w:t>
            </w:r>
          </w:p>
          <w:p w14:paraId="0783E47E">
            <w:pPr>
              <w:spacing w:line="320" w:lineRule="exact"/>
              <w:jc w:val="center"/>
              <w:rPr>
                <w:rFonts w:eastAsia="仿宋_GB2312"/>
                <w:b/>
                <w:bCs/>
                <w:color w:val="000000" w:themeColor="text1"/>
                <w:sz w:val="24"/>
                <w:szCs w:val="32"/>
                <w:highlight w:val="none"/>
                <w14:textFill>
                  <w14:solidFill>
                    <w14:schemeClr w14:val="tx1"/>
                  </w14:solidFill>
                </w14:textFill>
              </w:rPr>
            </w:pPr>
            <w:r>
              <w:rPr>
                <w:rFonts w:eastAsia="仿宋_GB2312"/>
                <w:b/>
                <w:bCs/>
                <w:color w:val="000000" w:themeColor="text1"/>
                <w:sz w:val="24"/>
                <w:szCs w:val="32"/>
                <w:highlight w:val="none"/>
                <w14:textFill>
                  <w14:solidFill>
                    <w14:schemeClr w14:val="tx1"/>
                  </w14:solidFill>
                </w14:textFill>
              </w:rPr>
              <w:t>承诺</w:t>
            </w:r>
          </w:p>
        </w:tc>
        <w:tc>
          <w:tcPr>
            <w:tcW w:w="7868" w:type="dxa"/>
            <w:gridSpan w:val="4"/>
            <w:vAlign w:val="center"/>
          </w:tcPr>
          <w:p w14:paraId="1925CCC9">
            <w:pPr>
              <w:spacing w:line="320" w:lineRule="exact"/>
              <w:ind w:firstLine="480" w:firstLineChars="200"/>
              <w:jc w:val="lef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执法人员已向本人（单位）进行了相关告知和法制宣传教育，本人（单位）对以上情况确认无误，并自愿承诺：</w:t>
            </w:r>
          </w:p>
          <w:p w14:paraId="1069FDEA">
            <w:pPr>
              <w:spacing w:line="320" w:lineRule="exact"/>
              <w:ind w:firstLine="480" w:firstLineChars="200"/>
              <w:jc w:val="lef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sym w:font="Wingdings 2" w:char="00A3"/>
            </w:r>
            <w:r>
              <w:rPr>
                <w:rFonts w:eastAsia="仿宋_GB2312"/>
                <w:color w:val="000000" w:themeColor="text1"/>
                <w:sz w:val="24"/>
                <w:szCs w:val="32"/>
                <w:highlight w:val="none"/>
                <w14:textFill>
                  <w14:solidFill>
                    <w14:schemeClr w14:val="tx1"/>
                  </w14:solidFill>
                </w14:textFill>
              </w:rPr>
              <w:t>1.违法违规行为已经改正；</w:t>
            </w:r>
          </w:p>
          <w:p w14:paraId="3E5D47A3">
            <w:pPr>
              <w:spacing w:line="320" w:lineRule="exact"/>
              <w:ind w:firstLine="480" w:firstLineChars="200"/>
              <w:jc w:val="lef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sym w:font="Wingdings 2" w:char="00A3"/>
            </w:r>
            <w:r>
              <w:rPr>
                <w:rFonts w:eastAsia="仿宋_GB2312"/>
                <w:color w:val="000000" w:themeColor="text1"/>
                <w:sz w:val="24"/>
                <w:szCs w:val="32"/>
                <w:highlight w:val="none"/>
                <w14:textFill>
                  <w14:solidFill>
                    <w14:schemeClr w14:val="tx1"/>
                  </w14:solidFill>
                </w14:textFill>
              </w:rPr>
              <w:t>2.在</w:t>
            </w:r>
            <w:r>
              <w:rPr>
                <w:rFonts w:eastAsia="仿宋_GB2312"/>
                <w:color w:val="000000" w:themeColor="text1"/>
                <w:sz w:val="24"/>
                <w:szCs w:val="32"/>
                <w:highlight w:val="none"/>
                <w:u w:val="single"/>
                <w14:textFill>
                  <w14:solidFill>
                    <w14:schemeClr w14:val="tx1"/>
                  </w14:solidFill>
                </w14:textFill>
              </w:rPr>
              <w:t>　　　　</w:t>
            </w:r>
            <w:r>
              <w:rPr>
                <w:rFonts w:eastAsia="仿宋_GB2312"/>
                <w:color w:val="000000" w:themeColor="text1"/>
                <w:sz w:val="24"/>
                <w:szCs w:val="32"/>
                <w:highlight w:val="none"/>
                <w14:textFill>
                  <w14:solidFill>
                    <w14:schemeClr w14:val="tx1"/>
                  </w14:solidFill>
                </w14:textFill>
              </w:rPr>
              <w:t>年</w:t>
            </w:r>
            <w:r>
              <w:rPr>
                <w:rFonts w:eastAsia="仿宋_GB2312"/>
                <w:color w:val="000000" w:themeColor="text1"/>
                <w:sz w:val="24"/>
                <w:szCs w:val="32"/>
                <w:highlight w:val="none"/>
                <w:u w:val="single"/>
                <w14:textFill>
                  <w14:solidFill>
                    <w14:schemeClr w14:val="tx1"/>
                  </w14:solidFill>
                </w14:textFill>
              </w:rPr>
              <w:t>　　</w:t>
            </w:r>
            <w:r>
              <w:rPr>
                <w:rFonts w:eastAsia="仿宋_GB2312"/>
                <w:color w:val="000000" w:themeColor="text1"/>
                <w:sz w:val="24"/>
                <w:szCs w:val="32"/>
                <w:highlight w:val="none"/>
                <w14:textFill>
                  <w14:solidFill>
                    <w14:schemeClr w14:val="tx1"/>
                  </w14:solidFill>
                </w14:textFill>
              </w:rPr>
              <w:t>月</w:t>
            </w:r>
            <w:r>
              <w:rPr>
                <w:rFonts w:eastAsia="仿宋_GB2312"/>
                <w:color w:val="000000" w:themeColor="text1"/>
                <w:sz w:val="24"/>
                <w:szCs w:val="32"/>
                <w:highlight w:val="none"/>
                <w:u w:val="single"/>
                <w14:textFill>
                  <w14:solidFill>
                    <w14:schemeClr w14:val="tx1"/>
                  </w14:solidFill>
                </w14:textFill>
              </w:rPr>
              <w:t>　　</w:t>
            </w:r>
            <w:r>
              <w:rPr>
                <w:rFonts w:eastAsia="仿宋_GB2312"/>
                <w:color w:val="000000" w:themeColor="text1"/>
                <w:sz w:val="24"/>
                <w:szCs w:val="32"/>
                <w:highlight w:val="none"/>
                <w14:textFill>
                  <w14:solidFill>
                    <w14:schemeClr w14:val="tx1"/>
                  </w14:solidFill>
                </w14:textFill>
              </w:rPr>
              <w:t>日前改正违法违规行为；</w:t>
            </w:r>
          </w:p>
          <w:p w14:paraId="4BCC218F">
            <w:pPr>
              <w:spacing w:line="320" w:lineRule="exact"/>
              <w:ind w:firstLine="480" w:firstLineChars="200"/>
              <w:jc w:val="lef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sym w:font="Wingdings 2" w:char="00A3"/>
            </w:r>
            <w:r>
              <w:rPr>
                <w:rFonts w:eastAsia="仿宋_GB2312"/>
                <w:color w:val="000000" w:themeColor="text1"/>
                <w:sz w:val="24"/>
                <w:szCs w:val="32"/>
                <w:highlight w:val="none"/>
                <w14:textFill>
                  <w14:solidFill>
                    <w14:schemeClr w14:val="tx1"/>
                  </w14:solidFill>
                </w14:textFill>
              </w:rPr>
              <w:t>3.遵守</w:t>
            </w:r>
            <w:r>
              <w:rPr>
                <w:rFonts w:eastAsia="仿宋_GB2312"/>
                <w:color w:val="000000" w:themeColor="text1"/>
                <w:sz w:val="24"/>
                <w:szCs w:val="32"/>
                <w:highlight w:val="none"/>
                <w:u w:val="single"/>
                <w14:textFill>
                  <w14:solidFill>
                    <w14:schemeClr w14:val="tx1"/>
                  </w14:solidFill>
                </w14:textFill>
              </w:rPr>
              <w:t>　　　　　　　　　　　　　　　　　</w:t>
            </w:r>
            <w:r>
              <w:rPr>
                <w:rFonts w:eastAsia="仿宋_GB2312"/>
                <w:color w:val="000000" w:themeColor="text1"/>
                <w:sz w:val="24"/>
                <w:szCs w:val="32"/>
                <w:highlight w:val="none"/>
                <w14:textFill>
                  <w14:solidFill>
                    <w14:schemeClr w14:val="tx1"/>
                  </w14:solidFill>
                </w14:textFill>
              </w:rPr>
              <w:t>法律法规规章的规定。</w:t>
            </w:r>
          </w:p>
          <w:p w14:paraId="7B1B48E0">
            <w:pPr>
              <w:spacing w:line="320" w:lineRule="exact"/>
              <w:ind w:firstLine="480" w:firstLineChars="200"/>
              <w:jc w:val="lef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若本人（单位）未履行上述承诺的，愿依法承担相应的法律责任。</w:t>
            </w:r>
          </w:p>
          <w:p w14:paraId="1CF45D3E">
            <w:pPr>
              <w:spacing w:line="320" w:lineRule="exact"/>
              <w:ind w:right="1440"/>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 xml:space="preserve">                    </w:t>
            </w:r>
          </w:p>
          <w:p w14:paraId="06C675E4">
            <w:pPr>
              <w:spacing w:line="320" w:lineRule="exact"/>
              <w:ind w:right="1440"/>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 xml:space="preserve">                                    签名或盖章：</w:t>
            </w:r>
          </w:p>
          <w:p w14:paraId="7E6D6F5C">
            <w:pPr>
              <w:spacing w:line="320" w:lineRule="exact"/>
              <w:ind w:firstLine="5520" w:firstLineChars="2300"/>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 xml:space="preserve">  </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年</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月</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日</w:t>
            </w:r>
          </w:p>
        </w:tc>
      </w:tr>
      <w:tr w14:paraId="50D3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0" w:hRule="atLeast"/>
          <w:jc w:val="center"/>
        </w:trPr>
        <w:tc>
          <w:tcPr>
            <w:tcW w:w="989" w:type="dxa"/>
            <w:vAlign w:val="center"/>
          </w:tcPr>
          <w:p w14:paraId="7F8AD2B5">
            <w:pPr>
              <w:spacing w:line="320" w:lineRule="exact"/>
              <w:jc w:val="center"/>
              <w:rPr>
                <w:rFonts w:eastAsia="仿宋_GB2312"/>
                <w:b/>
                <w:bCs/>
                <w:color w:val="000000" w:themeColor="text1"/>
                <w:sz w:val="24"/>
                <w:szCs w:val="32"/>
                <w:highlight w:val="none"/>
                <w14:textFill>
                  <w14:solidFill>
                    <w14:schemeClr w14:val="tx1"/>
                  </w14:solidFill>
                </w14:textFill>
              </w:rPr>
            </w:pPr>
            <w:r>
              <w:rPr>
                <w:rFonts w:eastAsia="仿宋_GB2312"/>
                <w:b/>
                <w:bCs/>
                <w:color w:val="000000" w:themeColor="text1"/>
                <w:sz w:val="24"/>
                <w:szCs w:val="32"/>
                <w:highlight w:val="none"/>
                <w14:textFill>
                  <w14:solidFill>
                    <w14:schemeClr w14:val="tx1"/>
                  </w14:solidFill>
                </w14:textFill>
              </w:rPr>
              <w:t>备注</w:t>
            </w:r>
          </w:p>
        </w:tc>
        <w:tc>
          <w:tcPr>
            <w:tcW w:w="7868" w:type="dxa"/>
            <w:gridSpan w:val="4"/>
            <w:vAlign w:val="center"/>
          </w:tcPr>
          <w:p w14:paraId="34CE2900">
            <w:pPr>
              <w:spacing w:line="320" w:lineRule="exac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（注明当事人的改正情况并核查后，执法人员签名）</w:t>
            </w:r>
          </w:p>
          <w:p w14:paraId="7A57D81F">
            <w:pPr>
              <w:spacing w:line="320" w:lineRule="exact"/>
              <w:jc w:val="left"/>
              <w:rPr>
                <w:rFonts w:eastAsia="仿宋_GB2312"/>
                <w:color w:val="000000" w:themeColor="text1"/>
                <w:sz w:val="24"/>
                <w:szCs w:val="32"/>
                <w:highlight w:val="none"/>
                <w:u w:val="single"/>
                <w14:textFill>
                  <w14:solidFill>
                    <w14:schemeClr w14:val="tx1"/>
                  </w14:solidFill>
                </w14:textFill>
              </w:rPr>
            </w:pPr>
            <w:r>
              <w:rPr>
                <w:rFonts w:eastAsia="仿宋_GB2312"/>
                <w:color w:val="000000" w:themeColor="text1"/>
                <w:sz w:val="24"/>
                <w:szCs w:val="32"/>
                <w:highlight w:val="none"/>
                <w:u w:val="single"/>
                <w14:textFill>
                  <w14:solidFill>
                    <w14:schemeClr w14:val="tx1"/>
                  </w14:solidFill>
                </w14:textFill>
              </w:rPr>
              <w:t xml:space="preserve">                                                                        </w:t>
            </w:r>
          </w:p>
          <w:p w14:paraId="3D8ECA25">
            <w:pPr>
              <w:spacing w:line="320" w:lineRule="exact"/>
              <w:jc w:val="lef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 xml:space="preserve">                                                                    </w:t>
            </w:r>
          </w:p>
          <w:p w14:paraId="24DBD00D">
            <w:pPr>
              <w:spacing w:line="320" w:lineRule="exac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 xml:space="preserve">                                                                   </w:t>
            </w:r>
          </w:p>
          <w:p w14:paraId="66E3EE29">
            <w:pPr>
              <w:spacing w:line="320" w:lineRule="exact"/>
              <w:ind w:firstLine="2400" w:firstLineChars="1000"/>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执法人员签名：</w:t>
            </w:r>
          </w:p>
          <w:p w14:paraId="54760260">
            <w:pPr>
              <w:spacing w:line="320" w:lineRule="exact"/>
              <w:rPr>
                <w:rFonts w:eastAsia="仿宋_GB2312"/>
                <w:color w:val="000000" w:themeColor="text1"/>
                <w:sz w:val="24"/>
                <w:szCs w:val="32"/>
                <w:highlight w:val="none"/>
                <w14:textFill>
                  <w14:solidFill>
                    <w14:schemeClr w14:val="tx1"/>
                  </w14:solidFill>
                </w14:textFill>
              </w:rPr>
            </w:pPr>
            <w:r>
              <w:rPr>
                <w:rFonts w:eastAsia="仿宋_GB2312"/>
                <w:color w:val="000000" w:themeColor="text1"/>
                <w:sz w:val="24"/>
                <w:szCs w:val="32"/>
                <w:highlight w:val="none"/>
                <w14:textFill>
                  <w14:solidFill>
                    <w14:schemeClr w14:val="tx1"/>
                  </w14:solidFill>
                </w14:textFill>
              </w:rPr>
              <w:t xml:space="preserve">                                               </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年</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月</w:t>
            </w:r>
            <w:r>
              <w:rPr>
                <w:rFonts w:eastAsia="仿宋_GB2312"/>
                <w:color w:val="000000" w:themeColor="text1"/>
                <w:sz w:val="24"/>
                <w:szCs w:val="32"/>
                <w:highlight w:val="none"/>
                <w:u w:val="single"/>
                <w14:textFill>
                  <w14:solidFill>
                    <w14:schemeClr w14:val="tx1"/>
                  </w14:solidFill>
                </w14:textFill>
              </w:rPr>
              <w:t xml:space="preserve">   </w:t>
            </w:r>
            <w:r>
              <w:rPr>
                <w:rFonts w:eastAsia="仿宋_GB2312"/>
                <w:color w:val="000000" w:themeColor="text1"/>
                <w:sz w:val="24"/>
                <w:szCs w:val="32"/>
                <w:highlight w:val="none"/>
                <w14:textFill>
                  <w14:solidFill>
                    <w14:schemeClr w14:val="tx1"/>
                  </w14:solidFill>
                </w14:textFill>
              </w:rPr>
              <w:t>日</w:t>
            </w:r>
          </w:p>
        </w:tc>
      </w:tr>
    </w:tbl>
    <w:p w14:paraId="43C8683E">
      <w:pPr>
        <w:adjustRightInd w:val="0"/>
        <w:snapToGrid w:val="0"/>
        <w:ind w:firstLine="105" w:firstLineChars="50"/>
        <w:rPr>
          <w:rFonts w:eastAsia="仿宋_GB2312"/>
          <w:snapToGrid w:val="0"/>
          <w:color w:val="000000" w:themeColor="text1"/>
          <w:kern w:val="0"/>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注：本文书一式两份，当事人与执法单位各留存一份。</w:t>
      </w:r>
    </w:p>
    <w:sectPr>
      <w:pgSz w:w="11907" w:h="16838"/>
      <w:pgMar w:top="1701" w:right="1474" w:bottom="1418"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9E5310-1A18-42C6-989A-4984F11D577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07D86BAE-D644-4E47-82D0-66B4B830665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3" w:fontKey="{304C8D04-DCB7-46B5-892A-3235376B302B}"/>
  </w:font>
  <w:font w:name="方正小标宋简体">
    <w:panose1 w:val="03000509000000000000"/>
    <w:charset w:val="86"/>
    <w:family w:val="auto"/>
    <w:pitch w:val="default"/>
    <w:sig w:usb0="00000001" w:usb1="080E0000" w:usb2="00000000" w:usb3="00000000" w:csb0="00040000" w:csb1="00000000"/>
    <w:embedRegular r:id="rId4" w:fontKey="{F3E33F96-9508-4CDA-8357-5FF78C9A6FE2}"/>
  </w:font>
  <w:font w:name="楷体_GB2312">
    <w:panose1 w:val="02010609030101010101"/>
    <w:charset w:val="86"/>
    <w:family w:val="modern"/>
    <w:pitch w:val="default"/>
    <w:sig w:usb0="00000001" w:usb1="080E0000" w:usb2="00000000" w:usb3="00000000" w:csb0="00040000" w:csb1="00000000"/>
    <w:embedRegular r:id="rId5" w:fontKey="{6E361B6E-02E6-4ECB-9558-7ED2F90CFDC8}"/>
  </w:font>
  <w:font w:name="Arial Unicode MS">
    <w:panose1 w:val="020B0604020202020204"/>
    <w:charset w:val="86"/>
    <w:family w:val="swiss"/>
    <w:pitch w:val="default"/>
    <w:sig w:usb0="FFFFFFFF" w:usb1="E9FFFFFF" w:usb2="0000003F" w:usb3="00000000" w:csb0="603F01FF" w:csb1="FFFF0000"/>
    <w:embedRegular r:id="rId6" w:fontKey="{288EBDD5-1AE9-4F56-B464-C9E2820B84B2}"/>
  </w:font>
  <w:font w:name="Wingdings 2">
    <w:panose1 w:val="05020102010507070707"/>
    <w:charset w:val="02"/>
    <w:family w:val="roman"/>
    <w:pitch w:val="default"/>
    <w:sig w:usb0="00000000" w:usb1="00000000" w:usb2="00000000" w:usb3="00000000" w:csb0="80000000" w:csb1="00000000"/>
    <w:embedRegular r:id="rId7" w:fontKey="{D52F9D90-402D-48D3-BD24-CA41C46242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13F4D">
    <w:pPr>
      <w:pStyle w:val="7"/>
      <w:jc w:val="right"/>
      <w:rPr>
        <w:sz w:val="28"/>
        <w:szCs w:val="28"/>
      </w:rPr>
    </w:pPr>
    <w:r>
      <w:rPr>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483</w:t>
    </w:r>
    <w:r>
      <w:rPr>
        <w:sz w:val="28"/>
        <w:szCs w:val="28"/>
      </w:rPr>
      <w:fldChar w:fldCharType="end"/>
    </w:r>
    <w:r>
      <w:rPr>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9CFEF">
    <w:pPr>
      <w:pStyle w:val="7"/>
      <w:rPr>
        <w:sz w:val="28"/>
        <w:szCs w:val="28"/>
      </w:rPr>
    </w:pPr>
    <w:r>
      <w:rPr>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480</w:t>
    </w:r>
    <w:r>
      <w:rPr>
        <w:sz w:val="28"/>
        <w:szCs w:val="28"/>
      </w:rPr>
      <w:fldChar w:fldCharType="end"/>
    </w:r>
    <w:r>
      <w:rPr>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mYmVhZmRmZTcwNjAwYjlhNjMyZGY5Y2QwOWIxOGEifQ=="/>
  </w:docVars>
  <w:rsids>
    <w:rsidRoot w:val="000D7D26"/>
    <w:rsid w:val="00001652"/>
    <w:rsid w:val="00002DFA"/>
    <w:rsid w:val="00003601"/>
    <w:rsid w:val="000068FC"/>
    <w:rsid w:val="000071F4"/>
    <w:rsid w:val="00011460"/>
    <w:rsid w:val="000127AA"/>
    <w:rsid w:val="00014D2C"/>
    <w:rsid w:val="00015040"/>
    <w:rsid w:val="00015B77"/>
    <w:rsid w:val="0002276D"/>
    <w:rsid w:val="00023257"/>
    <w:rsid w:val="00025E44"/>
    <w:rsid w:val="00032187"/>
    <w:rsid w:val="000403A3"/>
    <w:rsid w:val="00040C68"/>
    <w:rsid w:val="00041A1A"/>
    <w:rsid w:val="00044549"/>
    <w:rsid w:val="0004672E"/>
    <w:rsid w:val="00060377"/>
    <w:rsid w:val="00061F01"/>
    <w:rsid w:val="0006494D"/>
    <w:rsid w:val="00066D7F"/>
    <w:rsid w:val="0007381E"/>
    <w:rsid w:val="0007526E"/>
    <w:rsid w:val="000753EE"/>
    <w:rsid w:val="00081E96"/>
    <w:rsid w:val="000833AB"/>
    <w:rsid w:val="00084252"/>
    <w:rsid w:val="00084A01"/>
    <w:rsid w:val="0009197E"/>
    <w:rsid w:val="000A37E6"/>
    <w:rsid w:val="000A5A4F"/>
    <w:rsid w:val="000A7817"/>
    <w:rsid w:val="000A7A44"/>
    <w:rsid w:val="000B0DE9"/>
    <w:rsid w:val="000B3488"/>
    <w:rsid w:val="000B5031"/>
    <w:rsid w:val="000B6587"/>
    <w:rsid w:val="000B74B2"/>
    <w:rsid w:val="000C0D9D"/>
    <w:rsid w:val="000C3C90"/>
    <w:rsid w:val="000D2282"/>
    <w:rsid w:val="000D4539"/>
    <w:rsid w:val="000D7D26"/>
    <w:rsid w:val="000E1239"/>
    <w:rsid w:val="000E1FBC"/>
    <w:rsid w:val="000E67FB"/>
    <w:rsid w:val="000E7145"/>
    <w:rsid w:val="000F51DC"/>
    <w:rsid w:val="00101CA7"/>
    <w:rsid w:val="001046D7"/>
    <w:rsid w:val="00105BEC"/>
    <w:rsid w:val="00107BD5"/>
    <w:rsid w:val="00107D64"/>
    <w:rsid w:val="001129C8"/>
    <w:rsid w:val="0011526A"/>
    <w:rsid w:val="001166E0"/>
    <w:rsid w:val="00116FDD"/>
    <w:rsid w:val="00122267"/>
    <w:rsid w:val="00123CA1"/>
    <w:rsid w:val="001258F6"/>
    <w:rsid w:val="0013362C"/>
    <w:rsid w:val="001378E5"/>
    <w:rsid w:val="00146615"/>
    <w:rsid w:val="00152020"/>
    <w:rsid w:val="00155D19"/>
    <w:rsid w:val="0015696C"/>
    <w:rsid w:val="001573AD"/>
    <w:rsid w:val="00157BD9"/>
    <w:rsid w:val="00160180"/>
    <w:rsid w:val="00160828"/>
    <w:rsid w:val="001617B2"/>
    <w:rsid w:val="0016199B"/>
    <w:rsid w:val="00161E51"/>
    <w:rsid w:val="00162065"/>
    <w:rsid w:val="00165380"/>
    <w:rsid w:val="00166BAA"/>
    <w:rsid w:val="00171892"/>
    <w:rsid w:val="00172529"/>
    <w:rsid w:val="00174104"/>
    <w:rsid w:val="001748AF"/>
    <w:rsid w:val="00174ECB"/>
    <w:rsid w:val="001775D8"/>
    <w:rsid w:val="001832C8"/>
    <w:rsid w:val="001859F9"/>
    <w:rsid w:val="0018686A"/>
    <w:rsid w:val="001874FD"/>
    <w:rsid w:val="00190128"/>
    <w:rsid w:val="001925C8"/>
    <w:rsid w:val="00192D6C"/>
    <w:rsid w:val="001935E2"/>
    <w:rsid w:val="0019446F"/>
    <w:rsid w:val="001960B7"/>
    <w:rsid w:val="001A32E1"/>
    <w:rsid w:val="001A669E"/>
    <w:rsid w:val="001B21E1"/>
    <w:rsid w:val="001B74C0"/>
    <w:rsid w:val="001C1220"/>
    <w:rsid w:val="001C2020"/>
    <w:rsid w:val="001C23CD"/>
    <w:rsid w:val="001C3277"/>
    <w:rsid w:val="001C3CA8"/>
    <w:rsid w:val="001C4D52"/>
    <w:rsid w:val="001C4D8C"/>
    <w:rsid w:val="001C662F"/>
    <w:rsid w:val="001C6B4A"/>
    <w:rsid w:val="001C73CD"/>
    <w:rsid w:val="001D1102"/>
    <w:rsid w:val="001D3169"/>
    <w:rsid w:val="001D6667"/>
    <w:rsid w:val="001D6E13"/>
    <w:rsid w:val="001D7B56"/>
    <w:rsid w:val="001E2A3B"/>
    <w:rsid w:val="001E3360"/>
    <w:rsid w:val="001E3612"/>
    <w:rsid w:val="001E6779"/>
    <w:rsid w:val="001F131A"/>
    <w:rsid w:val="001F57E3"/>
    <w:rsid w:val="0020204B"/>
    <w:rsid w:val="00202A94"/>
    <w:rsid w:val="00203818"/>
    <w:rsid w:val="00207FB0"/>
    <w:rsid w:val="00210044"/>
    <w:rsid w:val="002130A5"/>
    <w:rsid w:val="002131AD"/>
    <w:rsid w:val="0021373F"/>
    <w:rsid w:val="002177BD"/>
    <w:rsid w:val="00220C66"/>
    <w:rsid w:val="00222076"/>
    <w:rsid w:val="00223A56"/>
    <w:rsid w:val="00223EB5"/>
    <w:rsid w:val="00227479"/>
    <w:rsid w:val="002308B7"/>
    <w:rsid w:val="00230B47"/>
    <w:rsid w:val="0024029D"/>
    <w:rsid w:val="00241682"/>
    <w:rsid w:val="00242F78"/>
    <w:rsid w:val="002448F1"/>
    <w:rsid w:val="0025298D"/>
    <w:rsid w:val="00253BE5"/>
    <w:rsid w:val="0025660A"/>
    <w:rsid w:val="00261F5A"/>
    <w:rsid w:val="0027110C"/>
    <w:rsid w:val="00280772"/>
    <w:rsid w:val="00281D08"/>
    <w:rsid w:val="00286272"/>
    <w:rsid w:val="0029182C"/>
    <w:rsid w:val="0029277C"/>
    <w:rsid w:val="00294153"/>
    <w:rsid w:val="00296793"/>
    <w:rsid w:val="002A0F7D"/>
    <w:rsid w:val="002A143E"/>
    <w:rsid w:val="002A2C98"/>
    <w:rsid w:val="002A4DE1"/>
    <w:rsid w:val="002A5C60"/>
    <w:rsid w:val="002B0EF8"/>
    <w:rsid w:val="002B3625"/>
    <w:rsid w:val="002C6BD6"/>
    <w:rsid w:val="002C7073"/>
    <w:rsid w:val="002D1204"/>
    <w:rsid w:val="002D3B3D"/>
    <w:rsid w:val="002D481D"/>
    <w:rsid w:val="002E1178"/>
    <w:rsid w:val="002E263F"/>
    <w:rsid w:val="002E37E4"/>
    <w:rsid w:val="002E6722"/>
    <w:rsid w:val="002F274E"/>
    <w:rsid w:val="002F45D5"/>
    <w:rsid w:val="002F4B78"/>
    <w:rsid w:val="002F7CAF"/>
    <w:rsid w:val="00300F55"/>
    <w:rsid w:val="0030335A"/>
    <w:rsid w:val="00303F34"/>
    <w:rsid w:val="00305FC4"/>
    <w:rsid w:val="00310141"/>
    <w:rsid w:val="003132FC"/>
    <w:rsid w:val="00313FA2"/>
    <w:rsid w:val="003172FD"/>
    <w:rsid w:val="003252CE"/>
    <w:rsid w:val="00325501"/>
    <w:rsid w:val="003263E2"/>
    <w:rsid w:val="00331F32"/>
    <w:rsid w:val="00332DCE"/>
    <w:rsid w:val="003337A3"/>
    <w:rsid w:val="003356CC"/>
    <w:rsid w:val="00337361"/>
    <w:rsid w:val="00337870"/>
    <w:rsid w:val="003447E5"/>
    <w:rsid w:val="00350A5C"/>
    <w:rsid w:val="00357CCD"/>
    <w:rsid w:val="0036167E"/>
    <w:rsid w:val="00361BBE"/>
    <w:rsid w:val="00366F66"/>
    <w:rsid w:val="0037387A"/>
    <w:rsid w:val="00374F23"/>
    <w:rsid w:val="00377A9D"/>
    <w:rsid w:val="00380BBE"/>
    <w:rsid w:val="0038468B"/>
    <w:rsid w:val="0038739A"/>
    <w:rsid w:val="003874CF"/>
    <w:rsid w:val="003926F7"/>
    <w:rsid w:val="00392B1F"/>
    <w:rsid w:val="00393546"/>
    <w:rsid w:val="00393A60"/>
    <w:rsid w:val="00395B0C"/>
    <w:rsid w:val="00396B9E"/>
    <w:rsid w:val="003A2B67"/>
    <w:rsid w:val="003A4812"/>
    <w:rsid w:val="003A4CB8"/>
    <w:rsid w:val="003B2069"/>
    <w:rsid w:val="003C0ACB"/>
    <w:rsid w:val="003C3457"/>
    <w:rsid w:val="003C4DA9"/>
    <w:rsid w:val="003C590F"/>
    <w:rsid w:val="003C7C26"/>
    <w:rsid w:val="003D0926"/>
    <w:rsid w:val="003D148D"/>
    <w:rsid w:val="003D2CBE"/>
    <w:rsid w:val="003E0A14"/>
    <w:rsid w:val="003E6830"/>
    <w:rsid w:val="003E6C3D"/>
    <w:rsid w:val="003E70D2"/>
    <w:rsid w:val="003E731B"/>
    <w:rsid w:val="003E7CFC"/>
    <w:rsid w:val="003F021A"/>
    <w:rsid w:val="003F18C9"/>
    <w:rsid w:val="003F1EF4"/>
    <w:rsid w:val="003F1F7E"/>
    <w:rsid w:val="003F2E42"/>
    <w:rsid w:val="003F3B59"/>
    <w:rsid w:val="003F7934"/>
    <w:rsid w:val="00400B74"/>
    <w:rsid w:val="00404E63"/>
    <w:rsid w:val="00406B39"/>
    <w:rsid w:val="00406CE8"/>
    <w:rsid w:val="004131EA"/>
    <w:rsid w:val="0041360D"/>
    <w:rsid w:val="004169E3"/>
    <w:rsid w:val="00422B0E"/>
    <w:rsid w:val="004245C5"/>
    <w:rsid w:val="004254CD"/>
    <w:rsid w:val="004276A5"/>
    <w:rsid w:val="004325B0"/>
    <w:rsid w:val="004325F4"/>
    <w:rsid w:val="00436523"/>
    <w:rsid w:val="00437A2E"/>
    <w:rsid w:val="00437C20"/>
    <w:rsid w:val="004411C3"/>
    <w:rsid w:val="004414D2"/>
    <w:rsid w:val="00447835"/>
    <w:rsid w:val="00447D79"/>
    <w:rsid w:val="00456AB7"/>
    <w:rsid w:val="00462C75"/>
    <w:rsid w:val="00463789"/>
    <w:rsid w:val="004661F1"/>
    <w:rsid w:val="00467A72"/>
    <w:rsid w:val="00470D4B"/>
    <w:rsid w:val="00473998"/>
    <w:rsid w:val="00473B2C"/>
    <w:rsid w:val="00473E39"/>
    <w:rsid w:val="0047533D"/>
    <w:rsid w:val="00477365"/>
    <w:rsid w:val="004823C2"/>
    <w:rsid w:val="00482A69"/>
    <w:rsid w:val="00486135"/>
    <w:rsid w:val="00486C7F"/>
    <w:rsid w:val="00491393"/>
    <w:rsid w:val="004919F7"/>
    <w:rsid w:val="00493786"/>
    <w:rsid w:val="004964E0"/>
    <w:rsid w:val="00496562"/>
    <w:rsid w:val="00497378"/>
    <w:rsid w:val="004A115E"/>
    <w:rsid w:val="004A1737"/>
    <w:rsid w:val="004B010E"/>
    <w:rsid w:val="004B14A4"/>
    <w:rsid w:val="004B2479"/>
    <w:rsid w:val="004B4D7B"/>
    <w:rsid w:val="004C27AD"/>
    <w:rsid w:val="004C4614"/>
    <w:rsid w:val="004C4D0F"/>
    <w:rsid w:val="004C7041"/>
    <w:rsid w:val="004D540D"/>
    <w:rsid w:val="004E348E"/>
    <w:rsid w:val="004E768E"/>
    <w:rsid w:val="004F6F6A"/>
    <w:rsid w:val="004F7D74"/>
    <w:rsid w:val="004F7E7F"/>
    <w:rsid w:val="00501814"/>
    <w:rsid w:val="00501DA3"/>
    <w:rsid w:val="005061C7"/>
    <w:rsid w:val="005063A7"/>
    <w:rsid w:val="00506958"/>
    <w:rsid w:val="00506B8C"/>
    <w:rsid w:val="00511804"/>
    <w:rsid w:val="00517FB5"/>
    <w:rsid w:val="005226EE"/>
    <w:rsid w:val="00527B20"/>
    <w:rsid w:val="00530CBA"/>
    <w:rsid w:val="0053345A"/>
    <w:rsid w:val="00536253"/>
    <w:rsid w:val="00541738"/>
    <w:rsid w:val="00552D48"/>
    <w:rsid w:val="0055499D"/>
    <w:rsid w:val="00561648"/>
    <w:rsid w:val="00562E4D"/>
    <w:rsid w:val="00563AC1"/>
    <w:rsid w:val="005655BE"/>
    <w:rsid w:val="00565EE9"/>
    <w:rsid w:val="00566824"/>
    <w:rsid w:val="00571A0A"/>
    <w:rsid w:val="00572037"/>
    <w:rsid w:val="00573210"/>
    <w:rsid w:val="005759FC"/>
    <w:rsid w:val="00577276"/>
    <w:rsid w:val="005812DB"/>
    <w:rsid w:val="0058437B"/>
    <w:rsid w:val="00586FEC"/>
    <w:rsid w:val="005870C9"/>
    <w:rsid w:val="005A017E"/>
    <w:rsid w:val="005A1045"/>
    <w:rsid w:val="005A494B"/>
    <w:rsid w:val="005A5255"/>
    <w:rsid w:val="005B1B55"/>
    <w:rsid w:val="005C007D"/>
    <w:rsid w:val="005C1B59"/>
    <w:rsid w:val="005C2D03"/>
    <w:rsid w:val="005C340E"/>
    <w:rsid w:val="005C3AA9"/>
    <w:rsid w:val="005C7FB0"/>
    <w:rsid w:val="005D02E6"/>
    <w:rsid w:val="005D758E"/>
    <w:rsid w:val="005E2C09"/>
    <w:rsid w:val="005E636B"/>
    <w:rsid w:val="005E6E4D"/>
    <w:rsid w:val="005F037B"/>
    <w:rsid w:val="005F34FA"/>
    <w:rsid w:val="005F5B1E"/>
    <w:rsid w:val="005F6C51"/>
    <w:rsid w:val="00600C59"/>
    <w:rsid w:val="00601542"/>
    <w:rsid w:val="00603790"/>
    <w:rsid w:val="00606F54"/>
    <w:rsid w:val="0060785A"/>
    <w:rsid w:val="00612530"/>
    <w:rsid w:val="006136EE"/>
    <w:rsid w:val="00622F61"/>
    <w:rsid w:val="0062551B"/>
    <w:rsid w:val="0063505C"/>
    <w:rsid w:val="00635C07"/>
    <w:rsid w:val="006360B4"/>
    <w:rsid w:val="00640246"/>
    <w:rsid w:val="00640546"/>
    <w:rsid w:val="006425CD"/>
    <w:rsid w:val="00642959"/>
    <w:rsid w:val="00643760"/>
    <w:rsid w:val="006443E9"/>
    <w:rsid w:val="00644909"/>
    <w:rsid w:val="006475AD"/>
    <w:rsid w:val="00650366"/>
    <w:rsid w:val="00652727"/>
    <w:rsid w:val="00654A6B"/>
    <w:rsid w:val="00655A3D"/>
    <w:rsid w:val="006570BE"/>
    <w:rsid w:val="00660EE7"/>
    <w:rsid w:val="00662F70"/>
    <w:rsid w:val="00663275"/>
    <w:rsid w:val="006634D4"/>
    <w:rsid w:val="00665612"/>
    <w:rsid w:val="00665CED"/>
    <w:rsid w:val="0066730E"/>
    <w:rsid w:val="0067074F"/>
    <w:rsid w:val="00670787"/>
    <w:rsid w:val="00674A0A"/>
    <w:rsid w:val="00675831"/>
    <w:rsid w:val="00675EBD"/>
    <w:rsid w:val="00677360"/>
    <w:rsid w:val="0068050B"/>
    <w:rsid w:val="006815BE"/>
    <w:rsid w:val="0068348B"/>
    <w:rsid w:val="00683FB6"/>
    <w:rsid w:val="0068531D"/>
    <w:rsid w:val="00692DC1"/>
    <w:rsid w:val="006A163F"/>
    <w:rsid w:val="006A1649"/>
    <w:rsid w:val="006A4EA9"/>
    <w:rsid w:val="006A5DAA"/>
    <w:rsid w:val="006A75C9"/>
    <w:rsid w:val="006B1E70"/>
    <w:rsid w:val="006C2DBC"/>
    <w:rsid w:val="006C35F5"/>
    <w:rsid w:val="006C381F"/>
    <w:rsid w:val="006C3BE4"/>
    <w:rsid w:val="006C3FFE"/>
    <w:rsid w:val="006C48D4"/>
    <w:rsid w:val="006C66B0"/>
    <w:rsid w:val="006D5B6C"/>
    <w:rsid w:val="006E0F38"/>
    <w:rsid w:val="006E21D2"/>
    <w:rsid w:val="006E5EB1"/>
    <w:rsid w:val="006E7225"/>
    <w:rsid w:val="006F0323"/>
    <w:rsid w:val="006F0481"/>
    <w:rsid w:val="006F2F49"/>
    <w:rsid w:val="006F399E"/>
    <w:rsid w:val="006F3C74"/>
    <w:rsid w:val="006F3E96"/>
    <w:rsid w:val="006F761A"/>
    <w:rsid w:val="00701A02"/>
    <w:rsid w:val="00701A51"/>
    <w:rsid w:val="00701B9A"/>
    <w:rsid w:val="0070235A"/>
    <w:rsid w:val="00703218"/>
    <w:rsid w:val="007036A7"/>
    <w:rsid w:val="007036B9"/>
    <w:rsid w:val="00703BC1"/>
    <w:rsid w:val="00704336"/>
    <w:rsid w:val="00711B99"/>
    <w:rsid w:val="00713A24"/>
    <w:rsid w:val="007142C2"/>
    <w:rsid w:val="0071540F"/>
    <w:rsid w:val="00716B50"/>
    <w:rsid w:val="007226FC"/>
    <w:rsid w:val="00727F8C"/>
    <w:rsid w:val="0073147D"/>
    <w:rsid w:val="00731E6A"/>
    <w:rsid w:val="00733FE1"/>
    <w:rsid w:val="0073413D"/>
    <w:rsid w:val="00734ED9"/>
    <w:rsid w:val="00740568"/>
    <w:rsid w:val="0074168E"/>
    <w:rsid w:val="00742588"/>
    <w:rsid w:val="007437C9"/>
    <w:rsid w:val="007445D1"/>
    <w:rsid w:val="00744B6A"/>
    <w:rsid w:val="007472EF"/>
    <w:rsid w:val="0075578B"/>
    <w:rsid w:val="00760350"/>
    <w:rsid w:val="007642E7"/>
    <w:rsid w:val="007643A1"/>
    <w:rsid w:val="007677BD"/>
    <w:rsid w:val="00770B0A"/>
    <w:rsid w:val="00770F13"/>
    <w:rsid w:val="00780884"/>
    <w:rsid w:val="00784A64"/>
    <w:rsid w:val="0078779B"/>
    <w:rsid w:val="00791996"/>
    <w:rsid w:val="0079411A"/>
    <w:rsid w:val="00795B91"/>
    <w:rsid w:val="007A06B0"/>
    <w:rsid w:val="007A08B0"/>
    <w:rsid w:val="007A2F4D"/>
    <w:rsid w:val="007A648C"/>
    <w:rsid w:val="007A794C"/>
    <w:rsid w:val="007C0EEB"/>
    <w:rsid w:val="007C64AB"/>
    <w:rsid w:val="007D0A57"/>
    <w:rsid w:val="007D10AE"/>
    <w:rsid w:val="007D26B9"/>
    <w:rsid w:val="007D37FF"/>
    <w:rsid w:val="007D4128"/>
    <w:rsid w:val="007D4374"/>
    <w:rsid w:val="007D4D44"/>
    <w:rsid w:val="007D7AEA"/>
    <w:rsid w:val="007E22C2"/>
    <w:rsid w:val="007E2FA0"/>
    <w:rsid w:val="007E34D3"/>
    <w:rsid w:val="007E73F6"/>
    <w:rsid w:val="007F26CE"/>
    <w:rsid w:val="007F2DFB"/>
    <w:rsid w:val="007F384F"/>
    <w:rsid w:val="007F4E2C"/>
    <w:rsid w:val="007F51CD"/>
    <w:rsid w:val="007F6982"/>
    <w:rsid w:val="00801AEE"/>
    <w:rsid w:val="00802B20"/>
    <w:rsid w:val="00805667"/>
    <w:rsid w:val="00805A64"/>
    <w:rsid w:val="00811895"/>
    <w:rsid w:val="0081226B"/>
    <w:rsid w:val="00812724"/>
    <w:rsid w:val="008159D4"/>
    <w:rsid w:val="00822B8D"/>
    <w:rsid w:val="00830EC7"/>
    <w:rsid w:val="00832551"/>
    <w:rsid w:val="00833A53"/>
    <w:rsid w:val="00833FE8"/>
    <w:rsid w:val="00835CD6"/>
    <w:rsid w:val="00840D48"/>
    <w:rsid w:val="00842DF2"/>
    <w:rsid w:val="00855C2A"/>
    <w:rsid w:val="008566BA"/>
    <w:rsid w:val="00870047"/>
    <w:rsid w:val="0087167F"/>
    <w:rsid w:val="00872961"/>
    <w:rsid w:val="00874337"/>
    <w:rsid w:val="008748E6"/>
    <w:rsid w:val="00875634"/>
    <w:rsid w:val="00877324"/>
    <w:rsid w:val="008857BD"/>
    <w:rsid w:val="00890E62"/>
    <w:rsid w:val="008914AE"/>
    <w:rsid w:val="008930CF"/>
    <w:rsid w:val="00894A86"/>
    <w:rsid w:val="008A0558"/>
    <w:rsid w:val="008A08EB"/>
    <w:rsid w:val="008A1100"/>
    <w:rsid w:val="008A4A00"/>
    <w:rsid w:val="008B5810"/>
    <w:rsid w:val="008B5F17"/>
    <w:rsid w:val="008C7E03"/>
    <w:rsid w:val="008D2DE0"/>
    <w:rsid w:val="008D41F8"/>
    <w:rsid w:val="008D5532"/>
    <w:rsid w:val="008E15DE"/>
    <w:rsid w:val="008E1849"/>
    <w:rsid w:val="008E1B57"/>
    <w:rsid w:val="008E708B"/>
    <w:rsid w:val="008E78DB"/>
    <w:rsid w:val="009014A6"/>
    <w:rsid w:val="00901D6F"/>
    <w:rsid w:val="009047F7"/>
    <w:rsid w:val="00905332"/>
    <w:rsid w:val="00905FDD"/>
    <w:rsid w:val="009072C5"/>
    <w:rsid w:val="00913155"/>
    <w:rsid w:val="00915500"/>
    <w:rsid w:val="00915BA1"/>
    <w:rsid w:val="00917479"/>
    <w:rsid w:val="00917970"/>
    <w:rsid w:val="00922A97"/>
    <w:rsid w:val="009238CE"/>
    <w:rsid w:val="00926627"/>
    <w:rsid w:val="00926720"/>
    <w:rsid w:val="00927E49"/>
    <w:rsid w:val="00930BBF"/>
    <w:rsid w:val="00935520"/>
    <w:rsid w:val="009405D5"/>
    <w:rsid w:val="0094127C"/>
    <w:rsid w:val="00944307"/>
    <w:rsid w:val="00946099"/>
    <w:rsid w:val="00947F8D"/>
    <w:rsid w:val="00950F8F"/>
    <w:rsid w:val="00951948"/>
    <w:rsid w:val="00951DB9"/>
    <w:rsid w:val="00952861"/>
    <w:rsid w:val="0095366F"/>
    <w:rsid w:val="009541F9"/>
    <w:rsid w:val="009555D2"/>
    <w:rsid w:val="00955F63"/>
    <w:rsid w:val="00956079"/>
    <w:rsid w:val="009579E3"/>
    <w:rsid w:val="00960F66"/>
    <w:rsid w:val="00961028"/>
    <w:rsid w:val="00962C48"/>
    <w:rsid w:val="00966B76"/>
    <w:rsid w:val="00966DBE"/>
    <w:rsid w:val="0096739E"/>
    <w:rsid w:val="00976BD8"/>
    <w:rsid w:val="009801E7"/>
    <w:rsid w:val="0098083A"/>
    <w:rsid w:val="00984454"/>
    <w:rsid w:val="009846A6"/>
    <w:rsid w:val="0098477B"/>
    <w:rsid w:val="00984E7D"/>
    <w:rsid w:val="00990C9D"/>
    <w:rsid w:val="00995BB5"/>
    <w:rsid w:val="009A2F37"/>
    <w:rsid w:val="009A42E1"/>
    <w:rsid w:val="009B3A2D"/>
    <w:rsid w:val="009B4A72"/>
    <w:rsid w:val="009B51F6"/>
    <w:rsid w:val="009B5F27"/>
    <w:rsid w:val="009C79B2"/>
    <w:rsid w:val="009D291C"/>
    <w:rsid w:val="009D5696"/>
    <w:rsid w:val="009D6A72"/>
    <w:rsid w:val="009D6DC3"/>
    <w:rsid w:val="009E1804"/>
    <w:rsid w:val="009E1D6F"/>
    <w:rsid w:val="009E6E25"/>
    <w:rsid w:val="009F0008"/>
    <w:rsid w:val="00A0169B"/>
    <w:rsid w:val="00A043D2"/>
    <w:rsid w:val="00A061CC"/>
    <w:rsid w:val="00A11272"/>
    <w:rsid w:val="00A117AF"/>
    <w:rsid w:val="00A14474"/>
    <w:rsid w:val="00A14CAE"/>
    <w:rsid w:val="00A15E3E"/>
    <w:rsid w:val="00A173B7"/>
    <w:rsid w:val="00A23FF4"/>
    <w:rsid w:val="00A276E8"/>
    <w:rsid w:val="00A37A7E"/>
    <w:rsid w:val="00A41B99"/>
    <w:rsid w:val="00A46F91"/>
    <w:rsid w:val="00A5239C"/>
    <w:rsid w:val="00A53B23"/>
    <w:rsid w:val="00A61347"/>
    <w:rsid w:val="00A63E52"/>
    <w:rsid w:val="00A65FA9"/>
    <w:rsid w:val="00A6720F"/>
    <w:rsid w:val="00A67B97"/>
    <w:rsid w:val="00A71643"/>
    <w:rsid w:val="00A71894"/>
    <w:rsid w:val="00A71EA7"/>
    <w:rsid w:val="00A77491"/>
    <w:rsid w:val="00A802C5"/>
    <w:rsid w:val="00A8032C"/>
    <w:rsid w:val="00A80CEC"/>
    <w:rsid w:val="00A81A6F"/>
    <w:rsid w:val="00A821B4"/>
    <w:rsid w:val="00A83D0C"/>
    <w:rsid w:val="00A86477"/>
    <w:rsid w:val="00A8737D"/>
    <w:rsid w:val="00A873CD"/>
    <w:rsid w:val="00A87D86"/>
    <w:rsid w:val="00A924A8"/>
    <w:rsid w:val="00A96511"/>
    <w:rsid w:val="00AA1221"/>
    <w:rsid w:val="00AA3038"/>
    <w:rsid w:val="00AA3CB2"/>
    <w:rsid w:val="00AA53DC"/>
    <w:rsid w:val="00AA595A"/>
    <w:rsid w:val="00AA60CA"/>
    <w:rsid w:val="00AB1BCD"/>
    <w:rsid w:val="00AB6E71"/>
    <w:rsid w:val="00AC0A7D"/>
    <w:rsid w:val="00AC3ABF"/>
    <w:rsid w:val="00AC4790"/>
    <w:rsid w:val="00AC487C"/>
    <w:rsid w:val="00AC5301"/>
    <w:rsid w:val="00AC5C63"/>
    <w:rsid w:val="00AC6E9D"/>
    <w:rsid w:val="00AC71F5"/>
    <w:rsid w:val="00AD5543"/>
    <w:rsid w:val="00AE0B58"/>
    <w:rsid w:val="00AE19DE"/>
    <w:rsid w:val="00AE318A"/>
    <w:rsid w:val="00AE4230"/>
    <w:rsid w:val="00AE7758"/>
    <w:rsid w:val="00AF0C43"/>
    <w:rsid w:val="00AF25CA"/>
    <w:rsid w:val="00AF2ED1"/>
    <w:rsid w:val="00AF3020"/>
    <w:rsid w:val="00AF66E3"/>
    <w:rsid w:val="00B01C2F"/>
    <w:rsid w:val="00B11EDF"/>
    <w:rsid w:val="00B1275A"/>
    <w:rsid w:val="00B13A37"/>
    <w:rsid w:val="00B1546B"/>
    <w:rsid w:val="00B22BA0"/>
    <w:rsid w:val="00B24376"/>
    <w:rsid w:val="00B2589A"/>
    <w:rsid w:val="00B25AD0"/>
    <w:rsid w:val="00B30209"/>
    <w:rsid w:val="00B31639"/>
    <w:rsid w:val="00B37AB1"/>
    <w:rsid w:val="00B37AB3"/>
    <w:rsid w:val="00B44A62"/>
    <w:rsid w:val="00B45095"/>
    <w:rsid w:val="00B45B40"/>
    <w:rsid w:val="00B509E3"/>
    <w:rsid w:val="00B53899"/>
    <w:rsid w:val="00B55617"/>
    <w:rsid w:val="00B5610D"/>
    <w:rsid w:val="00B57DD9"/>
    <w:rsid w:val="00B62612"/>
    <w:rsid w:val="00B635C4"/>
    <w:rsid w:val="00B64CDC"/>
    <w:rsid w:val="00B70471"/>
    <w:rsid w:val="00B70D80"/>
    <w:rsid w:val="00B71AC0"/>
    <w:rsid w:val="00B8041B"/>
    <w:rsid w:val="00B84F48"/>
    <w:rsid w:val="00B85585"/>
    <w:rsid w:val="00B85F29"/>
    <w:rsid w:val="00B869A6"/>
    <w:rsid w:val="00B86B38"/>
    <w:rsid w:val="00B96311"/>
    <w:rsid w:val="00BA0C9B"/>
    <w:rsid w:val="00BA168D"/>
    <w:rsid w:val="00BA1852"/>
    <w:rsid w:val="00BA1918"/>
    <w:rsid w:val="00BA4FE8"/>
    <w:rsid w:val="00BA5425"/>
    <w:rsid w:val="00BA7E9C"/>
    <w:rsid w:val="00BB1940"/>
    <w:rsid w:val="00BB41D4"/>
    <w:rsid w:val="00BB4310"/>
    <w:rsid w:val="00BB4B8C"/>
    <w:rsid w:val="00BB769D"/>
    <w:rsid w:val="00BB7E05"/>
    <w:rsid w:val="00BC10F6"/>
    <w:rsid w:val="00BC201E"/>
    <w:rsid w:val="00BC32C4"/>
    <w:rsid w:val="00BC7BBC"/>
    <w:rsid w:val="00BD13F7"/>
    <w:rsid w:val="00BD3742"/>
    <w:rsid w:val="00BD44AF"/>
    <w:rsid w:val="00BD52D9"/>
    <w:rsid w:val="00BD5557"/>
    <w:rsid w:val="00BD6AEA"/>
    <w:rsid w:val="00BD707D"/>
    <w:rsid w:val="00BD7838"/>
    <w:rsid w:val="00BE03A7"/>
    <w:rsid w:val="00BE0DC4"/>
    <w:rsid w:val="00BE0E50"/>
    <w:rsid w:val="00BE1731"/>
    <w:rsid w:val="00BE3CC8"/>
    <w:rsid w:val="00BE4D2B"/>
    <w:rsid w:val="00BE58FC"/>
    <w:rsid w:val="00BE5CB6"/>
    <w:rsid w:val="00BE737C"/>
    <w:rsid w:val="00BF3897"/>
    <w:rsid w:val="00BF41E8"/>
    <w:rsid w:val="00BF7D17"/>
    <w:rsid w:val="00C01D1E"/>
    <w:rsid w:val="00C041DF"/>
    <w:rsid w:val="00C12E8A"/>
    <w:rsid w:val="00C15877"/>
    <w:rsid w:val="00C236D7"/>
    <w:rsid w:val="00C23E3D"/>
    <w:rsid w:val="00C30576"/>
    <w:rsid w:val="00C3080D"/>
    <w:rsid w:val="00C32EC0"/>
    <w:rsid w:val="00C33C88"/>
    <w:rsid w:val="00C40C90"/>
    <w:rsid w:val="00C40FE2"/>
    <w:rsid w:val="00C44E48"/>
    <w:rsid w:val="00C45D72"/>
    <w:rsid w:val="00C47000"/>
    <w:rsid w:val="00C470DB"/>
    <w:rsid w:val="00C52107"/>
    <w:rsid w:val="00C52BA8"/>
    <w:rsid w:val="00C54824"/>
    <w:rsid w:val="00C557E0"/>
    <w:rsid w:val="00C660E8"/>
    <w:rsid w:val="00C66336"/>
    <w:rsid w:val="00C70031"/>
    <w:rsid w:val="00C7193C"/>
    <w:rsid w:val="00C73684"/>
    <w:rsid w:val="00C73E10"/>
    <w:rsid w:val="00C7578C"/>
    <w:rsid w:val="00C76568"/>
    <w:rsid w:val="00C76FB8"/>
    <w:rsid w:val="00C77695"/>
    <w:rsid w:val="00C818DF"/>
    <w:rsid w:val="00C8357D"/>
    <w:rsid w:val="00C85136"/>
    <w:rsid w:val="00C85E0E"/>
    <w:rsid w:val="00C91425"/>
    <w:rsid w:val="00C96194"/>
    <w:rsid w:val="00C9729A"/>
    <w:rsid w:val="00CA6BC6"/>
    <w:rsid w:val="00CB1374"/>
    <w:rsid w:val="00CB23DC"/>
    <w:rsid w:val="00CB3736"/>
    <w:rsid w:val="00CB5046"/>
    <w:rsid w:val="00CB51AF"/>
    <w:rsid w:val="00CB536C"/>
    <w:rsid w:val="00CC1B40"/>
    <w:rsid w:val="00CC38AB"/>
    <w:rsid w:val="00CD04D3"/>
    <w:rsid w:val="00CD16AE"/>
    <w:rsid w:val="00CF1E24"/>
    <w:rsid w:val="00CF3AEC"/>
    <w:rsid w:val="00D04291"/>
    <w:rsid w:val="00D046D5"/>
    <w:rsid w:val="00D056B1"/>
    <w:rsid w:val="00D1129E"/>
    <w:rsid w:val="00D114B8"/>
    <w:rsid w:val="00D21083"/>
    <w:rsid w:val="00D2412E"/>
    <w:rsid w:val="00D244CD"/>
    <w:rsid w:val="00D271FE"/>
    <w:rsid w:val="00D35077"/>
    <w:rsid w:val="00D4223E"/>
    <w:rsid w:val="00D43E32"/>
    <w:rsid w:val="00D45776"/>
    <w:rsid w:val="00D464BF"/>
    <w:rsid w:val="00D4755C"/>
    <w:rsid w:val="00D55949"/>
    <w:rsid w:val="00D569C5"/>
    <w:rsid w:val="00D612F8"/>
    <w:rsid w:val="00D61E88"/>
    <w:rsid w:val="00D62AF1"/>
    <w:rsid w:val="00D63868"/>
    <w:rsid w:val="00D67F7B"/>
    <w:rsid w:val="00D715F0"/>
    <w:rsid w:val="00D7209D"/>
    <w:rsid w:val="00D724AC"/>
    <w:rsid w:val="00D743D0"/>
    <w:rsid w:val="00D74B9C"/>
    <w:rsid w:val="00D82052"/>
    <w:rsid w:val="00D839E0"/>
    <w:rsid w:val="00D86FD7"/>
    <w:rsid w:val="00D928C3"/>
    <w:rsid w:val="00D92B16"/>
    <w:rsid w:val="00D946CD"/>
    <w:rsid w:val="00DA056B"/>
    <w:rsid w:val="00DA20DF"/>
    <w:rsid w:val="00DA2D95"/>
    <w:rsid w:val="00DA36A0"/>
    <w:rsid w:val="00DA3EB4"/>
    <w:rsid w:val="00DA4F11"/>
    <w:rsid w:val="00DA5F74"/>
    <w:rsid w:val="00DA6A10"/>
    <w:rsid w:val="00DB2F27"/>
    <w:rsid w:val="00DB3BEF"/>
    <w:rsid w:val="00DB3C58"/>
    <w:rsid w:val="00DB75D5"/>
    <w:rsid w:val="00DC4F35"/>
    <w:rsid w:val="00DC77A9"/>
    <w:rsid w:val="00DC7A21"/>
    <w:rsid w:val="00DD1E17"/>
    <w:rsid w:val="00DD78CB"/>
    <w:rsid w:val="00DE0040"/>
    <w:rsid w:val="00DE008D"/>
    <w:rsid w:val="00DE4877"/>
    <w:rsid w:val="00DE743C"/>
    <w:rsid w:val="00DE7CE6"/>
    <w:rsid w:val="00DF0CD5"/>
    <w:rsid w:val="00DF14F8"/>
    <w:rsid w:val="00DF380B"/>
    <w:rsid w:val="00DF4E4C"/>
    <w:rsid w:val="00DF7C1B"/>
    <w:rsid w:val="00E10571"/>
    <w:rsid w:val="00E10D7F"/>
    <w:rsid w:val="00E13C5F"/>
    <w:rsid w:val="00E1790A"/>
    <w:rsid w:val="00E202AB"/>
    <w:rsid w:val="00E23280"/>
    <w:rsid w:val="00E23BE4"/>
    <w:rsid w:val="00E24CD6"/>
    <w:rsid w:val="00E24DEC"/>
    <w:rsid w:val="00E27106"/>
    <w:rsid w:val="00E27FDE"/>
    <w:rsid w:val="00E31154"/>
    <w:rsid w:val="00E328C4"/>
    <w:rsid w:val="00E3413C"/>
    <w:rsid w:val="00E354AF"/>
    <w:rsid w:val="00E36F57"/>
    <w:rsid w:val="00E374C2"/>
    <w:rsid w:val="00E409BE"/>
    <w:rsid w:val="00E42044"/>
    <w:rsid w:val="00E42275"/>
    <w:rsid w:val="00E432EA"/>
    <w:rsid w:val="00E44208"/>
    <w:rsid w:val="00E44981"/>
    <w:rsid w:val="00E46FD0"/>
    <w:rsid w:val="00E50538"/>
    <w:rsid w:val="00E507C2"/>
    <w:rsid w:val="00E56D3C"/>
    <w:rsid w:val="00E641E2"/>
    <w:rsid w:val="00E67B16"/>
    <w:rsid w:val="00E70A4B"/>
    <w:rsid w:val="00E73422"/>
    <w:rsid w:val="00E84EC7"/>
    <w:rsid w:val="00E90459"/>
    <w:rsid w:val="00EA3982"/>
    <w:rsid w:val="00EA3DB1"/>
    <w:rsid w:val="00EB122B"/>
    <w:rsid w:val="00EB21C5"/>
    <w:rsid w:val="00EB2A32"/>
    <w:rsid w:val="00EB2E8F"/>
    <w:rsid w:val="00EB348E"/>
    <w:rsid w:val="00EB6D4D"/>
    <w:rsid w:val="00EB7907"/>
    <w:rsid w:val="00EC5D5D"/>
    <w:rsid w:val="00EC6DC9"/>
    <w:rsid w:val="00ED2AC9"/>
    <w:rsid w:val="00EE0845"/>
    <w:rsid w:val="00EE108B"/>
    <w:rsid w:val="00EE30C1"/>
    <w:rsid w:val="00EE4839"/>
    <w:rsid w:val="00EE6C1B"/>
    <w:rsid w:val="00EF0543"/>
    <w:rsid w:val="00EF0786"/>
    <w:rsid w:val="00EF2260"/>
    <w:rsid w:val="00EF4BAA"/>
    <w:rsid w:val="00F01E70"/>
    <w:rsid w:val="00F021C4"/>
    <w:rsid w:val="00F049CB"/>
    <w:rsid w:val="00F139E2"/>
    <w:rsid w:val="00F16D30"/>
    <w:rsid w:val="00F17D42"/>
    <w:rsid w:val="00F210C3"/>
    <w:rsid w:val="00F214C8"/>
    <w:rsid w:val="00F21522"/>
    <w:rsid w:val="00F236D0"/>
    <w:rsid w:val="00F254ED"/>
    <w:rsid w:val="00F26FC8"/>
    <w:rsid w:val="00F33493"/>
    <w:rsid w:val="00F33722"/>
    <w:rsid w:val="00F40073"/>
    <w:rsid w:val="00F43EC6"/>
    <w:rsid w:val="00F451DF"/>
    <w:rsid w:val="00F51814"/>
    <w:rsid w:val="00F5479D"/>
    <w:rsid w:val="00F62AB3"/>
    <w:rsid w:val="00F63DCF"/>
    <w:rsid w:val="00F63DFC"/>
    <w:rsid w:val="00F661BD"/>
    <w:rsid w:val="00F70395"/>
    <w:rsid w:val="00F7227C"/>
    <w:rsid w:val="00F767AD"/>
    <w:rsid w:val="00F908D2"/>
    <w:rsid w:val="00F91943"/>
    <w:rsid w:val="00F95162"/>
    <w:rsid w:val="00FA043B"/>
    <w:rsid w:val="00FB0136"/>
    <w:rsid w:val="00FB1D99"/>
    <w:rsid w:val="00FB433D"/>
    <w:rsid w:val="00FB5DA1"/>
    <w:rsid w:val="00FC0DFA"/>
    <w:rsid w:val="00FC0E27"/>
    <w:rsid w:val="00FC1300"/>
    <w:rsid w:val="00FC2044"/>
    <w:rsid w:val="00FC3AC1"/>
    <w:rsid w:val="00FC5555"/>
    <w:rsid w:val="00FC5BCA"/>
    <w:rsid w:val="00FC65FE"/>
    <w:rsid w:val="00FC75D8"/>
    <w:rsid w:val="00FD5553"/>
    <w:rsid w:val="00FD5D6B"/>
    <w:rsid w:val="00FD6FB8"/>
    <w:rsid w:val="00FE18C9"/>
    <w:rsid w:val="00FE2B83"/>
    <w:rsid w:val="00FE78F5"/>
    <w:rsid w:val="00FF1108"/>
    <w:rsid w:val="00FF3829"/>
    <w:rsid w:val="00FF5874"/>
    <w:rsid w:val="010423EA"/>
    <w:rsid w:val="0120629F"/>
    <w:rsid w:val="01401261"/>
    <w:rsid w:val="01570A92"/>
    <w:rsid w:val="01610C1B"/>
    <w:rsid w:val="016D665C"/>
    <w:rsid w:val="017F744D"/>
    <w:rsid w:val="01AD59F3"/>
    <w:rsid w:val="01B74816"/>
    <w:rsid w:val="01CA7F56"/>
    <w:rsid w:val="01D129C1"/>
    <w:rsid w:val="01D51ED9"/>
    <w:rsid w:val="01DA2657"/>
    <w:rsid w:val="01E7057C"/>
    <w:rsid w:val="01ED03C8"/>
    <w:rsid w:val="01EE4476"/>
    <w:rsid w:val="01FE6225"/>
    <w:rsid w:val="02031F28"/>
    <w:rsid w:val="020A431D"/>
    <w:rsid w:val="02196DA1"/>
    <w:rsid w:val="022D7108"/>
    <w:rsid w:val="022F511C"/>
    <w:rsid w:val="02322046"/>
    <w:rsid w:val="023A23B3"/>
    <w:rsid w:val="023D5F86"/>
    <w:rsid w:val="023E0E6C"/>
    <w:rsid w:val="025A255A"/>
    <w:rsid w:val="02835717"/>
    <w:rsid w:val="02875AAA"/>
    <w:rsid w:val="028B5877"/>
    <w:rsid w:val="02D52348"/>
    <w:rsid w:val="02DB43E4"/>
    <w:rsid w:val="02DC528A"/>
    <w:rsid w:val="02F079B0"/>
    <w:rsid w:val="02F54B9D"/>
    <w:rsid w:val="02FB0267"/>
    <w:rsid w:val="030C6791"/>
    <w:rsid w:val="030D0562"/>
    <w:rsid w:val="03133BA2"/>
    <w:rsid w:val="03147B4D"/>
    <w:rsid w:val="032635A8"/>
    <w:rsid w:val="03276522"/>
    <w:rsid w:val="032A59A5"/>
    <w:rsid w:val="032C3167"/>
    <w:rsid w:val="033D45D7"/>
    <w:rsid w:val="036A7762"/>
    <w:rsid w:val="037E31D4"/>
    <w:rsid w:val="03806F86"/>
    <w:rsid w:val="03957C2E"/>
    <w:rsid w:val="039A4813"/>
    <w:rsid w:val="03A92A0D"/>
    <w:rsid w:val="03AF0D29"/>
    <w:rsid w:val="03B146BA"/>
    <w:rsid w:val="03B50496"/>
    <w:rsid w:val="03BD7EC9"/>
    <w:rsid w:val="040322E1"/>
    <w:rsid w:val="04117BDE"/>
    <w:rsid w:val="041F74C4"/>
    <w:rsid w:val="04242E7E"/>
    <w:rsid w:val="04277995"/>
    <w:rsid w:val="04555E63"/>
    <w:rsid w:val="0474639B"/>
    <w:rsid w:val="0477725C"/>
    <w:rsid w:val="04886624"/>
    <w:rsid w:val="04891E05"/>
    <w:rsid w:val="048C3708"/>
    <w:rsid w:val="04990423"/>
    <w:rsid w:val="04A673B8"/>
    <w:rsid w:val="04AA5724"/>
    <w:rsid w:val="04AF015B"/>
    <w:rsid w:val="04AF3367"/>
    <w:rsid w:val="04B84288"/>
    <w:rsid w:val="04D65757"/>
    <w:rsid w:val="04E1639D"/>
    <w:rsid w:val="04E452F2"/>
    <w:rsid w:val="04E828E1"/>
    <w:rsid w:val="04EC6CF1"/>
    <w:rsid w:val="04F45C4C"/>
    <w:rsid w:val="05005DDB"/>
    <w:rsid w:val="0519113F"/>
    <w:rsid w:val="05253812"/>
    <w:rsid w:val="0539049A"/>
    <w:rsid w:val="0540772E"/>
    <w:rsid w:val="05412B8A"/>
    <w:rsid w:val="05571238"/>
    <w:rsid w:val="05591EC0"/>
    <w:rsid w:val="056C69C5"/>
    <w:rsid w:val="05762719"/>
    <w:rsid w:val="0596692B"/>
    <w:rsid w:val="059813E2"/>
    <w:rsid w:val="05D319EE"/>
    <w:rsid w:val="05F5288D"/>
    <w:rsid w:val="060972F9"/>
    <w:rsid w:val="060D2627"/>
    <w:rsid w:val="062E3973"/>
    <w:rsid w:val="066611B4"/>
    <w:rsid w:val="066A4963"/>
    <w:rsid w:val="066F7B2F"/>
    <w:rsid w:val="06794D29"/>
    <w:rsid w:val="069F3668"/>
    <w:rsid w:val="06B256EA"/>
    <w:rsid w:val="06BB173E"/>
    <w:rsid w:val="06DA4BFF"/>
    <w:rsid w:val="06E46315"/>
    <w:rsid w:val="06E57E59"/>
    <w:rsid w:val="06E6662D"/>
    <w:rsid w:val="06EB6E26"/>
    <w:rsid w:val="06F236C1"/>
    <w:rsid w:val="06F459CB"/>
    <w:rsid w:val="06F61560"/>
    <w:rsid w:val="06FA7BA3"/>
    <w:rsid w:val="070B5852"/>
    <w:rsid w:val="07193C85"/>
    <w:rsid w:val="071B600A"/>
    <w:rsid w:val="073435EB"/>
    <w:rsid w:val="074A5466"/>
    <w:rsid w:val="0752758F"/>
    <w:rsid w:val="07635450"/>
    <w:rsid w:val="07840B01"/>
    <w:rsid w:val="079528D4"/>
    <w:rsid w:val="07963FE1"/>
    <w:rsid w:val="07AB0EA8"/>
    <w:rsid w:val="07BC5F66"/>
    <w:rsid w:val="07BE5732"/>
    <w:rsid w:val="07C37441"/>
    <w:rsid w:val="07C716F9"/>
    <w:rsid w:val="08221E8D"/>
    <w:rsid w:val="08586C10"/>
    <w:rsid w:val="08653E19"/>
    <w:rsid w:val="08721F3D"/>
    <w:rsid w:val="08845F2D"/>
    <w:rsid w:val="088F7A28"/>
    <w:rsid w:val="08A2174C"/>
    <w:rsid w:val="08BC0804"/>
    <w:rsid w:val="08D977FA"/>
    <w:rsid w:val="08F55D20"/>
    <w:rsid w:val="08F81519"/>
    <w:rsid w:val="09012917"/>
    <w:rsid w:val="09053161"/>
    <w:rsid w:val="09133AAA"/>
    <w:rsid w:val="092021D8"/>
    <w:rsid w:val="092B083C"/>
    <w:rsid w:val="093A1985"/>
    <w:rsid w:val="093E16E9"/>
    <w:rsid w:val="094A1069"/>
    <w:rsid w:val="094F2133"/>
    <w:rsid w:val="09656686"/>
    <w:rsid w:val="097B7545"/>
    <w:rsid w:val="099F1206"/>
    <w:rsid w:val="09BE46DD"/>
    <w:rsid w:val="09BE70BB"/>
    <w:rsid w:val="09C377EE"/>
    <w:rsid w:val="09D4673E"/>
    <w:rsid w:val="09ED0BAA"/>
    <w:rsid w:val="09EF1F78"/>
    <w:rsid w:val="09F42BCA"/>
    <w:rsid w:val="09F73E6D"/>
    <w:rsid w:val="09F9539C"/>
    <w:rsid w:val="0A002BCE"/>
    <w:rsid w:val="0A0429E7"/>
    <w:rsid w:val="0A0802B7"/>
    <w:rsid w:val="0A0A2391"/>
    <w:rsid w:val="0A111D2C"/>
    <w:rsid w:val="0A152812"/>
    <w:rsid w:val="0A16250F"/>
    <w:rsid w:val="0A2C40E0"/>
    <w:rsid w:val="0A4B76B9"/>
    <w:rsid w:val="0A5779C6"/>
    <w:rsid w:val="0A6767AA"/>
    <w:rsid w:val="0A7834EC"/>
    <w:rsid w:val="0A7D34B7"/>
    <w:rsid w:val="0A864517"/>
    <w:rsid w:val="0A903966"/>
    <w:rsid w:val="0A9615D9"/>
    <w:rsid w:val="0A9A1837"/>
    <w:rsid w:val="0AA93AA8"/>
    <w:rsid w:val="0AAB2FD1"/>
    <w:rsid w:val="0AB216B0"/>
    <w:rsid w:val="0ADB54DC"/>
    <w:rsid w:val="0ADC4C15"/>
    <w:rsid w:val="0AE22C47"/>
    <w:rsid w:val="0AE63596"/>
    <w:rsid w:val="0AF34FF0"/>
    <w:rsid w:val="0AFE12D9"/>
    <w:rsid w:val="0B181232"/>
    <w:rsid w:val="0B1E1C4F"/>
    <w:rsid w:val="0B221966"/>
    <w:rsid w:val="0B2C4052"/>
    <w:rsid w:val="0B2E0B3A"/>
    <w:rsid w:val="0B3F427B"/>
    <w:rsid w:val="0B554A60"/>
    <w:rsid w:val="0B6B506D"/>
    <w:rsid w:val="0B6C52EC"/>
    <w:rsid w:val="0B703E1E"/>
    <w:rsid w:val="0B7A50B9"/>
    <w:rsid w:val="0B7B2615"/>
    <w:rsid w:val="0B8508D8"/>
    <w:rsid w:val="0B9B0286"/>
    <w:rsid w:val="0BA27DDE"/>
    <w:rsid w:val="0BAA38FF"/>
    <w:rsid w:val="0BB95AA5"/>
    <w:rsid w:val="0BDD199C"/>
    <w:rsid w:val="0BE01541"/>
    <w:rsid w:val="0BF735A3"/>
    <w:rsid w:val="0C03249A"/>
    <w:rsid w:val="0C0F534B"/>
    <w:rsid w:val="0C210675"/>
    <w:rsid w:val="0C2F02E8"/>
    <w:rsid w:val="0C6B3613"/>
    <w:rsid w:val="0C6D6E54"/>
    <w:rsid w:val="0C774737"/>
    <w:rsid w:val="0C796F36"/>
    <w:rsid w:val="0C7D4B60"/>
    <w:rsid w:val="0C8C494F"/>
    <w:rsid w:val="0C8C54F3"/>
    <w:rsid w:val="0C9327B6"/>
    <w:rsid w:val="0C9E3391"/>
    <w:rsid w:val="0CAB374E"/>
    <w:rsid w:val="0CC87DFD"/>
    <w:rsid w:val="0CCB69FF"/>
    <w:rsid w:val="0CD8166B"/>
    <w:rsid w:val="0D1F336B"/>
    <w:rsid w:val="0D222239"/>
    <w:rsid w:val="0D520107"/>
    <w:rsid w:val="0D793952"/>
    <w:rsid w:val="0D8306B0"/>
    <w:rsid w:val="0D9B49BA"/>
    <w:rsid w:val="0DC2540D"/>
    <w:rsid w:val="0DC5213C"/>
    <w:rsid w:val="0DC6243D"/>
    <w:rsid w:val="0DD83A39"/>
    <w:rsid w:val="0E15651D"/>
    <w:rsid w:val="0E176874"/>
    <w:rsid w:val="0E1A399E"/>
    <w:rsid w:val="0E1F04B7"/>
    <w:rsid w:val="0E331EEF"/>
    <w:rsid w:val="0E3E4091"/>
    <w:rsid w:val="0E5A5640"/>
    <w:rsid w:val="0E683740"/>
    <w:rsid w:val="0E6B0BB5"/>
    <w:rsid w:val="0E790CB6"/>
    <w:rsid w:val="0E7F7B4A"/>
    <w:rsid w:val="0E853A43"/>
    <w:rsid w:val="0E911A2F"/>
    <w:rsid w:val="0E9A3B5C"/>
    <w:rsid w:val="0EAD62E1"/>
    <w:rsid w:val="0EAF3B5C"/>
    <w:rsid w:val="0EB0661C"/>
    <w:rsid w:val="0EB65E78"/>
    <w:rsid w:val="0EBC13EF"/>
    <w:rsid w:val="0EC171C3"/>
    <w:rsid w:val="0EC31706"/>
    <w:rsid w:val="0EC3697F"/>
    <w:rsid w:val="0EDB3E9F"/>
    <w:rsid w:val="0EF32D02"/>
    <w:rsid w:val="0EF335CC"/>
    <w:rsid w:val="0EFC576A"/>
    <w:rsid w:val="0F094101"/>
    <w:rsid w:val="0F1827E1"/>
    <w:rsid w:val="0F1A01EA"/>
    <w:rsid w:val="0F1E2DE8"/>
    <w:rsid w:val="0F2272DC"/>
    <w:rsid w:val="0F5C4A9D"/>
    <w:rsid w:val="0F6E05DA"/>
    <w:rsid w:val="0F6F1E07"/>
    <w:rsid w:val="0F771971"/>
    <w:rsid w:val="0F8971C2"/>
    <w:rsid w:val="0F8D76C5"/>
    <w:rsid w:val="0F8F7976"/>
    <w:rsid w:val="0F9C1F95"/>
    <w:rsid w:val="0FA4532C"/>
    <w:rsid w:val="0FA9091E"/>
    <w:rsid w:val="0FB608FA"/>
    <w:rsid w:val="0FB9318B"/>
    <w:rsid w:val="0FCA7FC6"/>
    <w:rsid w:val="0FE511E1"/>
    <w:rsid w:val="10015B34"/>
    <w:rsid w:val="100D5D94"/>
    <w:rsid w:val="10193224"/>
    <w:rsid w:val="10346239"/>
    <w:rsid w:val="10355FFF"/>
    <w:rsid w:val="10443948"/>
    <w:rsid w:val="10481FCD"/>
    <w:rsid w:val="10771710"/>
    <w:rsid w:val="10847E5B"/>
    <w:rsid w:val="10881228"/>
    <w:rsid w:val="10953548"/>
    <w:rsid w:val="10A6535A"/>
    <w:rsid w:val="10AB0F52"/>
    <w:rsid w:val="10C06506"/>
    <w:rsid w:val="10C2206D"/>
    <w:rsid w:val="10C50F55"/>
    <w:rsid w:val="10CF48A5"/>
    <w:rsid w:val="10D601E5"/>
    <w:rsid w:val="10E6606F"/>
    <w:rsid w:val="10F465AD"/>
    <w:rsid w:val="10F90377"/>
    <w:rsid w:val="10FE6A83"/>
    <w:rsid w:val="11081351"/>
    <w:rsid w:val="111A7782"/>
    <w:rsid w:val="112B2D47"/>
    <w:rsid w:val="113A5E2A"/>
    <w:rsid w:val="113B1E44"/>
    <w:rsid w:val="11486616"/>
    <w:rsid w:val="11491FD0"/>
    <w:rsid w:val="114958E4"/>
    <w:rsid w:val="1153364B"/>
    <w:rsid w:val="11BA360A"/>
    <w:rsid w:val="11C80F7C"/>
    <w:rsid w:val="11D562A8"/>
    <w:rsid w:val="11DA34C2"/>
    <w:rsid w:val="11FA58BC"/>
    <w:rsid w:val="12014536"/>
    <w:rsid w:val="12055281"/>
    <w:rsid w:val="120A37EF"/>
    <w:rsid w:val="120F14DF"/>
    <w:rsid w:val="121B6DFD"/>
    <w:rsid w:val="12364D6D"/>
    <w:rsid w:val="12460FD7"/>
    <w:rsid w:val="124F6F0B"/>
    <w:rsid w:val="12534CD7"/>
    <w:rsid w:val="12572A3D"/>
    <w:rsid w:val="125E20A4"/>
    <w:rsid w:val="12661BB9"/>
    <w:rsid w:val="126E0EE7"/>
    <w:rsid w:val="128434C4"/>
    <w:rsid w:val="128F5C70"/>
    <w:rsid w:val="12994408"/>
    <w:rsid w:val="12A42EDA"/>
    <w:rsid w:val="12A762DD"/>
    <w:rsid w:val="12AB529C"/>
    <w:rsid w:val="12B52EBA"/>
    <w:rsid w:val="12BA03D6"/>
    <w:rsid w:val="12F26403"/>
    <w:rsid w:val="12FA1BBD"/>
    <w:rsid w:val="13091D98"/>
    <w:rsid w:val="1309333A"/>
    <w:rsid w:val="13293588"/>
    <w:rsid w:val="133B4F87"/>
    <w:rsid w:val="13675A6C"/>
    <w:rsid w:val="136D55FA"/>
    <w:rsid w:val="13782C9A"/>
    <w:rsid w:val="137C12E0"/>
    <w:rsid w:val="13800937"/>
    <w:rsid w:val="138403DE"/>
    <w:rsid w:val="138F09C8"/>
    <w:rsid w:val="13987D7B"/>
    <w:rsid w:val="139D377B"/>
    <w:rsid w:val="13A27D2F"/>
    <w:rsid w:val="13B24688"/>
    <w:rsid w:val="13BA2219"/>
    <w:rsid w:val="13C33246"/>
    <w:rsid w:val="13D0512E"/>
    <w:rsid w:val="13E0493C"/>
    <w:rsid w:val="14302898"/>
    <w:rsid w:val="14327108"/>
    <w:rsid w:val="143D5011"/>
    <w:rsid w:val="145926A5"/>
    <w:rsid w:val="14731BC7"/>
    <w:rsid w:val="1488267F"/>
    <w:rsid w:val="148C5D55"/>
    <w:rsid w:val="149A155E"/>
    <w:rsid w:val="14AD04F7"/>
    <w:rsid w:val="14B06F9F"/>
    <w:rsid w:val="14C53592"/>
    <w:rsid w:val="14D54BF6"/>
    <w:rsid w:val="14DE104B"/>
    <w:rsid w:val="14F86168"/>
    <w:rsid w:val="14FA5875"/>
    <w:rsid w:val="14FF5662"/>
    <w:rsid w:val="15051099"/>
    <w:rsid w:val="154067B0"/>
    <w:rsid w:val="157B57FF"/>
    <w:rsid w:val="157F4BF0"/>
    <w:rsid w:val="15853C66"/>
    <w:rsid w:val="15AE7982"/>
    <w:rsid w:val="15D22032"/>
    <w:rsid w:val="15D42FD7"/>
    <w:rsid w:val="15DE0D79"/>
    <w:rsid w:val="15E0665D"/>
    <w:rsid w:val="15EC6A40"/>
    <w:rsid w:val="15FE4E9D"/>
    <w:rsid w:val="16091165"/>
    <w:rsid w:val="1610681D"/>
    <w:rsid w:val="16134A1B"/>
    <w:rsid w:val="16291856"/>
    <w:rsid w:val="1658331A"/>
    <w:rsid w:val="16731128"/>
    <w:rsid w:val="16917795"/>
    <w:rsid w:val="16AA3F31"/>
    <w:rsid w:val="16BD19B8"/>
    <w:rsid w:val="16E90847"/>
    <w:rsid w:val="17087DF6"/>
    <w:rsid w:val="170D042D"/>
    <w:rsid w:val="171921A2"/>
    <w:rsid w:val="172A4942"/>
    <w:rsid w:val="172C5885"/>
    <w:rsid w:val="173572E6"/>
    <w:rsid w:val="174B41DF"/>
    <w:rsid w:val="17597B5D"/>
    <w:rsid w:val="176F694C"/>
    <w:rsid w:val="17706C25"/>
    <w:rsid w:val="177C4650"/>
    <w:rsid w:val="178164DB"/>
    <w:rsid w:val="17852E9D"/>
    <w:rsid w:val="179B39E4"/>
    <w:rsid w:val="17A63CC6"/>
    <w:rsid w:val="17A7586E"/>
    <w:rsid w:val="17A80BA1"/>
    <w:rsid w:val="17AC47B5"/>
    <w:rsid w:val="180610D0"/>
    <w:rsid w:val="181D481C"/>
    <w:rsid w:val="1848109F"/>
    <w:rsid w:val="18690D0F"/>
    <w:rsid w:val="186C4DCE"/>
    <w:rsid w:val="186D1C21"/>
    <w:rsid w:val="18781235"/>
    <w:rsid w:val="18784C6F"/>
    <w:rsid w:val="18947C6E"/>
    <w:rsid w:val="189630AF"/>
    <w:rsid w:val="189746FE"/>
    <w:rsid w:val="18A14E4B"/>
    <w:rsid w:val="18AE6499"/>
    <w:rsid w:val="18DA2DD5"/>
    <w:rsid w:val="18E62D0E"/>
    <w:rsid w:val="18ED431E"/>
    <w:rsid w:val="18F558C8"/>
    <w:rsid w:val="18F733EE"/>
    <w:rsid w:val="19042A9A"/>
    <w:rsid w:val="190E02F5"/>
    <w:rsid w:val="193B2218"/>
    <w:rsid w:val="193F1DC3"/>
    <w:rsid w:val="193F7B96"/>
    <w:rsid w:val="19497718"/>
    <w:rsid w:val="19556AE8"/>
    <w:rsid w:val="19725874"/>
    <w:rsid w:val="197365D6"/>
    <w:rsid w:val="19834588"/>
    <w:rsid w:val="198B0A9E"/>
    <w:rsid w:val="19917207"/>
    <w:rsid w:val="199336B0"/>
    <w:rsid w:val="19A618F0"/>
    <w:rsid w:val="19AB53D6"/>
    <w:rsid w:val="19BD7FFA"/>
    <w:rsid w:val="19C014A2"/>
    <w:rsid w:val="19D61022"/>
    <w:rsid w:val="19D67F22"/>
    <w:rsid w:val="19DB0B95"/>
    <w:rsid w:val="19F0157B"/>
    <w:rsid w:val="19F531BA"/>
    <w:rsid w:val="1A0A15C9"/>
    <w:rsid w:val="1A0F2704"/>
    <w:rsid w:val="1A1A2EBE"/>
    <w:rsid w:val="1A1B135F"/>
    <w:rsid w:val="1A1E6E87"/>
    <w:rsid w:val="1A2372D0"/>
    <w:rsid w:val="1A240213"/>
    <w:rsid w:val="1A4A39F2"/>
    <w:rsid w:val="1A4B0C66"/>
    <w:rsid w:val="1A601272"/>
    <w:rsid w:val="1A6E1B37"/>
    <w:rsid w:val="1A8332DF"/>
    <w:rsid w:val="1A9C69D8"/>
    <w:rsid w:val="1A9F5F5C"/>
    <w:rsid w:val="1AA05570"/>
    <w:rsid w:val="1AA86DDE"/>
    <w:rsid w:val="1AA94432"/>
    <w:rsid w:val="1AAD778A"/>
    <w:rsid w:val="1AB962F4"/>
    <w:rsid w:val="1AC47B0D"/>
    <w:rsid w:val="1AF86159"/>
    <w:rsid w:val="1B05692E"/>
    <w:rsid w:val="1B067391"/>
    <w:rsid w:val="1B2524F8"/>
    <w:rsid w:val="1B3D0B1C"/>
    <w:rsid w:val="1B417856"/>
    <w:rsid w:val="1B5028A2"/>
    <w:rsid w:val="1B5C377A"/>
    <w:rsid w:val="1B7F598B"/>
    <w:rsid w:val="1B834318"/>
    <w:rsid w:val="1B8656A9"/>
    <w:rsid w:val="1B9259B2"/>
    <w:rsid w:val="1B9C0AA8"/>
    <w:rsid w:val="1B9F2AE7"/>
    <w:rsid w:val="1B9F3D9C"/>
    <w:rsid w:val="1BA545A8"/>
    <w:rsid w:val="1BB83A28"/>
    <w:rsid w:val="1BC0453A"/>
    <w:rsid w:val="1C0802D3"/>
    <w:rsid w:val="1C442D1A"/>
    <w:rsid w:val="1C565929"/>
    <w:rsid w:val="1C6B0A76"/>
    <w:rsid w:val="1C7D3C0B"/>
    <w:rsid w:val="1C8C313B"/>
    <w:rsid w:val="1CCE690C"/>
    <w:rsid w:val="1CDA5E1A"/>
    <w:rsid w:val="1CE617B0"/>
    <w:rsid w:val="1CF93560"/>
    <w:rsid w:val="1D043026"/>
    <w:rsid w:val="1D0D6ECE"/>
    <w:rsid w:val="1D1620BE"/>
    <w:rsid w:val="1D4D4B85"/>
    <w:rsid w:val="1D631052"/>
    <w:rsid w:val="1D6A7999"/>
    <w:rsid w:val="1D7B7CC8"/>
    <w:rsid w:val="1D82393F"/>
    <w:rsid w:val="1D8B0858"/>
    <w:rsid w:val="1D8C30B0"/>
    <w:rsid w:val="1D966F96"/>
    <w:rsid w:val="1D9A69CA"/>
    <w:rsid w:val="1DA34564"/>
    <w:rsid w:val="1DC233E3"/>
    <w:rsid w:val="1DCE3BD5"/>
    <w:rsid w:val="1DD6207C"/>
    <w:rsid w:val="1DDC0E05"/>
    <w:rsid w:val="1DDD183D"/>
    <w:rsid w:val="1DDE51B4"/>
    <w:rsid w:val="1DE21CA9"/>
    <w:rsid w:val="1DE479B4"/>
    <w:rsid w:val="1E0B7F0A"/>
    <w:rsid w:val="1E1D18DF"/>
    <w:rsid w:val="1E214A6A"/>
    <w:rsid w:val="1E3D18A3"/>
    <w:rsid w:val="1E791FA7"/>
    <w:rsid w:val="1E7D5262"/>
    <w:rsid w:val="1E872015"/>
    <w:rsid w:val="1EAB5DDB"/>
    <w:rsid w:val="1ECC42BA"/>
    <w:rsid w:val="1EE818B9"/>
    <w:rsid w:val="1EE94125"/>
    <w:rsid w:val="1EE94869"/>
    <w:rsid w:val="1EEF4E9E"/>
    <w:rsid w:val="1F02489B"/>
    <w:rsid w:val="1F0E52EE"/>
    <w:rsid w:val="1F122D30"/>
    <w:rsid w:val="1F14092C"/>
    <w:rsid w:val="1F4B45E5"/>
    <w:rsid w:val="1F5634EC"/>
    <w:rsid w:val="1F5C3386"/>
    <w:rsid w:val="1F6B5C35"/>
    <w:rsid w:val="1F76270A"/>
    <w:rsid w:val="1F8D355B"/>
    <w:rsid w:val="1F8D44D2"/>
    <w:rsid w:val="1F96621D"/>
    <w:rsid w:val="1FB6428A"/>
    <w:rsid w:val="1FD23A44"/>
    <w:rsid w:val="1FE4051E"/>
    <w:rsid w:val="1FF3524B"/>
    <w:rsid w:val="1FFC4E7E"/>
    <w:rsid w:val="1FFF0C04"/>
    <w:rsid w:val="2013647E"/>
    <w:rsid w:val="20413F76"/>
    <w:rsid w:val="20471969"/>
    <w:rsid w:val="208A7484"/>
    <w:rsid w:val="20A03C4C"/>
    <w:rsid w:val="20BE37EC"/>
    <w:rsid w:val="20C52024"/>
    <w:rsid w:val="20C76A3F"/>
    <w:rsid w:val="20D93EB4"/>
    <w:rsid w:val="20DC0E35"/>
    <w:rsid w:val="20E25F34"/>
    <w:rsid w:val="20F73E7A"/>
    <w:rsid w:val="21056955"/>
    <w:rsid w:val="21060C57"/>
    <w:rsid w:val="210814BD"/>
    <w:rsid w:val="211925D1"/>
    <w:rsid w:val="211B1C44"/>
    <w:rsid w:val="21217AB0"/>
    <w:rsid w:val="213857FB"/>
    <w:rsid w:val="213949CE"/>
    <w:rsid w:val="213D1CF0"/>
    <w:rsid w:val="21496F76"/>
    <w:rsid w:val="21583373"/>
    <w:rsid w:val="215D7902"/>
    <w:rsid w:val="216155F2"/>
    <w:rsid w:val="216A535F"/>
    <w:rsid w:val="217652A4"/>
    <w:rsid w:val="21B52697"/>
    <w:rsid w:val="21C36564"/>
    <w:rsid w:val="21CF5709"/>
    <w:rsid w:val="21E35BAC"/>
    <w:rsid w:val="21E81296"/>
    <w:rsid w:val="21F03386"/>
    <w:rsid w:val="2201386E"/>
    <w:rsid w:val="22165309"/>
    <w:rsid w:val="222534D9"/>
    <w:rsid w:val="222A02A6"/>
    <w:rsid w:val="222B77FB"/>
    <w:rsid w:val="223A7F54"/>
    <w:rsid w:val="223E6679"/>
    <w:rsid w:val="225D36A3"/>
    <w:rsid w:val="225D56A5"/>
    <w:rsid w:val="22730931"/>
    <w:rsid w:val="22B162A8"/>
    <w:rsid w:val="22D77A84"/>
    <w:rsid w:val="22DF0ACB"/>
    <w:rsid w:val="22EA6240"/>
    <w:rsid w:val="22F559CB"/>
    <w:rsid w:val="22FB62BB"/>
    <w:rsid w:val="23076975"/>
    <w:rsid w:val="230D0CA9"/>
    <w:rsid w:val="23316E72"/>
    <w:rsid w:val="236462FC"/>
    <w:rsid w:val="237003EC"/>
    <w:rsid w:val="237D3E52"/>
    <w:rsid w:val="2397484C"/>
    <w:rsid w:val="23A4752D"/>
    <w:rsid w:val="23B00D6A"/>
    <w:rsid w:val="23B94201"/>
    <w:rsid w:val="23BC0290"/>
    <w:rsid w:val="23EE6CAD"/>
    <w:rsid w:val="23F66A4B"/>
    <w:rsid w:val="23FA1144"/>
    <w:rsid w:val="23FE7658"/>
    <w:rsid w:val="240226AF"/>
    <w:rsid w:val="24127C2F"/>
    <w:rsid w:val="241A7326"/>
    <w:rsid w:val="241F44B8"/>
    <w:rsid w:val="242E6488"/>
    <w:rsid w:val="243A63CC"/>
    <w:rsid w:val="245915FA"/>
    <w:rsid w:val="24676249"/>
    <w:rsid w:val="24676D14"/>
    <w:rsid w:val="247828DD"/>
    <w:rsid w:val="24827F4D"/>
    <w:rsid w:val="2487058A"/>
    <w:rsid w:val="24B7657F"/>
    <w:rsid w:val="24BC5178"/>
    <w:rsid w:val="24CF0E1D"/>
    <w:rsid w:val="24EF6DCC"/>
    <w:rsid w:val="24FE2DD7"/>
    <w:rsid w:val="25014FF5"/>
    <w:rsid w:val="250C4FB1"/>
    <w:rsid w:val="25137596"/>
    <w:rsid w:val="25173886"/>
    <w:rsid w:val="25613B09"/>
    <w:rsid w:val="25657F74"/>
    <w:rsid w:val="25693990"/>
    <w:rsid w:val="25780BA1"/>
    <w:rsid w:val="25781413"/>
    <w:rsid w:val="258C67E3"/>
    <w:rsid w:val="259C3BD6"/>
    <w:rsid w:val="25A9124E"/>
    <w:rsid w:val="25B3303B"/>
    <w:rsid w:val="25B606E4"/>
    <w:rsid w:val="25B75112"/>
    <w:rsid w:val="25CB51F9"/>
    <w:rsid w:val="25CF6B44"/>
    <w:rsid w:val="25DF55FA"/>
    <w:rsid w:val="25EB7C4A"/>
    <w:rsid w:val="25FB14B5"/>
    <w:rsid w:val="25FF063A"/>
    <w:rsid w:val="26000457"/>
    <w:rsid w:val="26006386"/>
    <w:rsid w:val="260E4E8E"/>
    <w:rsid w:val="26117DEA"/>
    <w:rsid w:val="262B30BD"/>
    <w:rsid w:val="26333491"/>
    <w:rsid w:val="2638408D"/>
    <w:rsid w:val="263871B4"/>
    <w:rsid w:val="2650495F"/>
    <w:rsid w:val="26585FA4"/>
    <w:rsid w:val="265D0033"/>
    <w:rsid w:val="26666463"/>
    <w:rsid w:val="26A25D75"/>
    <w:rsid w:val="26A80804"/>
    <w:rsid w:val="26AC70E3"/>
    <w:rsid w:val="26B14E93"/>
    <w:rsid w:val="26C148AF"/>
    <w:rsid w:val="26D66603"/>
    <w:rsid w:val="26EA788C"/>
    <w:rsid w:val="26F27122"/>
    <w:rsid w:val="26F41BA0"/>
    <w:rsid w:val="26F9130D"/>
    <w:rsid w:val="270A0751"/>
    <w:rsid w:val="27152FBD"/>
    <w:rsid w:val="271C18E5"/>
    <w:rsid w:val="272B30C8"/>
    <w:rsid w:val="273361B8"/>
    <w:rsid w:val="27452CBA"/>
    <w:rsid w:val="275048BB"/>
    <w:rsid w:val="2750742D"/>
    <w:rsid w:val="27521CD7"/>
    <w:rsid w:val="27651A3F"/>
    <w:rsid w:val="27683BC6"/>
    <w:rsid w:val="276F4CB5"/>
    <w:rsid w:val="27716687"/>
    <w:rsid w:val="279445FE"/>
    <w:rsid w:val="27965F66"/>
    <w:rsid w:val="279B0EA7"/>
    <w:rsid w:val="27AE1389"/>
    <w:rsid w:val="27B16E5E"/>
    <w:rsid w:val="27C20787"/>
    <w:rsid w:val="27C23337"/>
    <w:rsid w:val="27D6379B"/>
    <w:rsid w:val="280C4A91"/>
    <w:rsid w:val="28133675"/>
    <w:rsid w:val="28190C28"/>
    <w:rsid w:val="284F5109"/>
    <w:rsid w:val="285C03C8"/>
    <w:rsid w:val="2861609C"/>
    <w:rsid w:val="2886055D"/>
    <w:rsid w:val="28882247"/>
    <w:rsid w:val="288F5316"/>
    <w:rsid w:val="289A1F85"/>
    <w:rsid w:val="289D7136"/>
    <w:rsid w:val="28A45C90"/>
    <w:rsid w:val="28BC53ED"/>
    <w:rsid w:val="28BE0AB9"/>
    <w:rsid w:val="28E73848"/>
    <w:rsid w:val="28E86BCC"/>
    <w:rsid w:val="29001627"/>
    <w:rsid w:val="29014A6C"/>
    <w:rsid w:val="2912545C"/>
    <w:rsid w:val="294B1E48"/>
    <w:rsid w:val="294E4813"/>
    <w:rsid w:val="297B7743"/>
    <w:rsid w:val="298C1740"/>
    <w:rsid w:val="29935765"/>
    <w:rsid w:val="299D32ED"/>
    <w:rsid w:val="29B72649"/>
    <w:rsid w:val="29BD5A56"/>
    <w:rsid w:val="29DE5E44"/>
    <w:rsid w:val="29E93B70"/>
    <w:rsid w:val="29EF3C6E"/>
    <w:rsid w:val="29F02B67"/>
    <w:rsid w:val="29F163C9"/>
    <w:rsid w:val="29F27A4D"/>
    <w:rsid w:val="2A0076A2"/>
    <w:rsid w:val="2A056D74"/>
    <w:rsid w:val="2A1D0F2C"/>
    <w:rsid w:val="2A1E295D"/>
    <w:rsid w:val="2A20533E"/>
    <w:rsid w:val="2A2B636C"/>
    <w:rsid w:val="2A2D0F48"/>
    <w:rsid w:val="2A341DBD"/>
    <w:rsid w:val="2A4F41EA"/>
    <w:rsid w:val="2A525F6A"/>
    <w:rsid w:val="2A786BC5"/>
    <w:rsid w:val="2A7D1ED8"/>
    <w:rsid w:val="2A892390"/>
    <w:rsid w:val="2ACC16C4"/>
    <w:rsid w:val="2AD974F9"/>
    <w:rsid w:val="2AEE0E6F"/>
    <w:rsid w:val="2B274903"/>
    <w:rsid w:val="2B2F3E7D"/>
    <w:rsid w:val="2B33015E"/>
    <w:rsid w:val="2B362880"/>
    <w:rsid w:val="2B3753E7"/>
    <w:rsid w:val="2B4D6BE7"/>
    <w:rsid w:val="2B522C5A"/>
    <w:rsid w:val="2B656049"/>
    <w:rsid w:val="2B6D6584"/>
    <w:rsid w:val="2B775D53"/>
    <w:rsid w:val="2B7A0FC0"/>
    <w:rsid w:val="2B8B1908"/>
    <w:rsid w:val="2B914F6A"/>
    <w:rsid w:val="2B98570B"/>
    <w:rsid w:val="2BC948AC"/>
    <w:rsid w:val="2BCE5CF1"/>
    <w:rsid w:val="2BFA6DF3"/>
    <w:rsid w:val="2BFC2056"/>
    <w:rsid w:val="2BFC6B17"/>
    <w:rsid w:val="2C125AC1"/>
    <w:rsid w:val="2C250F45"/>
    <w:rsid w:val="2C2C5201"/>
    <w:rsid w:val="2C300432"/>
    <w:rsid w:val="2C3D2522"/>
    <w:rsid w:val="2C462CDE"/>
    <w:rsid w:val="2C4D0FDB"/>
    <w:rsid w:val="2C5E345D"/>
    <w:rsid w:val="2C6A1B12"/>
    <w:rsid w:val="2C746BB7"/>
    <w:rsid w:val="2C7F0EFE"/>
    <w:rsid w:val="2C89579C"/>
    <w:rsid w:val="2C8B38EB"/>
    <w:rsid w:val="2C950AFD"/>
    <w:rsid w:val="2CC87124"/>
    <w:rsid w:val="2CC874C7"/>
    <w:rsid w:val="2CD0167A"/>
    <w:rsid w:val="2CE20FA6"/>
    <w:rsid w:val="2CF766E8"/>
    <w:rsid w:val="2D0F4D53"/>
    <w:rsid w:val="2D173C07"/>
    <w:rsid w:val="2D1830FA"/>
    <w:rsid w:val="2D325528"/>
    <w:rsid w:val="2D391DD0"/>
    <w:rsid w:val="2D3F136E"/>
    <w:rsid w:val="2D675B89"/>
    <w:rsid w:val="2D832FC6"/>
    <w:rsid w:val="2D8F3758"/>
    <w:rsid w:val="2D933B94"/>
    <w:rsid w:val="2D9D30C0"/>
    <w:rsid w:val="2D9E721F"/>
    <w:rsid w:val="2DAC584B"/>
    <w:rsid w:val="2DB734F4"/>
    <w:rsid w:val="2DC80615"/>
    <w:rsid w:val="2DD02CED"/>
    <w:rsid w:val="2DD80931"/>
    <w:rsid w:val="2DDE3DFE"/>
    <w:rsid w:val="2DEC092D"/>
    <w:rsid w:val="2E011446"/>
    <w:rsid w:val="2E051CB2"/>
    <w:rsid w:val="2E1E4B22"/>
    <w:rsid w:val="2E42415D"/>
    <w:rsid w:val="2E4E6B5F"/>
    <w:rsid w:val="2E5207BF"/>
    <w:rsid w:val="2E542B2E"/>
    <w:rsid w:val="2E5E18CE"/>
    <w:rsid w:val="2E625356"/>
    <w:rsid w:val="2E634298"/>
    <w:rsid w:val="2E653175"/>
    <w:rsid w:val="2E755F41"/>
    <w:rsid w:val="2E8C4181"/>
    <w:rsid w:val="2EDD4D9D"/>
    <w:rsid w:val="2EED0A26"/>
    <w:rsid w:val="2F164660"/>
    <w:rsid w:val="2F1D4ACC"/>
    <w:rsid w:val="2F3E36CD"/>
    <w:rsid w:val="2F4E055F"/>
    <w:rsid w:val="2F5C72D2"/>
    <w:rsid w:val="2F6312AD"/>
    <w:rsid w:val="2F661155"/>
    <w:rsid w:val="2F6A7DC8"/>
    <w:rsid w:val="2F7C04E8"/>
    <w:rsid w:val="2F926CA3"/>
    <w:rsid w:val="2FB34CD8"/>
    <w:rsid w:val="2FBD1965"/>
    <w:rsid w:val="2FCC1F59"/>
    <w:rsid w:val="2FE46FC0"/>
    <w:rsid w:val="300C4A49"/>
    <w:rsid w:val="302C5D99"/>
    <w:rsid w:val="30300F61"/>
    <w:rsid w:val="30316D8E"/>
    <w:rsid w:val="30420259"/>
    <w:rsid w:val="30571D16"/>
    <w:rsid w:val="305D1988"/>
    <w:rsid w:val="30751E02"/>
    <w:rsid w:val="30752866"/>
    <w:rsid w:val="3078173C"/>
    <w:rsid w:val="308A0545"/>
    <w:rsid w:val="309B5861"/>
    <w:rsid w:val="30A41163"/>
    <w:rsid w:val="30B00D19"/>
    <w:rsid w:val="30D22117"/>
    <w:rsid w:val="30D2231F"/>
    <w:rsid w:val="30EE062B"/>
    <w:rsid w:val="30F104A2"/>
    <w:rsid w:val="30F30B02"/>
    <w:rsid w:val="311E5564"/>
    <w:rsid w:val="31201F96"/>
    <w:rsid w:val="31214E22"/>
    <w:rsid w:val="312D4F18"/>
    <w:rsid w:val="313703D4"/>
    <w:rsid w:val="31464ABB"/>
    <w:rsid w:val="31475477"/>
    <w:rsid w:val="314B4AB3"/>
    <w:rsid w:val="314D697E"/>
    <w:rsid w:val="315419A0"/>
    <w:rsid w:val="31566794"/>
    <w:rsid w:val="31631A89"/>
    <w:rsid w:val="31705FC1"/>
    <w:rsid w:val="317E523D"/>
    <w:rsid w:val="31AA66C2"/>
    <w:rsid w:val="31AB1D44"/>
    <w:rsid w:val="31AC018C"/>
    <w:rsid w:val="31B3264F"/>
    <w:rsid w:val="31CD28AE"/>
    <w:rsid w:val="31E85B72"/>
    <w:rsid w:val="31EF52F4"/>
    <w:rsid w:val="321E637E"/>
    <w:rsid w:val="32545167"/>
    <w:rsid w:val="32582D9C"/>
    <w:rsid w:val="325A081E"/>
    <w:rsid w:val="325F5305"/>
    <w:rsid w:val="32650F71"/>
    <w:rsid w:val="32674CFC"/>
    <w:rsid w:val="326B249C"/>
    <w:rsid w:val="328056F4"/>
    <w:rsid w:val="32884C4F"/>
    <w:rsid w:val="329C303B"/>
    <w:rsid w:val="329D207B"/>
    <w:rsid w:val="32A01A84"/>
    <w:rsid w:val="32A27442"/>
    <w:rsid w:val="32AB1428"/>
    <w:rsid w:val="32B67A1F"/>
    <w:rsid w:val="32B80A97"/>
    <w:rsid w:val="32CF79C9"/>
    <w:rsid w:val="32D2419C"/>
    <w:rsid w:val="32F31447"/>
    <w:rsid w:val="32FA7D8D"/>
    <w:rsid w:val="33122EA7"/>
    <w:rsid w:val="331401E2"/>
    <w:rsid w:val="333E5689"/>
    <w:rsid w:val="334868C9"/>
    <w:rsid w:val="334B4853"/>
    <w:rsid w:val="335753BB"/>
    <w:rsid w:val="335A23A3"/>
    <w:rsid w:val="336B6595"/>
    <w:rsid w:val="33804447"/>
    <w:rsid w:val="338417B8"/>
    <w:rsid w:val="33862AA7"/>
    <w:rsid w:val="338E5886"/>
    <w:rsid w:val="33AA1077"/>
    <w:rsid w:val="33B905B8"/>
    <w:rsid w:val="33C4659B"/>
    <w:rsid w:val="33D32485"/>
    <w:rsid w:val="33EF48E9"/>
    <w:rsid w:val="33F86E8F"/>
    <w:rsid w:val="33FA667F"/>
    <w:rsid w:val="341757FC"/>
    <w:rsid w:val="34367672"/>
    <w:rsid w:val="3441199B"/>
    <w:rsid w:val="345D5D60"/>
    <w:rsid w:val="34862EBD"/>
    <w:rsid w:val="348C6C89"/>
    <w:rsid w:val="349F24C9"/>
    <w:rsid w:val="34A25702"/>
    <w:rsid w:val="34A93E58"/>
    <w:rsid w:val="34AA4723"/>
    <w:rsid w:val="34AE45F7"/>
    <w:rsid w:val="34AF6D16"/>
    <w:rsid w:val="34CC3529"/>
    <w:rsid w:val="34CF3E2F"/>
    <w:rsid w:val="34D1702F"/>
    <w:rsid w:val="34DC7C9D"/>
    <w:rsid w:val="34F512E8"/>
    <w:rsid w:val="34F5482E"/>
    <w:rsid w:val="34F86D32"/>
    <w:rsid w:val="352128EB"/>
    <w:rsid w:val="352C2D4E"/>
    <w:rsid w:val="352C4603"/>
    <w:rsid w:val="353D61D5"/>
    <w:rsid w:val="35661288"/>
    <w:rsid w:val="356E6A33"/>
    <w:rsid w:val="35702107"/>
    <w:rsid w:val="35780266"/>
    <w:rsid w:val="358633A5"/>
    <w:rsid w:val="358828EF"/>
    <w:rsid w:val="359340CC"/>
    <w:rsid w:val="359C7098"/>
    <w:rsid w:val="35CB1A33"/>
    <w:rsid w:val="35CC4273"/>
    <w:rsid w:val="360B2661"/>
    <w:rsid w:val="36147686"/>
    <w:rsid w:val="361C54F5"/>
    <w:rsid w:val="363D0D74"/>
    <w:rsid w:val="3640796A"/>
    <w:rsid w:val="36567D2D"/>
    <w:rsid w:val="36747CCD"/>
    <w:rsid w:val="36A64712"/>
    <w:rsid w:val="36AC3C2D"/>
    <w:rsid w:val="36B0142F"/>
    <w:rsid w:val="36B66BD2"/>
    <w:rsid w:val="36C77F87"/>
    <w:rsid w:val="3740081A"/>
    <w:rsid w:val="3740534F"/>
    <w:rsid w:val="375114F3"/>
    <w:rsid w:val="377D703A"/>
    <w:rsid w:val="377F1402"/>
    <w:rsid w:val="37833FF8"/>
    <w:rsid w:val="37982C1F"/>
    <w:rsid w:val="37B2123F"/>
    <w:rsid w:val="37CD082B"/>
    <w:rsid w:val="37CD0DE2"/>
    <w:rsid w:val="37EB07C3"/>
    <w:rsid w:val="37FD5024"/>
    <w:rsid w:val="38024A6D"/>
    <w:rsid w:val="382E2D74"/>
    <w:rsid w:val="38301367"/>
    <w:rsid w:val="383D3A59"/>
    <w:rsid w:val="3862042D"/>
    <w:rsid w:val="38660B12"/>
    <w:rsid w:val="386761EB"/>
    <w:rsid w:val="386A3BD9"/>
    <w:rsid w:val="38A02ABB"/>
    <w:rsid w:val="38A2437A"/>
    <w:rsid w:val="38B463CC"/>
    <w:rsid w:val="38D41830"/>
    <w:rsid w:val="38DF07D6"/>
    <w:rsid w:val="38EA170C"/>
    <w:rsid w:val="38F50C2A"/>
    <w:rsid w:val="38F90373"/>
    <w:rsid w:val="3932285B"/>
    <w:rsid w:val="39363BA2"/>
    <w:rsid w:val="393A0AC1"/>
    <w:rsid w:val="39405416"/>
    <w:rsid w:val="3951308E"/>
    <w:rsid w:val="3969623D"/>
    <w:rsid w:val="396B50A4"/>
    <w:rsid w:val="3971469F"/>
    <w:rsid w:val="39835C07"/>
    <w:rsid w:val="398C7F8E"/>
    <w:rsid w:val="39961E0B"/>
    <w:rsid w:val="39B83C9B"/>
    <w:rsid w:val="39C14A39"/>
    <w:rsid w:val="39CF207C"/>
    <w:rsid w:val="39E660A1"/>
    <w:rsid w:val="39EE4B91"/>
    <w:rsid w:val="3A0372CF"/>
    <w:rsid w:val="3A0E1EEE"/>
    <w:rsid w:val="3A1258DF"/>
    <w:rsid w:val="3A16574C"/>
    <w:rsid w:val="3A2112ED"/>
    <w:rsid w:val="3A315CD4"/>
    <w:rsid w:val="3A3531B4"/>
    <w:rsid w:val="3A766CB2"/>
    <w:rsid w:val="3A7A432F"/>
    <w:rsid w:val="3A7C31FE"/>
    <w:rsid w:val="3A9419CD"/>
    <w:rsid w:val="3A992649"/>
    <w:rsid w:val="3AB32FB9"/>
    <w:rsid w:val="3AB42647"/>
    <w:rsid w:val="3AD44D61"/>
    <w:rsid w:val="3AD7292D"/>
    <w:rsid w:val="3ADD4884"/>
    <w:rsid w:val="3B0617EE"/>
    <w:rsid w:val="3B1922AD"/>
    <w:rsid w:val="3B245E6D"/>
    <w:rsid w:val="3B252C7E"/>
    <w:rsid w:val="3B2E4AB0"/>
    <w:rsid w:val="3B306DDF"/>
    <w:rsid w:val="3B3A644A"/>
    <w:rsid w:val="3B4D5F7A"/>
    <w:rsid w:val="3B5C1053"/>
    <w:rsid w:val="3B5F1A6B"/>
    <w:rsid w:val="3B6570CF"/>
    <w:rsid w:val="3B783FC6"/>
    <w:rsid w:val="3B8713FA"/>
    <w:rsid w:val="3B8F65BF"/>
    <w:rsid w:val="3B9523FB"/>
    <w:rsid w:val="3B986A61"/>
    <w:rsid w:val="3B986FAE"/>
    <w:rsid w:val="3B9B4D26"/>
    <w:rsid w:val="3BC9742A"/>
    <w:rsid w:val="3BE14825"/>
    <w:rsid w:val="3BFD2805"/>
    <w:rsid w:val="3BFE1C94"/>
    <w:rsid w:val="3C046489"/>
    <w:rsid w:val="3C0F793D"/>
    <w:rsid w:val="3C3323DC"/>
    <w:rsid w:val="3C435DB2"/>
    <w:rsid w:val="3C45105D"/>
    <w:rsid w:val="3C4842C8"/>
    <w:rsid w:val="3C4A4184"/>
    <w:rsid w:val="3C4C340B"/>
    <w:rsid w:val="3C5228D2"/>
    <w:rsid w:val="3C594CA6"/>
    <w:rsid w:val="3C9D43F5"/>
    <w:rsid w:val="3CAA750C"/>
    <w:rsid w:val="3CB17A41"/>
    <w:rsid w:val="3CB34F31"/>
    <w:rsid w:val="3CBD2BA7"/>
    <w:rsid w:val="3CBF73CD"/>
    <w:rsid w:val="3D0150E4"/>
    <w:rsid w:val="3D045694"/>
    <w:rsid w:val="3D1512E3"/>
    <w:rsid w:val="3D171B02"/>
    <w:rsid w:val="3D221248"/>
    <w:rsid w:val="3D323DC1"/>
    <w:rsid w:val="3D3B791C"/>
    <w:rsid w:val="3D4026F0"/>
    <w:rsid w:val="3D607487"/>
    <w:rsid w:val="3D74650C"/>
    <w:rsid w:val="3D765F1B"/>
    <w:rsid w:val="3D8A4E3B"/>
    <w:rsid w:val="3DAD7297"/>
    <w:rsid w:val="3DB5522E"/>
    <w:rsid w:val="3DD64712"/>
    <w:rsid w:val="3DDD5B9E"/>
    <w:rsid w:val="3DE1399E"/>
    <w:rsid w:val="3E06469E"/>
    <w:rsid w:val="3E07494C"/>
    <w:rsid w:val="3E743D29"/>
    <w:rsid w:val="3E7A1C38"/>
    <w:rsid w:val="3E8E045D"/>
    <w:rsid w:val="3EA3354D"/>
    <w:rsid w:val="3EA51073"/>
    <w:rsid w:val="3EC336F5"/>
    <w:rsid w:val="3EC8429A"/>
    <w:rsid w:val="3EE871B2"/>
    <w:rsid w:val="3EF212D0"/>
    <w:rsid w:val="3F3A5855"/>
    <w:rsid w:val="3F4941AE"/>
    <w:rsid w:val="3F5B2FCC"/>
    <w:rsid w:val="3F6C1AE4"/>
    <w:rsid w:val="3F70086D"/>
    <w:rsid w:val="3F735490"/>
    <w:rsid w:val="3F782D0C"/>
    <w:rsid w:val="3F7A38DB"/>
    <w:rsid w:val="3F7F6702"/>
    <w:rsid w:val="3F842831"/>
    <w:rsid w:val="3F8A23CE"/>
    <w:rsid w:val="3FC367E1"/>
    <w:rsid w:val="3FDF51E9"/>
    <w:rsid w:val="3FE01580"/>
    <w:rsid w:val="3FF324CA"/>
    <w:rsid w:val="3FF75173"/>
    <w:rsid w:val="400602D1"/>
    <w:rsid w:val="403B1563"/>
    <w:rsid w:val="403C5A14"/>
    <w:rsid w:val="40401D3C"/>
    <w:rsid w:val="40782D79"/>
    <w:rsid w:val="40843B48"/>
    <w:rsid w:val="40A82730"/>
    <w:rsid w:val="40AB7B52"/>
    <w:rsid w:val="40AF7FC9"/>
    <w:rsid w:val="40B93799"/>
    <w:rsid w:val="40C31B6F"/>
    <w:rsid w:val="40D11CAA"/>
    <w:rsid w:val="40D64B0A"/>
    <w:rsid w:val="40E52C95"/>
    <w:rsid w:val="40EA37C7"/>
    <w:rsid w:val="40F15F79"/>
    <w:rsid w:val="40F72F22"/>
    <w:rsid w:val="40FA59F7"/>
    <w:rsid w:val="40FD4370"/>
    <w:rsid w:val="40FF70C8"/>
    <w:rsid w:val="41244B93"/>
    <w:rsid w:val="41410BFE"/>
    <w:rsid w:val="41484E19"/>
    <w:rsid w:val="416334BA"/>
    <w:rsid w:val="416C724E"/>
    <w:rsid w:val="417754F2"/>
    <w:rsid w:val="417D7628"/>
    <w:rsid w:val="41955A84"/>
    <w:rsid w:val="419F0757"/>
    <w:rsid w:val="41BA2089"/>
    <w:rsid w:val="41C44C07"/>
    <w:rsid w:val="41E347C6"/>
    <w:rsid w:val="41F439F0"/>
    <w:rsid w:val="41F45B50"/>
    <w:rsid w:val="41F86204"/>
    <w:rsid w:val="41FC60EE"/>
    <w:rsid w:val="420460B1"/>
    <w:rsid w:val="420478DF"/>
    <w:rsid w:val="4215369B"/>
    <w:rsid w:val="42586753"/>
    <w:rsid w:val="42701998"/>
    <w:rsid w:val="42734FE4"/>
    <w:rsid w:val="42756E10"/>
    <w:rsid w:val="42812B17"/>
    <w:rsid w:val="42902F4D"/>
    <w:rsid w:val="429B0202"/>
    <w:rsid w:val="42A72802"/>
    <w:rsid w:val="42A90E6A"/>
    <w:rsid w:val="42AA657B"/>
    <w:rsid w:val="42BF3AA0"/>
    <w:rsid w:val="42CB0B1F"/>
    <w:rsid w:val="42D82A0C"/>
    <w:rsid w:val="42DA5063"/>
    <w:rsid w:val="42DD3809"/>
    <w:rsid w:val="42E31F6B"/>
    <w:rsid w:val="42EE595D"/>
    <w:rsid w:val="42F1794D"/>
    <w:rsid w:val="436C2724"/>
    <w:rsid w:val="437939B0"/>
    <w:rsid w:val="437A1E69"/>
    <w:rsid w:val="43843F8D"/>
    <w:rsid w:val="43CC2EDD"/>
    <w:rsid w:val="440E6F78"/>
    <w:rsid w:val="444B3B85"/>
    <w:rsid w:val="44533DDD"/>
    <w:rsid w:val="445B7791"/>
    <w:rsid w:val="44670B79"/>
    <w:rsid w:val="449766D0"/>
    <w:rsid w:val="449E253F"/>
    <w:rsid w:val="44AF0F46"/>
    <w:rsid w:val="44BE76D5"/>
    <w:rsid w:val="44C62613"/>
    <w:rsid w:val="44CA0FD4"/>
    <w:rsid w:val="44CA1A70"/>
    <w:rsid w:val="44CC70CB"/>
    <w:rsid w:val="44D947AC"/>
    <w:rsid w:val="44DB5E14"/>
    <w:rsid w:val="44EE7CC6"/>
    <w:rsid w:val="44F01715"/>
    <w:rsid w:val="4504785F"/>
    <w:rsid w:val="4521341D"/>
    <w:rsid w:val="454F3321"/>
    <w:rsid w:val="45637A7C"/>
    <w:rsid w:val="457825C6"/>
    <w:rsid w:val="45970E5C"/>
    <w:rsid w:val="459B3D5A"/>
    <w:rsid w:val="45B44E9B"/>
    <w:rsid w:val="45C85306"/>
    <w:rsid w:val="45D35D7B"/>
    <w:rsid w:val="45E27DE3"/>
    <w:rsid w:val="45E45C70"/>
    <w:rsid w:val="45EC50E4"/>
    <w:rsid w:val="4602227A"/>
    <w:rsid w:val="46065087"/>
    <w:rsid w:val="460C07BB"/>
    <w:rsid w:val="46256152"/>
    <w:rsid w:val="462B3790"/>
    <w:rsid w:val="4641548B"/>
    <w:rsid w:val="46523DAD"/>
    <w:rsid w:val="465C7AA0"/>
    <w:rsid w:val="465D3F9B"/>
    <w:rsid w:val="4661388D"/>
    <w:rsid w:val="4662784A"/>
    <w:rsid w:val="46655DFD"/>
    <w:rsid w:val="46661962"/>
    <w:rsid w:val="46677394"/>
    <w:rsid w:val="46724CDE"/>
    <w:rsid w:val="46732823"/>
    <w:rsid w:val="468B3B36"/>
    <w:rsid w:val="4692145D"/>
    <w:rsid w:val="46A201BB"/>
    <w:rsid w:val="46AB48BC"/>
    <w:rsid w:val="46BE3C32"/>
    <w:rsid w:val="46BF02B9"/>
    <w:rsid w:val="46DB1333"/>
    <w:rsid w:val="46DE0B66"/>
    <w:rsid w:val="46E7597A"/>
    <w:rsid w:val="46E94E44"/>
    <w:rsid w:val="46FF7EF3"/>
    <w:rsid w:val="470C3DE9"/>
    <w:rsid w:val="470E2E81"/>
    <w:rsid w:val="47120ADA"/>
    <w:rsid w:val="47470385"/>
    <w:rsid w:val="474A276A"/>
    <w:rsid w:val="475A0477"/>
    <w:rsid w:val="475D2C83"/>
    <w:rsid w:val="47621D4A"/>
    <w:rsid w:val="47664F68"/>
    <w:rsid w:val="47755017"/>
    <w:rsid w:val="4789529D"/>
    <w:rsid w:val="47921AD1"/>
    <w:rsid w:val="479C3C6A"/>
    <w:rsid w:val="47A808B6"/>
    <w:rsid w:val="47AA502D"/>
    <w:rsid w:val="47CB5123"/>
    <w:rsid w:val="47E23D6B"/>
    <w:rsid w:val="47E554B7"/>
    <w:rsid w:val="47F376F8"/>
    <w:rsid w:val="47F63AE6"/>
    <w:rsid w:val="480C5CBF"/>
    <w:rsid w:val="481112D5"/>
    <w:rsid w:val="481211E5"/>
    <w:rsid w:val="481E23D4"/>
    <w:rsid w:val="48280889"/>
    <w:rsid w:val="48420135"/>
    <w:rsid w:val="485A0F31"/>
    <w:rsid w:val="48654DE0"/>
    <w:rsid w:val="486C0E47"/>
    <w:rsid w:val="48851377"/>
    <w:rsid w:val="488548C1"/>
    <w:rsid w:val="488876AD"/>
    <w:rsid w:val="489357B4"/>
    <w:rsid w:val="48A10AA1"/>
    <w:rsid w:val="48A251EF"/>
    <w:rsid w:val="48A76903"/>
    <w:rsid w:val="48B90738"/>
    <w:rsid w:val="48BD37FC"/>
    <w:rsid w:val="48DD58AD"/>
    <w:rsid w:val="49105CA1"/>
    <w:rsid w:val="491346EC"/>
    <w:rsid w:val="491A5D39"/>
    <w:rsid w:val="49275EC9"/>
    <w:rsid w:val="496A590F"/>
    <w:rsid w:val="496B4B93"/>
    <w:rsid w:val="4976427A"/>
    <w:rsid w:val="49846CA9"/>
    <w:rsid w:val="49A4166E"/>
    <w:rsid w:val="49AB389B"/>
    <w:rsid w:val="49B31DE8"/>
    <w:rsid w:val="49BC178D"/>
    <w:rsid w:val="49CA39D0"/>
    <w:rsid w:val="49D568D5"/>
    <w:rsid w:val="49E21ACD"/>
    <w:rsid w:val="49E30672"/>
    <w:rsid w:val="49E837DA"/>
    <w:rsid w:val="49EE411C"/>
    <w:rsid w:val="49FB7E73"/>
    <w:rsid w:val="4A041A44"/>
    <w:rsid w:val="4A084BAC"/>
    <w:rsid w:val="4A0D4DC1"/>
    <w:rsid w:val="4A185F44"/>
    <w:rsid w:val="4A3A6847"/>
    <w:rsid w:val="4A3B2664"/>
    <w:rsid w:val="4A511785"/>
    <w:rsid w:val="4A842484"/>
    <w:rsid w:val="4A8943FB"/>
    <w:rsid w:val="4A8B61BA"/>
    <w:rsid w:val="4A8C1382"/>
    <w:rsid w:val="4A9726B6"/>
    <w:rsid w:val="4AA54FF1"/>
    <w:rsid w:val="4AA87649"/>
    <w:rsid w:val="4AB20EDC"/>
    <w:rsid w:val="4AC91896"/>
    <w:rsid w:val="4AE33C6A"/>
    <w:rsid w:val="4AEA400B"/>
    <w:rsid w:val="4B0D0A38"/>
    <w:rsid w:val="4B102E41"/>
    <w:rsid w:val="4B20416E"/>
    <w:rsid w:val="4B2C0F12"/>
    <w:rsid w:val="4B366410"/>
    <w:rsid w:val="4B4C689E"/>
    <w:rsid w:val="4B6B6036"/>
    <w:rsid w:val="4B852535"/>
    <w:rsid w:val="4B87455D"/>
    <w:rsid w:val="4B9A5210"/>
    <w:rsid w:val="4BAC79AC"/>
    <w:rsid w:val="4BB0302E"/>
    <w:rsid w:val="4BB641A6"/>
    <w:rsid w:val="4BE81CC3"/>
    <w:rsid w:val="4BED6AB1"/>
    <w:rsid w:val="4BF34603"/>
    <w:rsid w:val="4BF76C86"/>
    <w:rsid w:val="4BFB7596"/>
    <w:rsid w:val="4BFF3784"/>
    <w:rsid w:val="4C144C8E"/>
    <w:rsid w:val="4C163213"/>
    <w:rsid w:val="4C1733F5"/>
    <w:rsid w:val="4C176376"/>
    <w:rsid w:val="4C1A4723"/>
    <w:rsid w:val="4C745DF3"/>
    <w:rsid w:val="4C751578"/>
    <w:rsid w:val="4C977370"/>
    <w:rsid w:val="4CA13387"/>
    <w:rsid w:val="4CA94424"/>
    <w:rsid w:val="4CC55C2C"/>
    <w:rsid w:val="4CD15671"/>
    <w:rsid w:val="4CD317FA"/>
    <w:rsid w:val="4CD64AED"/>
    <w:rsid w:val="4CDB65A8"/>
    <w:rsid w:val="4CDE5264"/>
    <w:rsid w:val="4CE53421"/>
    <w:rsid w:val="4CF2580F"/>
    <w:rsid w:val="4D1C73DF"/>
    <w:rsid w:val="4D243AAB"/>
    <w:rsid w:val="4D250446"/>
    <w:rsid w:val="4D2B02FB"/>
    <w:rsid w:val="4D354E86"/>
    <w:rsid w:val="4D4059C7"/>
    <w:rsid w:val="4D427FBF"/>
    <w:rsid w:val="4D4744CA"/>
    <w:rsid w:val="4D4D5502"/>
    <w:rsid w:val="4D596F46"/>
    <w:rsid w:val="4D812CAB"/>
    <w:rsid w:val="4D9A1158"/>
    <w:rsid w:val="4DBC1F35"/>
    <w:rsid w:val="4DEE3159"/>
    <w:rsid w:val="4E0C11F8"/>
    <w:rsid w:val="4E154D75"/>
    <w:rsid w:val="4E510F11"/>
    <w:rsid w:val="4E6E1B50"/>
    <w:rsid w:val="4E8765E9"/>
    <w:rsid w:val="4E940570"/>
    <w:rsid w:val="4EA1272E"/>
    <w:rsid w:val="4EB2452C"/>
    <w:rsid w:val="4EBB2A44"/>
    <w:rsid w:val="4ED35B9A"/>
    <w:rsid w:val="4ED7722A"/>
    <w:rsid w:val="4EE663FC"/>
    <w:rsid w:val="4EE72FE2"/>
    <w:rsid w:val="4F0C4BBE"/>
    <w:rsid w:val="4F2F291D"/>
    <w:rsid w:val="4F355EA0"/>
    <w:rsid w:val="4F4E1CD3"/>
    <w:rsid w:val="4F53207B"/>
    <w:rsid w:val="4FAF0FE9"/>
    <w:rsid w:val="4FB94863"/>
    <w:rsid w:val="4FBD58DB"/>
    <w:rsid w:val="4FD23483"/>
    <w:rsid w:val="4FD32ACB"/>
    <w:rsid w:val="4FE814D8"/>
    <w:rsid w:val="4FEB4D54"/>
    <w:rsid w:val="4FF74123"/>
    <w:rsid w:val="50001844"/>
    <w:rsid w:val="50007667"/>
    <w:rsid w:val="50221907"/>
    <w:rsid w:val="5028201D"/>
    <w:rsid w:val="502A1DB7"/>
    <w:rsid w:val="502B6625"/>
    <w:rsid w:val="502C1496"/>
    <w:rsid w:val="50454426"/>
    <w:rsid w:val="504D0962"/>
    <w:rsid w:val="5069161A"/>
    <w:rsid w:val="508E68B1"/>
    <w:rsid w:val="509E117A"/>
    <w:rsid w:val="50AA52DF"/>
    <w:rsid w:val="50AF53BC"/>
    <w:rsid w:val="50BC7EF4"/>
    <w:rsid w:val="50BF1F7B"/>
    <w:rsid w:val="50CB0003"/>
    <w:rsid w:val="50D55EE9"/>
    <w:rsid w:val="50F90CA8"/>
    <w:rsid w:val="51064D2C"/>
    <w:rsid w:val="510663F7"/>
    <w:rsid w:val="51316796"/>
    <w:rsid w:val="514B4A24"/>
    <w:rsid w:val="516F20A9"/>
    <w:rsid w:val="51836B87"/>
    <w:rsid w:val="51885694"/>
    <w:rsid w:val="519A433C"/>
    <w:rsid w:val="519E3C53"/>
    <w:rsid w:val="51AC4DA2"/>
    <w:rsid w:val="51C22B85"/>
    <w:rsid w:val="51DA3551"/>
    <w:rsid w:val="51EB2DE9"/>
    <w:rsid w:val="52063179"/>
    <w:rsid w:val="52092C24"/>
    <w:rsid w:val="520B348B"/>
    <w:rsid w:val="520F3BF8"/>
    <w:rsid w:val="52121B92"/>
    <w:rsid w:val="52272809"/>
    <w:rsid w:val="52352048"/>
    <w:rsid w:val="523A0D74"/>
    <w:rsid w:val="527333BA"/>
    <w:rsid w:val="527474BC"/>
    <w:rsid w:val="5288448D"/>
    <w:rsid w:val="528D58F7"/>
    <w:rsid w:val="52AA4370"/>
    <w:rsid w:val="52C50832"/>
    <w:rsid w:val="52CB1A88"/>
    <w:rsid w:val="52D25041"/>
    <w:rsid w:val="52E0398B"/>
    <w:rsid w:val="52F46DF1"/>
    <w:rsid w:val="53156D61"/>
    <w:rsid w:val="531D0D19"/>
    <w:rsid w:val="53514ECE"/>
    <w:rsid w:val="53623359"/>
    <w:rsid w:val="537523C8"/>
    <w:rsid w:val="539644CE"/>
    <w:rsid w:val="53A10423"/>
    <w:rsid w:val="53AC5691"/>
    <w:rsid w:val="53B11E7F"/>
    <w:rsid w:val="53C26957"/>
    <w:rsid w:val="53D80BF3"/>
    <w:rsid w:val="53E044DD"/>
    <w:rsid w:val="53FD3BB0"/>
    <w:rsid w:val="541A199E"/>
    <w:rsid w:val="541D4A8B"/>
    <w:rsid w:val="542212AE"/>
    <w:rsid w:val="54292CE1"/>
    <w:rsid w:val="54406809"/>
    <w:rsid w:val="544D2F90"/>
    <w:rsid w:val="544E7853"/>
    <w:rsid w:val="54571517"/>
    <w:rsid w:val="545D392F"/>
    <w:rsid w:val="54643181"/>
    <w:rsid w:val="54815AC4"/>
    <w:rsid w:val="54837427"/>
    <w:rsid w:val="54866F2F"/>
    <w:rsid w:val="54882FB4"/>
    <w:rsid w:val="548B08B3"/>
    <w:rsid w:val="549E6DBE"/>
    <w:rsid w:val="54A13CB4"/>
    <w:rsid w:val="54D555AD"/>
    <w:rsid w:val="550073FE"/>
    <w:rsid w:val="550B525A"/>
    <w:rsid w:val="55241394"/>
    <w:rsid w:val="5524203E"/>
    <w:rsid w:val="553718AB"/>
    <w:rsid w:val="556337B1"/>
    <w:rsid w:val="557C6D58"/>
    <w:rsid w:val="55923983"/>
    <w:rsid w:val="55AA07B1"/>
    <w:rsid w:val="55AB56A6"/>
    <w:rsid w:val="55C81262"/>
    <w:rsid w:val="55CE3678"/>
    <w:rsid w:val="55CE625B"/>
    <w:rsid w:val="55E17D43"/>
    <w:rsid w:val="55F46959"/>
    <w:rsid w:val="56186B15"/>
    <w:rsid w:val="562D6BA2"/>
    <w:rsid w:val="563D5133"/>
    <w:rsid w:val="565133BC"/>
    <w:rsid w:val="566E7EBE"/>
    <w:rsid w:val="567E5E10"/>
    <w:rsid w:val="56953C81"/>
    <w:rsid w:val="569E7FCD"/>
    <w:rsid w:val="56A30DE2"/>
    <w:rsid w:val="56A45EDD"/>
    <w:rsid w:val="56D937A3"/>
    <w:rsid w:val="56F76BC2"/>
    <w:rsid w:val="570A68AD"/>
    <w:rsid w:val="570A6BBE"/>
    <w:rsid w:val="570E2A1D"/>
    <w:rsid w:val="57450A91"/>
    <w:rsid w:val="5755127F"/>
    <w:rsid w:val="57613B23"/>
    <w:rsid w:val="57691EE7"/>
    <w:rsid w:val="576A3703"/>
    <w:rsid w:val="576B2432"/>
    <w:rsid w:val="576D7BFF"/>
    <w:rsid w:val="576F04B9"/>
    <w:rsid w:val="577B3298"/>
    <w:rsid w:val="57895D50"/>
    <w:rsid w:val="578C0BCA"/>
    <w:rsid w:val="578F73D6"/>
    <w:rsid w:val="57B90A7D"/>
    <w:rsid w:val="57C31638"/>
    <w:rsid w:val="57E275D9"/>
    <w:rsid w:val="57EF0F15"/>
    <w:rsid w:val="57F329F7"/>
    <w:rsid w:val="57F45BFA"/>
    <w:rsid w:val="57F976E6"/>
    <w:rsid w:val="57FC18E7"/>
    <w:rsid w:val="58030D25"/>
    <w:rsid w:val="58370F17"/>
    <w:rsid w:val="58472857"/>
    <w:rsid w:val="5863031B"/>
    <w:rsid w:val="58673F2D"/>
    <w:rsid w:val="586A4CD9"/>
    <w:rsid w:val="58737AFF"/>
    <w:rsid w:val="58840211"/>
    <w:rsid w:val="589D0194"/>
    <w:rsid w:val="589E6DFC"/>
    <w:rsid w:val="58C950BB"/>
    <w:rsid w:val="58CF213E"/>
    <w:rsid w:val="58E862D4"/>
    <w:rsid w:val="59063D58"/>
    <w:rsid w:val="59142C25"/>
    <w:rsid w:val="59150DCD"/>
    <w:rsid w:val="59173C2A"/>
    <w:rsid w:val="593D3B91"/>
    <w:rsid w:val="59480B21"/>
    <w:rsid w:val="5977782A"/>
    <w:rsid w:val="59830142"/>
    <w:rsid w:val="598669F4"/>
    <w:rsid w:val="598A57FB"/>
    <w:rsid w:val="59AD59F6"/>
    <w:rsid w:val="59B759DF"/>
    <w:rsid w:val="59BC03E5"/>
    <w:rsid w:val="59C04B5B"/>
    <w:rsid w:val="59DF0460"/>
    <w:rsid w:val="59E14C1A"/>
    <w:rsid w:val="5A0312A5"/>
    <w:rsid w:val="5A232A39"/>
    <w:rsid w:val="5A2734FC"/>
    <w:rsid w:val="5A5A4F2A"/>
    <w:rsid w:val="5A795CEF"/>
    <w:rsid w:val="5A8B33BB"/>
    <w:rsid w:val="5A901B1E"/>
    <w:rsid w:val="5AAF7D5E"/>
    <w:rsid w:val="5ACD66E9"/>
    <w:rsid w:val="5ACE32A8"/>
    <w:rsid w:val="5AE101F0"/>
    <w:rsid w:val="5AE84B03"/>
    <w:rsid w:val="5AF4270A"/>
    <w:rsid w:val="5AF535F9"/>
    <w:rsid w:val="5B0A33E0"/>
    <w:rsid w:val="5B1D428B"/>
    <w:rsid w:val="5B2429E0"/>
    <w:rsid w:val="5B42111B"/>
    <w:rsid w:val="5B651616"/>
    <w:rsid w:val="5B955CFF"/>
    <w:rsid w:val="5BA72A42"/>
    <w:rsid w:val="5BA93B19"/>
    <w:rsid w:val="5BEB2B1A"/>
    <w:rsid w:val="5BF02F1D"/>
    <w:rsid w:val="5BF331F4"/>
    <w:rsid w:val="5BF5410C"/>
    <w:rsid w:val="5C04781F"/>
    <w:rsid w:val="5C143ADB"/>
    <w:rsid w:val="5C2667B6"/>
    <w:rsid w:val="5C294CBF"/>
    <w:rsid w:val="5C542CF2"/>
    <w:rsid w:val="5C6262F9"/>
    <w:rsid w:val="5C635349"/>
    <w:rsid w:val="5C713E26"/>
    <w:rsid w:val="5C787F2D"/>
    <w:rsid w:val="5CB11DB7"/>
    <w:rsid w:val="5CBB7571"/>
    <w:rsid w:val="5CFE60C6"/>
    <w:rsid w:val="5D0275EF"/>
    <w:rsid w:val="5D050471"/>
    <w:rsid w:val="5D1E1C28"/>
    <w:rsid w:val="5D2613B6"/>
    <w:rsid w:val="5D2C79A1"/>
    <w:rsid w:val="5D3623E8"/>
    <w:rsid w:val="5D5E1410"/>
    <w:rsid w:val="5D66077B"/>
    <w:rsid w:val="5D6A7539"/>
    <w:rsid w:val="5D7D128D"/>
    <w:rsid w:val="5D7D5B49"/>
    <w:rsid w:val="5D7F4C3C"/>
    <w:rsid w:val="5D875594"/>
    <w:rsid w:val="5DB962BC"/>
    <w:rsid w:val="5DBA3624"/>
    <w:rsid w:val="5DC84072"/>
    <w:rsid w:val="5DCE6A21"/>
    <w:rsid w:val="5E0A6E28"/>
    <w:rsid w:val="5E187196"/>
    <w:rsid w:val="5E1D0793"/>
    <w:rsid w:val="5E295CBA"/>
    <w:rsid w:val="5E2A4D70"/>
    <w:rsid w:val="5E5D3292"/>
    <w:rsid w:val="5E636833"/>
    <w:rsid w:val="5E655CD1"/>
    <w:rsid w:val="5E7D7CD0"/>
    <w:rsid w:val="5E8560E2"/>
    <w:rsid w:val="5E876FA7"/>
    <w:rsid w:val="5E930A90"/>
    <w:rsid w:val="5E9C0F0D"/>
    <w:rsid w:val="5EC11A47"/>
    <w:rsid w:val="5ECC1972"/>
    <w:rsid w:val="5EDE2403"/>
    <w:rsid w:val="5EFA1EF5"/>
    <w:rsid w:val="5F0442A7"/>
    <w:rsid w:val="5F096771"/>
    <w:rsid w:val="5F377F62"/>
    <w:rsid w:val="5F3C168D"/>
    <w:rsid w:val="5F4B145F"/>
    <w:rsid w:val="5F514041"/>
    <w:rsid w:val="5F6B4BEF"/>
    <w:rsid w:val="5F6B7644"/>
    <w:rsid w:val="5F6F07BA"/>
    <w:rsid w:val="5F6F59EB"/>
    <w:rsid w:val="5F705903"/>
    <w:rsid w:val="5F73151B"/>
    <w:rsid w:val="5F8A63C5"/>
    <w:rsid w:val="5FB56287"/>
    <w:rsid w:val="5FD02862"/>
    <w:rsid w:val="5FD77B11"/>
    <w:rsid w:val="5FED4BE5"/>
    <w:rsid w:val="601E25DC"/>
    <w:rsid w:val="60271EA6"/>
    <w:rsid w:val="604369D2"/>
    <w:rsid w:val="604A6763"/>
    <w:rsid w:val="60532D1E"/>
    <w:rsid w:val="606E331C"/>
    <w:rsid w:val="60917347"/>
    <w:rsid w:val="6098413C"/>
    <w:rsid w:val="60A2041E"/>
    <w:rsid w:val="60A36D88"/>
    <w:rsid w:val="60B11C38"/>
    <w:rsid w:val="60C108A7"/>
    <w:rsid w:val="60C96D29"/>
    <w:rsid w:val="60D54F32"/>
    <w:rsid w:val="60E66DAC"/>
    <w:rsid w:val="60EC33A3"/>
    <w:rsid w:val="60EF7633"/>
    <w:rsid w:val="61041B7E"/>
    <w:rsid w:val="610E43FE"/>
    <w:rsid w:val="611606DA"/>
    <w:rsid w:val="612E0525"/>
    <w:rsid w:val="6138361D"/>
    <w:rsid w:val="613B5825"/>
    <w:rsid w:val="615446C8"/>
    <w:rsid w:val="615817E3"/>
    <w:rsid w:val="615A7810"/>
    <w:rsid w:val="616B3B9D"/>
    <w:rsid w:val="61712ECF"/>
    <w:rsid w:val="617E3EA1"/>
    <w:rsid w:val="6182097B"/>
    <w:rsid w:val="61870A0B"/>
    <w:rsid w:val="619B4B8E"/>
    <w:rsid w:val="61B74811"/>
    <w:rsid w:val="61C9544B"/>
    <w:rsid w:val="61D2576E"/>
    <w:rsid w:val="61DD0FCE"/>
    <w:rsid w:val="61DD152F"/>
    <w:rsid w:val="61E12532"/>
    <w:rsid w:val="61E5686D"/>
    <w:rsid w:val="61EE2A36"/>
    <w:rsid w:val="61EE4F79"/>
    <w:rsid w:val="61F031EF"/>
    <w:rsid w:val="61F97273"/>
    <w:rsid w:val="621D57D9"/>
    <w:rsid w:val="62204091"/>
    <w:rsid w:val="62330E89"/>
    <w:rsid w:val="624C5709"/>
    <w:rsid w:val="62712AEB"/>
    <w:rsid w:val="627209BD"/>
    <w:rsid w:val="627848FD"/>
    <w:rsid w:val="627B5AC3"/>
    <w:rsid w:val="628600F8"/>
    <w:rsid w:val="62926B36"/>
    <w:rsid w:val="62A20346"/>
    <w:rsid w:val="62A57FC0"/>
    <w:rsid w:val="62AB5103"/>
    <w:rsid w:val="62BB5E0A"/>
    <w:rsid w:val="62D36B30"/>
    <w:rsid w:val="62D60F4C"/>
    <w:rsid w:val="62D94D4D"/>
    <w:rsid w:val="62D96048"/>
    <w:rsid w:val="62E4645C"/>
    <w:rsid w:val="63191A25"/>
    <w:rsid w:val="63310878"/>
    <w:rsid w:val="6345230B"/>
    <w:rsid w:val="634F53BF"/>
    <w:rsid w:val="63596F4F"/>
    <w:rsid w:val="635A009E"/>
    <w:rsid w:val="636D7146"/>
    <w:rsid w:val="63747001"/>
    <w:rsid w:val="63851157"/>
    <w:rsid w:val="63921F7C"/>
    <w:rsid w:val="63AA6601"/>
    <w:rsid w:val="63C167C4"/>
    <w:rsid w:val="63C352CC"/>
    <w:rsid w:val="63D62537"/>
    <w:rsid w:val="63FF7AFD"/>
    <w:rsid w:val="64063AB3"/>
    <w:rsid w:val="64266434"/>
    <w:rsid w:val="64465F50"/>
    <w:rsid w:val="64512652"/>
    <w:rsid w:val="645E5EB2"/>
    <w:rsid w:val="647019B6"/>
    <w:rsid w:val="64793B7A"/>
    <w:rsid w:val="64862BCA"/>
    <w:rsid w:val="64922CC1"/>
    <w:rsid w:val="64B24870"/>
    <w:rsid w:val="64B90769"/>
    <w:rsid w:val="64C8170B"/>
    <w:rsid w:val="64C86BB1"/>
    <w:rsid w:val="64CD7ABE"/>
    <w:rsid w:val="64DA70A2"/>
    <w:rsid w:val="64E80ED4"/>
    <w:rsid w:val="64E8350D"/>
    <w:rsid w:val="64EE503C"/>
    <w:rsid w:val="64F878E4"/>
    <w:rsid w:val="650461EE"/>
    <w:rsid w:val="650F4DA6"/>
    <w:rsid w:val="651027B1"/>
    <w:rsid w:val="65411806"/>
    <w:rsid w:val="65675BF5"/>
    <w:rsid w:val="657D326A"/>
    <w:rsid w:val="657D6686"/>
    <w:rsid w:val="657D7DA4"/>
    <w:rsid w:val="657E399C"/>
    <w:rsid w:val="658F4DF0"/>
    <w:rsid w:val="65BE5ADE"/>
    <w:rsid w:val="65C90BF6"/>
    <w:rsid w:val="65EE01D0"/>
    <w:rsid w:val="65F03DF1"/>
    <w:rsid w:val="65F412D3"/>
    <w:rsid w:val="6622549F"/>
    <w:rsid w:val="66291CDA"/>
    <w:rsid w:val="662D17DB"/>
    <w:rsid w:val="663410C5"/>
    <w:rsid w:val="663440A7"/>
    <w:rsid w:val="663E0A2F"/>
    <w:rsid w:val="664727F5"/>
    <w:rsid w:val="667749A0"/>
    <w:rsid w:val="667F5ADD"/>
    <w:rsid w:val="668A5D05"/>
    <w:rsid w:val="66B37D92"/>
    <w:rsid w:val="66B477F6"/>
    <w:rsid w:val="66B86295"/>
    <w:rsid w:val="66E90DA9"/>
    <w:rsid w:val="66F9381B"/>
    <w:rsid w:val="67324BB7"/>
    <w:rsid w:val="67442027"/>
    <w:rsid w:val="67561041"/>
    <w:rsid w:val="67675F76"/>
    <w:rsid w:val="677151A3"/>
    <w:rsid w:val="67837124"/>
    <w:rsid w:val="6794704A"/>
    <w:rsid w:val="67E26B97"/>
    <w:rsid w:val="68011C0C"/>
    <w:rsid w:val="680A48DD"/>
    <w:rsid w:val="68201AF3"/>
    <w:rsid w:val="683E117C"/>
    <w:rsid w:val="684103C7"/>
    <w:rsid w:val="684E0A5A"/>
    <w:rsid w:val="685E7EA8"/>
    <w:rsid w:val="68606448"/>
    <w:rsid w:val="68B22336"/>
    <w:rsid w:val="68DB2521"/>
    <w:rsid w:val="690F0ADD"/>
    <w:rsid w:val="69250DC4"/>
    <w:rsid w:val="692826B7"/>
    <w:rsid w:val="692A6B55"/>
    <w:rsid w:val="693C3024"/>
    <w:rsid w:val="69505432"/>
    <w:rsid w:val="695C5518"/>
    <w:rsid w:val="69635503"/>
    <w:rsid w:val="698327B2"/>
    <w:rsid w:val="6985053D"/>
    <w:rsid w:val="69936A5C"/>
    <w:rsid w:val="699C7911"/>
    <w:rsid w:val="69A051F6"/>
    <w:rsid w:val="69A45385"/>
    <w:rsid w:val="69AC584D"/>
    <w:rsid w:val="69BC3629"/>
    <w:rsid w:val="69D307BE"/>
    <w:rsid w:val="69E16DD5"/>
    <w:rsid w:val="69EE0426"/>
    <w:rsid w:val="69F1668F"/>
    <w:rsid w:val="69F83303"/>
    <w:rsid w:val="69FF4345"/>
    <w:rsid w:val="6A0E2414"/>
    <w:rsid w:val="6A1871D7"/>
    <w:rsid w:val="6A2E7068"/>
    <w:rsid w:val="6A306641"/>
    <w:rsid w:val="6A5C3321"/>
    <w:rsid w:val="6A640CC3"/>
    <w:rsid w:val="6A727415"/>
    <w:rsid w:val="6AA71C1C"/>
    <w:rsid w:val="6AB14D18"/>
    <w:rsid w:val="6ABB4B13"/>
    <w:rsid w:val="6ABD0227"/>
    <w:rsid w:val="6AD2649C"/>
    <w:rsid w:val="6AEA481D"/>
    <w:rsid w:val="6AF26E52"/>
    <w:rsid w:val="6AFF32FE"/>
    <w:rsid w:val="6B13329C"/>
    <w:rsid w:val="6B23180C"/>
    <w:rsid w:val="6B403242"/>
    <w:rsid w:val="6B4757DD"/>
    <w:rsid w:val="6B5875D4"/>
    <w:rsid w:val="6B5F7EC7"/>
    <w:rsid w:val="6B624DA0"/>
    <w:rsid w:val="6B7A059A"/>
    <w:rsid w:val="6B8250D9"/>
    <w:rsid w:val="6B8E0ECB"/>
    <w:rsid w:val="6BA14B68"/>
    <w:rsid w:val="6BA825BA"/>
    <w:rsid w:val="6BAD01F3"/>
    <w:rsid w:val="6BB90CAA"/>
    <w:rsid w:val="6BBC4875"/>
    <w:rsid w:val="6BBE27FB"/>
    <w:rsid w:val="6BC63D44"/>
    <w:rsid w:val="6BED692F"/>
    <w:rsid w:val="6BF46CFB"/>
    <w:rsid w:val="6C031CBB"/>
    <w:rsid w:val="6C0E1756"/>
    <w:rsid w:val="6C0E3D1B"/>
    <w:rsid w:val="6C0F563A"/>
    <w:rsid w:val="6C2A4421"/>
    <w:rsid w:val="6C4433CA"/>
    <w:rsid w:val="6C592E25"/>
    <w:rsid w:val="6C615B03"/>
    <w:rsid w:val="6C635F46"/>
    <w:rsid w:val="6C6E2AA0"/>
    <w:rsid w:val="6C8F6331"/>
    <w:rsid w:val="6C904A3C"/>
    <w:rsid w:val="6C9540E1"/>
    <w:rsid w:val="6CA31FF5"/>
    <w:rsid w:val="6CB17302"/>
    <w:rsid w:val="6CBC61BF"/>
    <w:rsid w:val="6CCD7863"/>
    <w:rsid w:val="6CD26C58"/>
    <w:rsid w:val="6CE1161F"/>
    <w:rsid w:val="6CEA73AD"/>
    <w:rsid w:val="6D03064D"/>
    <w:rsid w:val="6D0F0142"/>
    <w:rsid w:val="6D1C7EF6"/>
    <w:rsid w:val="6D2116A3"/>
    <w:rsid w:val="6D230547"/>
    <w:rsid w:val="6D3A1531"/>
    <w:rsid w:val="6D476C1F"/>
    <w:rsid w:val="6D4D0B63"/>
    <w:rsid w:val="6D7014BC"/>
    <w:rsid w:val="6D9415CF"/>
    <w:rsid w:val="6DB741E1"/>
    <w:rsid w:val="6DC81121"/>
    <w:rsid w:val="6DCA3DA3"/>
    <w:rsid w:val="6DE36AF7"/>
    <w:rsid w:val="6E187EFE"/>
    <w:rsid w:val="6E1A5B08"/>
    <w:rsid w:val="6E275A87"/>
    <w:rsid w:val="6E4D289A"/>
    <w:rsid w:val="6E4D5CF9"/>
    <w:rsid w:val="6E591791"/>
    <w:rsid w:val="6E9C6D02"/>
    <w:rsid w:val="6EC85841"/>
    <w:rsid w:val="6ECE1116"/>
    <w:rsid w:val="6EDC1070"/>
    <w:rsid w:val="6EF565D7"/>
    <w:rsid w:val="6EF9477B"/>
    <w:rsid w:val="6EFA6459"/>
    <w:rsid w:val="6EFF230D"/>
    <w:rsid w:val="6F0D2199"/>
    <w:rsid w:val="6F305E87"/>
    <w:rsid w:val="6F360335"/>
    <w:rsid w:val="6F4958C8"/>
    <w:rsid w:val="6F4F766F"/>
    <w:rsid w:val="6F613DF3"/>
    <w:rsid w:val="6F865AA7"/>
    <w:rsid w:val="6FC94D11"/>
    <w:rsid w:val="6FCF6F43"/>
    <w:rsid w:val="6FD41822"/>
    <w:rsid w:val="6FE801B8"/>
    <w:rsid w:val="6FF61AC7"/>
    <w:rsid w:val="700375D2"/>
    <w:rsid w:val="700F3884"/>
    <w:rsid w:val="70207F38"/>
    <w:rsid w:val="70295855"/>
    <w:rsid w:val="703709CF"/>
    <w:rsid w:val="703A5210"/>
    <w:rsid w:val="704A5ECE"/>
    <w:rsid w:val="704F0DE9"/>
    <w:rsid w:val="70523492"/>
    <w:rsid w:val="70570625"/>
    <w:rsid w:val="705F4112"/>
    <w:rsid w:val="706135C0"/>
    <w:rsid w:val="70697238"/>
    <w:rsid w:val="706B1C8D"/>
    <w:rsid w:val="70710597"/>
    <w:rsid w:val="707B6859"/>
    <w:rsid w:val="70911841"/>
    <w:rsid w:val="7097738E"/>
    <w:rsid w:val="70A270EA"/>
    <w:rsid w:val="70A565BE"/>
    <w:rsid w:val="70AE55BC"/>
    <w:rsid w:val="70B95603"/>
    <w:rsid w:val="70BB7411"/>
    <w:rsid w:val="70C018EE"/>
    <w:rsid w:val="70DC0CFB"/>
    <w:rsid w:val="70EB4FFC"/>
    <w:rsid w:val="70FC5C9B"/>
    <w:rsid w:val="710B5571"/>
    <w:rsid w:val="711204C2"/>
    <w:rsid w:val="711B61A1"/>
    <w:rsid w:val="711C658C"/>
    <w:rsid w:val="71551341"/>
    <w:rsid w:val="715725E4"/>
    <w:rsid w:val="71586A68"/>
    <w:rsid w:val="715B0A4B"/>
    <w:rsid w:val="71603704"/>
    <w:rsid w:val="71791D02"/>
    <w:rsid w:val="717A2CE8"/>
    <w:rsid w:val="717C2B97"/>
    <w:rsid w:val="718D461D"/>
    <w:rsid w:val="71A04797"/>
    <w:rsid w:val="71A659B3"/>
    <w:rsid w:val="71AD27B7"/>
    <w:rsid w:val="71BD2E8E"/>
    <w:rsid w:val="71BF5017"/>
    <w:rsid w:val="72012E5A"/>
    <w:rsid w:val="72266B55"/>
    <w:rsid w:val="72316C88"/>
    <w:rsid w:val="723568F5"/>
    <w:rsid w:val="72454D5B"/>
    <w:rsid w:val="724D7F47"/>
    <w:rsid w:val="72552BC9"/>
    <w:rsid w:val="72561B7C"/>
    <w:rsid w:val="727609A9"/>
    <w:rsid w:val="7279413F"/>
    <w:rsid w:val="729A1662"/>
    <w:rsid w:val="72C94DB9"/>
    <w:rsid w:val="72D4339E"/>
    <w:rsid w:val="72D63BC1"/>
    <w:rsid w:val="72E173F4"/>
    <w:rsid w:val="72F316A6"/>
    <w:rsid w:val="72FB4245"/>
    <w:rsid w:val="73157FC9"/>
    <w:rsid w:val="73195DC0"/>
    <w:rsid w:val="7319692A"/>
    <w:rsid w:val="731C3E00"/>
    <w:rsid w:val="732A2120"/>
    <w:rsid w:val="733A75A5"/>
    <w:rsid w:val="734A739D"/>
    <w:rsid w:val="73577F60"/>
    <w:rsid w:val="736076B7"/>
    <w:rsid w:val="73753C04"/>
    <w:rsid w:val="7382626A"/>
    <w:rsid w:val="739617DB"/>
    <w:rsid w:val="73B5756E"/>
    <w:rsid w:val="73BD032D"/>
    <w:rsid w:val="73C25453"/>
    <w:rsid w:val="73CD2F31"/>
    <w:rsid w:val="73E72FCC"/>
    <w:rsid w:val="73E74550"/>
    <w:rsid w:val="73FC226C"/>
    <w:rsid w:val="74084461"/>
    <w:rsid w:val="740D0A3E"/>
    <w:rsid w:val="740D5FE0"/>
    <w:rsid w:val="743B50B2"/>
    <w:rsid w:val="744131FC"/>
    <w:rsid w:val="744A2177"/>
    <w:rsid w:val="748B4324"/>
    <w:rsid w:val="74B15DAA"/>
    <w:rsid w:val="74F84FA0"/>
    <w:rsid w:val="75041D09"/>
    <w:rsid w:val="75057EAD"/>
    <w:rsid w:val="75196D42"/>
    <w:rsid w:val="75302ED2"/>
    <w:rsid w:val="75347127"/>
    <w:rsid w:val="753F3B44"/>
    <w:rsid w:val="754212ED"/>
    <w:rsid w:val="75425782"/>
    <w:rsid w:val="754D75BD"/>
    <w:rsid w:val="754F3A5A"/>
    <w:rsid w:val="75503806"/>
    <w:rsid w:val="755258E9"/>
    <w:rsid w:val="758F014E"/>
    <w:rsid w:val="75BC56EB"/>
    <w:rsid w:val="75D732ED"/>
    <w:rsid w:val="75E54909"/>
    <w:rsid w:val="75EE74CC"/>
    <w:rsid w:val="75FA5F65"/>
    <w:rsid w:val="760D18BE"/>
    <w:rsid w:val="762F6E99"/>
    <w:rsid w:val="7631229C"/>
    <w:rsid w:val="76352800"/>
    <w:rsid w:val="76361C2C"/>
    <w:rsid w:val="763A56DC"/>
    <w:rsid w:val="764B6BFF"/>
    <w:rsid w:val="764D4B3C"/>
    <w:rsid w:val="766760F0"/>
    <w:rsid w:val="767D5E56"/>
    <w:rsid w:val="76953311"/>
    <w:rsid w:val="76A74C81"/>
    <w:rsid w:val="76AA0F89"/>
    <w:rsid w:val="76CE3391"/>
    <w:rsid w:val="76D438CD"/>
    <w:rsid w:val="76DE6468"/>
    <w:rsid w:val="771472D9"/>
    <w:rsid w:val="77156FF2"/>
    <w:rsid w:val="77280312"/>
    <w:rsid w:val="772C4919"/>
    <w:rsid w:val="774C3449"/>
    <w:rsid w:val="7750602B"/>
    <w:rsid w:val="776922C5"/>
    <w:rsid w:val="776A5D31"/>
    <w:rsid w:val="77932B47"/>
    <w:rsid w:val="779F43F4"/>
    <w:rsid w:val="77A53373"/>
    <w:rsid w:val="77BE6A79"/>
    <w:rsid w:val="77CD1009"/>
    <w:rsid w:val="78074F8A"/>
    <w:rsid w:val="78212D05"/>
    <w:rsid w:val="782555FC"/>
    <w:rsid w:val="7840273E"/>
    <w:rsid w:val="78472F0D"/>
    <w:rsid w:val="78514642"/>
    <w:rsid w:val="787D5333"/>
    <w:rsid w:val="789B4E9D"/>
    <w:rsid w:val="78BC688F"/>
    <w:rsid w:val="78C944B4"/>
    <w:rsid w:val="78D12489"/>
    <w:rsid w:val="78D773D4"/>
    <w:rsid w:val="78DA7590"/>
    <w:rsid w:val="78E82D31"/>
    <w:rsid w:val="78FA7AB7"/>
    <w:rsid w:val="790F13C6"/>
    <w:rsid w:val="79144124"/>
    <w:rsid w:val="79182F53"/>
    <w:rsid w:val="79191C5D"/>
    <w:rsid w:val="791B44CD"/>
    <w:rsid w:val="792F1093"/>
    <w:rsid w:val="793861FE"/>
    <w:rsid w:val="793F7894"/>
    <w:rsid w:val="79704E42"/>
    <w:rsid w:val="79865A13"/>
    <w:rsid w:val="79936D76"/>
    <w:rsid w:val="79AE49CC"/>
    <w:rsid w:val="79F22DC6"/>
    <w:rsid w:val="7A044AE6"/>
    <w:rsid w:val="7A0A6EA4"/>
    <w:rsid w:val="7A0E32E7"/>
    <w:rsid w:val="7A1C78AE"/>
    <w:rsid w:val="7A1E4FE4"/>
    <w:rsid w:val="7A31098A"/>
    <w:rsid w:val="7A332C85"/>
    <w:rsid w:val="7A3A18A5"/>
    <w:rsid w:val="7A5639F3"/>
    <w:rsid w:val="7A7838B2"/>
    <w:rsid w:val="7A8C43C5"/>
    <w:rsid w:val="7A956F1C"/>
    <w:rsid w:val="7A995B18"/>
    <w:rsid w:val="7ABA7C0B"/>
    <w:rsid w:val="7ABB699B"/>
    <w:rsid w:val="7AD77157"/>
    <w:rsid w:val="7ADE38EA"/>
    <w:rsid w:val="7AE97FC9"/>
    <w:rsid w:val="7B083624"/>
    <w:rsid w:val="7B1416DE"/>
    <w:rsid w:val="7B18614D"/>
    <w:rsid w:val="7B35024E"/>
    <w:rsid w:val="7B397845"/>
    <w:rsid w:val="7B3A2568"/>
    <w:rsid w:val="7B4927AB"/>
    <w:rsid w:val="7B6A048A"/>
    <w:rsid w:val="7B7966DA"/>
    <w:rsid w:val="7B7F30C8"/>
    <w:rsid w:val="7B8160C1"/>
    <w:rsid w:val="7B9D6E6D"/>
    <w:rsid w:val="7BC309C1"/>
    <w:rsid w:val="7BDD4DC1"/>
    <w:rsid w:val="7BE27FAD"/>
    <w:rsid w:val="7BF14AC2"/>
    <w:rsid w:val="7BF33E3F"/>
    <w:rsid w:val="7C014A6A"/>
    <w:rsid w:val="7C026FAD"/>
    <w:rsid w:val="7C122B9D"/>
    <w:rsid w:val="7C3E6EA7"/>
    <w:rsid w:val="7C595D0B"/>
    <w:rsid w:val="7C863F14"/>
    <w:rsid w:val="7C874721"/>
    <w:rsid w:val="7C891956"/>
    <w:rsid w:val="7C927CB0"/>
    <w:rsid w:val="7C941B29"/>
    <w:rsid w:val="7CB26D0F"/>
    <w:rsid w:val="7CB345B7"/>
    <w:rsid w:val="7CCC3402"/>
    <w:rsid w:val="7CD36F0B"/>
    <w:rsid w:val="7CEA4545"/>
    <w:rsid w:val="7CF61C1B"/>
    <w:rsid w:val="7CFA6D49"/>
    <w:rsid w:val="7D026308"/>
    <w:rsid w:val="7D0F232E"/>
    <w:rsid w:val="7D0F6CAA"/>
    <w:rsid w:val="7D1E31A6"/>
    <w:rsid w:val="7D3D725C"/>
    <w:rsid w:val="7D4F3B1F"/>
    <w:rsid w:val="7D5533AB"/>
    <w:rsid w:val="7D644147"/>
    <w:rsid w:val="7D731B1B"/>
    <w:rsid w:val="7D8A3031"/>
    <w:rsid w:val="7D975F44"/>
    <w:rsid w:val="7DA135FE"/>
    <w:rsid w:val="7DB326B5"/>
    <w:rsid w:val="7DB76B55"/>
    <w:rsid w:val="7DBB3F42"/>
    <w:rsid w:val="7DBB7EC4"/>
    <w:rsid w:val="7DC14088"/>
    <w:rsid w:val="7DC56E6C"/>
    <w:rsid w:val="7DCC51FF"/>
    <w:rsid w:val="7DCC7653"/>
    <w:rsid w:val="7DCE3900"/>
    <w:rsid w:val="7DDF7771"/>
    <w:rsid w:val="7DE205E1"/>
    <w:rsid w:val="7DF64074"/>
    <w:rsid w:val="7E14248D"/>
    <w:rsid w:val="7E3771C0"/>
    <w:rsid w:val="7E6A4B9F"/>
    <w:rsid w:val="7E933D3D"/>
    <w:rsid w:val="7EBB11A2"/>
    <w:rsid w:val="7EBE348A"/>
    <w:rsid w:val="7ED450EE"/>
    <w:rsid w:val="7EE34F62"/>
    <w:rsid w:val="7EE7623D"/>
    <w:rsid w:val="7EEA00FE"/>
    <w:rsid w:val="7EEA29BA"/>
    <w:rsid w:val="7F016EF9"/>
    <w:rsid w:val="7F2245D4"/>
    <w:rsid w:val="7F477616"/>
    <w:rsid w:val="7F494090"/>
    <w:rsid w:val="7F66186E"/>
    <w:rsid w:val="7F8A12B3"/>
    <w:rsid w:val="7F8E4A90"/>
    <w:rsid w:val="7F9E0D84"/>
    <w:rsid w:val="7FA30DD5"/>
    <w:rsid w:val="7FA34365"/>
    <w:rsid w:val="7FB55CE0"/>
    <w:rsid w:val="7FD75419"/>
    <w:rsid w:val="7FEE27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4"/>
    <w:autoRedefine/>
    <w:unhideWhenUsed/>
    <w:qFormat/>
    <w:uiPriority w:val="99"/>
    <w:pPr>
      <w:spacing w:after="120"/>
    </w:pPr>
    <w:rPr>
      <w:rFonts w:ascii="Calibri" w:hAnsi="Calibri"/>
    </w:rPr>
  </w:style>
  <w:style w:type="paragraph" w:styleId="3">
    <w:name w:val="Body Text First Indent"/>
    <w:basedOn w:val="2"/>
    <w:link w:val="15"/>
    <w:autoRedefine/>
    <w:unhideWhenUsed/>
    <w:qFormat/>
    <w:uiPriority w:val="99"/>
    <w:pPr>
      <w:widowControl/>
      <w:adjustRightInd w:val="0"/>
      <w:snapToGrid w:val="0"/>
      <w:spacing w:after="200"/>
      <w:ind w:firstLine="420"/>
      <w:jc w:val="left"/>
    </w:pPr>
    <w:rPr>
      <w:rFonts w:ascii="Tahoma" w:hAnsi="Tahoma"/>
      <w:sz w:val="22"/>
    </w:rPr>
  </w:style>
  <w:style w:type="paragraph" w:styleId="4">
    <w:name w:val="Body Text Indent"/>
    <w:basedOn w:val="1"/>
    <w:next w:val="2"/>
    <w:link w:val="16"/>
    <w:qFormat/>
    <w:uiPriority w:val="99"/>
    <w:pPr>
      <w:spacing w:after="120"/>
      <w:ind w:left="420" w:leftChars="200"/>
    </w:pPr>
    <w:rPr>
      <w:rFonts w:ascii="Calibri" w:hAnsi="Calibri"/>
    </w:rPr>
  </w:style>
  <w:style w:type="paragraph" w:styleId="5">
    <w:name w:val="Date"/>
    <w:basedOn w:val="1"/>
    <w:next w:val="1"/>
    <w:link w:val="17"/>
    <w:autoRedefine/>
    <w:qFormat/>
    <w:uiPriority w:val="0"/>
    <w:pPr>
      <w:ind w:left="100" w:leftChars="2500"/>
    </w:pPr>
  </w:style>
  <w:style w:type="paragraph" w:styleId="6">
    <w:name w:val="Body Text Indent 2"/>
    <w:basedOn w:val="1"/>
    <w:next w:val="1"/>
    <w:link w:val="18"/>
    <w:qFormat/>
    <w:uiPriority w:val="0"/>
    <w:rPr>
      <w:rFonts w:ascii="Calibri" w:hAnsi="Calibri"/>
    </w:rPr>
  </w:style>
  <w:style w:type="paragraph" w:styleId="7">
    <w:name w:val="footer"/>
    <w:basedOn w:val="1"/>
    <w:link w:val="19"/>
    <w:autoRedefine/>
    <w:qFormat/>
    <w:uiPriority w:val="0"/>
    <w:pPr>
      <w:tabs>
        <w:tab w:val="center" w:pos="4153"/>
        <w:tab w:val="right" w:pos="8306"/>
      </w:tabs>
      <w:snapToGrid w:val="0"/>
      <w:jc w:val="left"/>
    </w:pPr>
    <w:rPr>
      <w:sz w:val="18"/>
    </w:rPr>
  </w:style>
  <w:style w:type="paragraph" w:styleId="8">
    <w:name w:val="header"/>
    <w:basedOn w:val="1"/>
    <w:link w:val="20"/>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99"/>
    <w:pPr>
      <w:spacing w:beforeAutospacing="1" w:afterAutospacing="1"/>
      <w:jc w:val="left"/>
    </w:pPr>
    <w:rPr>
      <w:rFonts w:ascii="Calibri" w:hAnsi="Calibri"/>
      <w:kern w:val="0"/>
      <w:sz w:val="24"/>
    </w:rPr>
  </w:style>
  <w:style w:type="paragraph" w:styleId="10">
    <w:name w:val="Body Text First Indent 2"/>
    <w:basedOn w:val="4"/>
    <w:next w:val="3"/>
    <w:link w:val="21"/>
    <w:qFormat/>
    <w:uiPriority w:val="0"/>
    <w:pPr>
      <w:ind w:firstLine="420" w:firstLineChars="200"/>
    </w:pPr>
  </w:style>
  <w:style w:type="character" w:styleId="13">
    <w:name w:val="Strong"/>
    <w:basedOn w:val="12"/>
    <w:autoRedefine/>
    <w:qFormat/>
    <w:uiPriority w:val="0"/>
    <w:rPr>
      <w:b/>
    </w:rPr>
  </w:style>
  <w:style w:type="character" w:customStyle="1" w:styleId="14">
    <w:name w:val="正文文本 Char"/>
    <w:link w:val="2"/>
    <w:autoRedefine/>
    <w:qFormat/>
    <w:uiPriority w:val="99"/>
    <w:rPr>
      <w:rFonts w:ascii="Calibri" w:hAnsi="Calibri"/>
      <w:kern w:val="2"/>
      <w:sz w:val="21"/>
      <w:szCs w:val="24"/>
    </w:rPr>
  </w:style>
  <w:style w:type="character" w:customStyle="1" w:styleId="15">
    <w:name w:val="正文首行缩进 Char"/>
    <w:link w:val="3"/>
    <w:qFormat/>
    <w:uiPriority w:val="99"/>
    <w:rPr>
      <w:rFonts w:ascii="Tahoma" w:hAnsi="Tahoma"/>
      <w:kern w:val="2"/>
      <w:sz w:val="22"/>
      <w:szCs w:val="24"/>
    </w:rPr>
  </w:style>
  <w:style w:type="character" w:customStyle="1" w:styleId="16">
    <w:name w:val="正文文本缩进 Char"/>
    <w:link w:val="4"/>
    <w:qFormat/>
    <w:uiPriority w:val="99"/>
    <w:rPr>
      <w:rFonts w:ascii="Calibri" w:hAnsi="Calibri"/>
      <w:kern w:val="2"/>
      <w:sz w:val="21"/>
      <w:szCs w:val="24"/>
    </w:rPr>
  </w:style>
  <w:style w:type="character" w:customStyle="1" w:styleId="17">
    <w:name w:val="日期 Char"/>
    <w:link w:val="5"/>
    <w:autoRedefine/>
    <w:qFormat/>
    <w:uiPriority w:val="0"/>
    <w:rPr>
      <w:kern w:val="2"/>
      <w:sz w:val="21"/>
      <w:szCs w:val="24"/>
    </w:rPr>
  </w:style>
  <w:style w:type="character" w:customStyle="1" w:styleId="18">
    <w:name w:val="正文文本缩进 2 Char"/>
    <w:link w:val="6"/>
    <w:autoRedefine/>
    <w:qFormat/>
    <w:uiPriority w:val="0"/>
    <w:rPr>
      <w:rFonts w:ascii="Calibri" w:hAnsi="Calibri"/>
      <w:kern w:val="2"/>
      <w:sz w:val="21"/>
      <w:szCs w:val="24"/>
    </w:rPr>
  </w:style>
  <w:style w:type="character" w:customStyle="1" w:styleId="19">
    <w:name w:val="页脚 Char"/>
    <w:link w:val="7"/>
    <w:autoRedefine/>
    <w:qFormat/>
    <w:uiPriority w:val="0"/>
    <w:rPr>
      <w:kern w:val="2"/>
      <w:sz w:val="18"/>
      <w:szCs w:val="24"/>
    </w:rPr>
  </w:style>
  <w:style w:type="character" w:customStyle="1" w:styleId="20">
    <w:name w:val="页眉 Char"/>
    <w:link w:val="8"/>
    <w:qFormat/>
    <w:uiPriority w:val="0"/>
    <w:rPr>
      <w:kern w:val="2"/>
      <w:sz w:val="18"/>
      <w:szCs w:val="24"/>
    </w:rPr>
  </w:style>
  <w:style w:type="character" w:customStyle="1" w:styleId="21">
    <w:name w:val="正文首行缩进 2 Char"/>
    <w:basedOn w:val="16"/>
    <w:link w:val="10"/>
    <w:autoRedefine/>
    <w:qFormat/>
    <w:uiPriority w:val="0"/>
  </w:style>
  <w:style w:type="paragraph" w:customStyle="1" w:styleId="22">
    <w:name w:val="p_text_indent_2"/>
    <w:basedOn w:val="1"/>
    <w:autoRedefine/>
    <w:qFormat/>
    <w:uiPriority w:val="0"/>
    <w:pPr>
      <w:ind w:firstLine="420"/>
      <w:jc w:val="left"/>
    </w:pPr>
    <w:rPr>
      <w:rFonts w:ascii="Calibri" w:hAnsi="Calibri"/>
      <w:kern w:val="0"/>
    </w:rPr>
  </w:style>
  <w:style w:type="character" w:customStyle="1" w:styleId="23">
    <w:name w:val="NormalCharacter"/>
    <w:autoRedefine/>
    <w:qFormat/>
    <w:uiPriority w:val="0"/>
  </w:style>
  <w:style w:type="character" w:customStyle="1" w:styleId="24">
    <w:name w:val="正文文本_"/>
    <w:link w:val="25"/>
    <w:autoRedefine/>
    <w:qFormat/>
    <w:uiPriority w:val="0"/>
    <w:rPr>
      <w:rFonts w:ascii="MingLiU" w:hAnsi="MingLiU" w:eastAsia="MingLiU" w:cs="MingLiU"/>
      <w:sz w:val="28"/>
      <w:szCs w:val="28"/>
      <w:shd w:val="clear" w:color="auto" w:fill="FFFFFF"/>
      <w:lang w:val="zh-CN" w:bidi="zh-CN"/>
    </w:rPr>
  </w:style>
  <w:style w:type="paragraph" w:customStyle="1" w:styleId="25">
    <w:name w:val="正文文本1"/>
    <w:basedOn w:val="1"/>
    <w:link w:val="24"/>
    <w:autoRedefine/>
    <w:qFormat/>
    <w:uiPriority w:val="0"/>
    <w:pPr>
      <w:shd w:val="clear" w:color="auto" w:fill="FFFFFF"/>
      <w:spacing w:line="427" w:lineRule="auto"/>
      <w:ind w:firstLine="400"/>
      <w:jc w:val="left"/>
    </w:pPr>
    <w:rPr>
      <w:rFonts w:ascii="MingLiU" w:hAnsi="MingLiU" w:eastAsia="MingLiU" w:cs="MingLiU"/>
      <w:kern w:val="0"/>
      <w:sz w:val="28"/>
      <w:szCs w:val="28"/>
      <w:lang w:val="zh-CN" w:bidi="zh-CN"/>
    </w:rPr>
  </w:style>
  <w:style w:type="character" w:customStyle="1" w:styleId="26">
    <w:name w:val="标题 #1_"/>
    <w:link w:val="27"/>
    <w:autoRedefine/>
    <w:qFormat/>
    <w:uiPriority w:val="0"/>
    <w:rPr>
      <w:rFonts w:ascii="MingLiU" w:hAnsi="MingLiU" w:eastAsia="MingLiU" w:cs="MingLiU"/>
      <w:sz w:val="42"/>
      <w:szCs w:val="42"/>
      <w:shd w:val="clear" w:color="auto" w:fill="FFFFFF"/>
      <w:lang w:val="zh-CN" w:bidi="zh-CN"/>
    </w:rPr>
  </w:style>
  <w:style w:type="paragraph" w:customStyle="1" w:styleId="27">
    <w:name w:val="标题 #1"/>
    <w:basedOn w:val="1"/>
    <w:link w:val="26"/>
    <w:autoRedefine/>
    <w:qFormat/>
    <w:uiPriority w:val="0"/>
    <w:pPr>
      <w:shd w:val="clear" w:color="auto" w:fill="FFFFFF"/>
      <w:spacing w:after="570" w:line="286" w:lineRule="auto"/>
      <w:jc w:val="center"/>
      <w:outlineLvl w:val="0"/>
    </w:pPr>
    <w:rPr>
      <w:rFonts w:ascii="MingLiU" w:hAnsi="MingLiU" w:eastAsia="MingLiU" w:cs="MingLiU"/>
      <w:kern w:val="0"/>
      <w:sz w:val="42"/>
      <w:szCs w:val="42"/>
      <w:lang w:val="zh-CN" w:bidi="zh-CN"/>
    </w:rPr>
  </w:style>
  <w:style w:type="character" w:customStyle="1" w:styleId="28">
    <w:name w:val="font21"/>
    <w:basedOn w:val="12"/>
    <w:autoRedefine/>
    <w:qFormat/>
    <w:uiPriority w:val="0"/>
    <w:rPr>
      <w:rFonts w:ascii="仿宋_GB2312" w:eastAsia="仿宋_GB2312" w:cs="仿宋_GB2312"/>
      <w:color w:val="000000"/>
      <w:sz w:val="20"/>
      <w:szCs w:val="20"/>
      <w:u w:val="none"/>
    </w:rPr>
  </w:style>
  <w:style w:type="character" w:customStyle="1" w:styleId="29">
    <w:name w:val="font11"/>
    <w:basedOn w:val="12"/>
    <w:qFormat/>
    <w:uiPriority w:val="0"/>
    <w:rPr>
      <w:rFonts w:hint="default" w:ascii="Times New Roman" w:hAnsi="Times New Roman" w:cs="Times New Roman"/>
      <w:color w:val="000000"/>
      <w:sz w:val="20"/>
      <w:szCs w:val="20"/>
      <w:u w:val="none"/>
    </w:rPr>
  </w:style>
  <w:style w:type="character" w:customStyle="1" w:styleId="30">
    <w:name w:val="font31"/>
    <w:basedOn w:val="12"/>
    <w:qFormat/>
    <w:uiPriority w:val="0"/>
    <w:rPr>
      <w:rFonts w:hint="eastAsia" w:ascii="仿宋_GB2312" w:eastAsia="仿宋_GB2312" w:cs="仿宋_GB2312"/>
      <w:color w:val="FF0000"/>
      <w:sz w:val="20"/>
      <w:szCs w:val="20"/>
      <w:u w:val="none"/>
    </w:rPr>
  </w:style>
  <w:style w:type="character" w:customStyle="1" w:styleId="31">
    <w:name w:val="font41"/>
    <w:basedOn w:val="12"/>
    <w:qFormat/>
    <w:uiPriority w:val="0"/>
    <w:rPr>
      <w:rFonts w:hint="default" w:ascii="Times New Roman" w:hAnsi="Times New Roman" w:cs="Times New Roman"/>
      <w:color w:val="000000"/>
      <w:sz w:val="20"/>
      <w:szCs w:val="20"/>
      <w:u w:val="none"/>
    </w:rPr>
  </w:style>
  <w:style w:type="character" w:customStyle="1" w:styleId="32">
    <w:name w:val="font61"/>
    <w:basedOn w:val="12"/>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645F6-FF3C-43E6-8745-E039AA752F63}">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485</Pages>
  <Words>27656</Words>
  <Characters>28338</Characters>
  <Lines>4011</Lines>
  <Paragraphs>1129</Paragraphs>
  <TotalTime>2</TotalTime>
  <ScaleCrop>false</ScaleCrop>
  <LinksUpToDate>false</LinksUpToDate>
  <CharactersWithSpaces>28519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2023-12-15T09:04:00Z</dcterms:created>
  <dc:creator>微软中国</dc:creator>
  <cp:lastModifiedBy>杨</cp:lastModifiedBy>
  <cp:lastPrinted>2025-03-21T09:14:00Z</cp:lastPrinted>
  <dcterms:modified xsi:type="dcterms:W3CDTF">2025-04-01T11:27:04Z</dcterms:modified>
  <dc:title>石河子镇辖区内村集体土地及村民</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12054FBEF1B84256811478BC361E6732_13</vt:lpwstr>
  </property>
  <property fmtid="{D5CDD505-2E9C-101B-9397-08002B2CF9AE}" pid="4" name="KSOTemplateDocerSaveRecord">
    <vt:lpwstr>eyJoZGlkIjoiNzdmNGY4NWUyNjI2MTBiYzliOWVjYjIzZWIxNzBiYzIiLCJ1c2VySWQiOiI0OTY4NTU3ODEifQ==</vt:lpwstr>
  </property>
</Properties>
</file>